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DE16B9" w14:textId="77777777" w:rsidR="0001617B" w:rsidRDefault="0001617B">
      <w:pPr>
        <w:tabs>
          <w:tab w:val="left" w:pos="6660"/>
        </w:tabs>
        <w:spacing w:line="360" w:lineRule="auto"/>
        <w:jc w:val="center"/>
        <w:rPr>
          <w:rFonts w:asciiTheme="minorEastAsia" w:hAnsiTheme="minorEastAsia" w:cs="Times New Roman"/>
          <w:bCs/>
          <w:sz w:val="48"/>
          <w:szCs w:val="48"/>
        </w:rPr>
      </w:pPr>
    </w:p>
    <w:p w14:paraId="331A5E65" w14:textId="77777777" w:rsidR="0001617B" w:rsidRDefault="0001617B">
      <w:pPr>
        <w:spacing w:line="360" w:lineRule="auto"/>
        <w:jc w:val="center"/>
        <w:rPr>
          <w:rFonts w:asciiTheme="minorEastAsia" w:hAnsiTheme="minorEastAsia" w:cs="Times New Roman"/>
          <w:b/>
          <w:sz w:val="48"/>
          <w:szCs w:val="48"/>
        </w:rPr>
      </w:pPr>
    </w:p>
    <w:p w14:paraId="15A42275" w14:textId="77777777" w:rsidR="0001617B" w:rsidRDefault="0001617B">
      <w:pPr>
        <w:adjustRightInd w:val="0"/>
        <w:snapToGrid w:val="0"/>
        <w:spacing w:line="360" w:lineRule="auto"/>
        <w:jc w:val="center"/>
        <w:rPr>
          <w:rFonts w:asciiTheme="minorEastAsia" w:hAnsiTheme="minorEastAsia" w:cs="Arial"/>
          <w:sz w:val="48"/>
          <w:szCs w:val="48"/>
        </w:rPr>
      </w:pPr>
      <w:bookmarkStart w:id="0" w:name="_Toc123701386"/>
      <w:bookmarkStart w:id="1" w:name="_Toc139991729"/>
      <w:bookmarkStart w:id="2" w:name="_Toc123112266"/>
      <w:bookmarkStart w:id="3" w:name="_Toc123112227"/>
    </w:p>
    <w:p w14:paraId="54CAAD35" w14:textId="77777777" w:rsidR="0001617B" w:rsidRDefault="0074111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w:t>
      </w:r>
      <w:proofErr w:type="gramStart"/>
      <w:r>
        <w:rPr>
          <w:rFonts w:ascii="Arial" w:eastAsia="宋体" w:hAnsi="宋体" w:cs="Arial" w:hint="eastAsia"/>
          <w:b/>
          <w:sz w:val="48"/>
          <w:szCs w:val="48"/>
        </w:rPr>
        <w:t>鑫</w:t>
      </w:r>
      <w:proofErr w:type="gramEnd"/>
      <w:r>
        <w:rPr>
          <w:rFonts w:ascii="Arial" w:eastAsia="宋体" w:hAnsi="宋体" w:cs="Arial" w:hint="eastAsia"/>
          <w:b/>
          <w:sz w:val="48"/>
          <w:szCs w:val="48"/>
        </w:rPr>
        <w:t>灵活配置混合型证券投资基金</w:t>
      </w:r>
    </w:p>
    <w:p w14:paraId="7E63A7C3" w14:textId="77777777" w:rsidR="0001617B" w:rsidRDefault="00741119">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w:t>
      </w:r>
      <w:r>
        <w:rPr>
          <w:rFonts w:ascii="Arial" w:eastAsia="宋体" w:hAnsi="宋体" w:cs="Arial"/>
          <w:b/>
          <w:sz w:val="48"/>
          <w:szCs w:val="48"/>
        </w:rPr>
        <w:t>的</w:t>
      </w:r>
      <w:r>
        <w:rPr>
          <w:rFonts w:ascii="Arial" w:eastAsia="宋体" w:hAnsi="宋体" w:cs="Arial" w:hint="eastAsia"/>
          <w:b/>
          <w:sz w:val="48"/>
          <w:szCs w:val="48"/>
        </w:rPr>
        <w:t>招募说明书</w:t>
      </w:r>
    </w:p>
    <w:p w14:paraId="5027D80E" w14:textId="4D842183" w:rsidR="0001617B" w:rsidRDefault="00741119">
      <w:pPr>
        <w:adjustRightInd w:val="0"/>
        <w:snapToGrid w:val="0"/>
        <w:spacing w:line="360" w:lineRule="auto"/>
        <w:jc w:val="center"/>
        <w:rPr>
          <w:rFonts w:asciiTheme="minorEastAsia" w:hAnsiTheme="minorEastAsia" w:cs="Times New Roman"/>
          <w:b/>
          <w:sz w:val="36"/>
          <w:szCs w:val="36"/>
        </w:rPr>
      </w:pPr>
      <w:r>
        <w:rPr>
          <w:rFonts w:asciiTheme="minorEastAsia" w:hAnsiTheme="minorEastAsia" w:cs="Times New Roman" w:hint="eastAsia"/>
          <w:b/>
          <w:sz w:val="36"/>
          <w:szCs w:val="36"/>
        </w:rPr>
        <w:t>（</w:t>
      </w:r>
      <w:r w:rsidR="00487A54">
        <w:rPr>
          <w:rFonts w:asciiTheme="minorEastAsia" w:hAnsiTheme="minorEastAsia" w:cs="Times New Roman" w:hint="eastAsia"/>
          <w:b/>
          <w:sz w:val="36"/>
          <w:szCs w:val="36"/>
        </w:rPr>
        <w:t>2021年第2号</w:t>
      </w:r>
      <w:r>
        <w:rPr>
          <w:rFonts w:asciiTheme="minorEastAsia" w:hAnsiTheme="minorEastAsia" w:cs="Times New Roman" w:hint="eastAsia"/>
          <w:b/>
          <w:sz w:val="36"/>
          <w:szCs w:val="36"/>
        </w:rPr>
        <w:t>）</w:t>
      </w:r>
    </w:p>
    <w:p w14:paraId="23986070" w14:textId="77777777" w:rsidR="0001617B" w:rsidRDefault="0001617B">
      <w:pPr>
        <w:adjustRightInd w:val="0"/>
        <w:snapToGrid w:val="0"/>
        <w:spacing w:line="360" w:lineRule="auto"/>
        <w:jc w:val="center"/>
        <w:rPr>
          <w:rFonts w:asciiTheme="minorEastAsia" w:hAnsiTheme="minorEastAsia" w:cs="Arial"/>
          <w:sz w:val="36"/>
          <w:szCs w:val="36"/>
        </w:rPr>
      </w:pPr>
    </w:p>
    <w:p w14:paraId="27B869E0" w14:textId="77777777" w:rsidR="0001617B" w:rsidRDefault="0001617B">
      <w:pPr>
        <w:adjustRightInd w:val="0"/>
        <w:snapToGrid w:val="0"/>
        <w:spacing w:line="360" w:lineRule="auto"/>
        <w:jc w:val="center"/>
        <w:rPr>
          <w:rFonts w:asciiTheme="minorEastAsia" w:hAnsiTheme="minorEastAsia" w:cs="Arial"/>
          <w:sz w:val="36"/>
          <w:szCs w:val="36"/>
        </w:rPr>
      </w:pPr>
    </w:p>
    <w:p w14:paraId="68C29143" w14:textId="77777777" w:rsidR="0001617B" w:rsidRDefault="0001617B">
      <w:pPr>
        <w:adjustRightInd w:val="0"/>
        <w:snapToGrid w:val="0"/>
        <w:spacing w:line="360" w:lineRule="auto"/>
        <w:jc w:val="center"/>
        <w:rPr>
          <w:rFonts w:asciiTheme="minorEastAsia" w:hAnsiTheme="minorEastAsia" w:cs="Arial"/>
          <w:sz w:val="36"/>
          <w:szCs w:val="36"/>
        </w:rPr>
      </w:pPr>
    </w:p>
    <w:p w14:paraId="0B4B9DD8" w14:textId="77777777" w:rsidR="0001617B" w:rsidRDefault="0001617B">
      <w:pPr>
        <w:adjustRightInd w:val="0"/>
        <w:snapToGrid w:val="0"/>
        <w:spacing w:line="360" w:lineRule="auto"/>
        <w:jc w:val="center"/>
        <w:rPr>
          <w:rFonts w:asciiTheme="minorEastAsia" w:hAnsiTheme="minorEastAsia" w:cs="Arial"/>
          <w:sz w:val="36"/>
          <w:szCs w:val="36"/>
        </w:rPr>
      </w:pPr>
    </w:p>
    <w:p w14:paraId="6EF32D86" w14:textId="77777777" w:rsidR="0001617B" w:rsidRDefault="0001617B">
      <w:pPr>
        <w:adjustRightInd w:val="0"/>
        <w:snapToGrid w:val="0"/>
        <w:spacing w:line="360" w:lineRule="auto"/>
        <w:jc w:val="center"/>
        <w:rPr>
          <w:rFonts w:asciiTheme="minorEastAsia" w:hAnsiTheme="minorEastAsia" w:cs="Arial"/>
          <w:sz w:val="36"/>
          <w:szCs w:val="36"/>
        </w:rPr>
      </w:pPr>
    </w:p>
    <w:p w14:paraId="02266784" w14:textId="77777777" w:rsidR="0001617B" w:rsidRDefault="0001617B">
      <w:pPr>
        <w:adjustRightInd w:val="0"/>
        <w:snapToGrid w:val="0"/>
        <w:spacing w:line="360" w:lineRule="auto"/>
        <w:jc w:val="center"/>
        <w:rPr>
          <w:rFonts w:asciiTheme="minorEastAsia" w:hAnsiTheme="minorEastAsia" w:cs="Arial"/>
          <w:sz w:val="36"/>
          <w:szCs w:val="36"/>
        </w:rPr>
      </w:pPr>
    </w:p>
    <w:p w14:paraId="165DF3EB" w14:textId="77777777" w:rsidR="0001617B" w:rsidRDefault="00741119">
      <w:pPr>
        <w:snapToGrid w:val="0"/>
        <w:spacing w:line="360" w:lineRule="auto"/>
        <w:jc w:val="center"/>
        <w:rPr>
          <w:rFonts w:ascii="Arial" w:eastAsia="宋体" w:hAnsi="Arial" w:cs="Times New Roman"/>
          <w:b/>
          <w:sz w:val="36"/>
          <w:szCs w:val="36"/>
        </w:rPr>
      </w:pPr>
      <w:bookmarkStart w:id="4" w:name="_Toc139992301"/>
      <w:bookmarkStart w:id="5" w:name="_Toc139991726"/>
      <w:bookmarkStart w:id="6" w:name="_Toc123701383"/>
      <w:bookmarkStart w:id="7" w:name="_Toc123112224"/>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2D63445C" w14:textId="77777777" w:rsidR="0001617B" w:rsidRDefault="0074111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25"/>
      <w:bookmarkStart w:id="11" w:name="_Toc123112264"/>
      <w:bookmarkStart w:id="12" w:name="_Toc139991727"/>
      <w:bookmarkStart w:id="13" w:name="_Toc12370138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54423A90" w14:textId="77777777" w:rsidR="0001617B" w:rsidRDefault="0001617B">
      <w:pPr>
        <w:autoSpaceDE w:val="0"/>
        <w:autoSpaceDN w:val="0"/>
        <w:adjustRightInd w:val="0"/>
        <w:snapToGrid w:val="0"/>
        <w:spacing w:line="360" w:lineRule="auto"/>
        <w:jc w:val="center"/>
        <w:rPr>
          <w:rFonts w:asciiTheme="minorEastAsia" w:hAnsiTheme="minorEastAsia" w:cs="Arial"/>
          <w:b/>
          <w:bCs/>
          <w:sz w:val="28"/>
          <w:szCs w:val="28"/>
        </w:rPr>
      </w:pPr>
    </w:p>
    <w:p w14:paraId="0BCD888C" w14:textId="77777777" w:rsidR="0001617B" w:rsidRDefault="0001617B">
      <w:pPr>
        <w:autoSpaceDE w:val="0"/>
        <w:autoSpaceDN w:val="0"/>
        <w:adjustRightInd w:val="0"/>
        <w:snapToGrid w:val="0"/>
        <w:spacing w:line="360" w:lineRule="auto"/>
        <w:jc w:val="center"/>
        <w:rPr>
          <w:rFonts w:asciiTheme="minorEastAsia" w:hAnsiTheme="minorEastAsia" w:cs="Arial"/>
          <w:b/>
          <w:bCs/>
          <w:sz w:val="28"/>
          <w:szCs w:val="28"/>
        </w:rPr>
      </w:pPr>
    </w:p>
    <w:p w14:paraId="66FC1B5A" w14:textId="176805CC" w:rsidR="0001617B" w:rsidRDefault="00741119">
      <w:pPr>
        <w:autoSpaceDE w:val="0"/>
        <w:autoSpaceDN w:val="0"/>
        <w:adjustRightInd w:val="0"/>
        <w:snapToGrid w:val="0"/>
        <w:spacing w:line="360" w:lineRule="auto"/>
        <w:jc w:val="center"/>
        <w:rPr>
          <w:rFonts w:asciiTheme="minorEastAsia" w:hAnsiTheme="minorEastAsia" w:cs="Arial"/>
          <w:b/>
          <w:bCs/>
          <w:sz w:val="28"/>
          <w:szCs w:val="28"/>
        </w:rPr>
      </w:pPr>
      <w:r>
        <w:rPr>
          <w:rFonts w:asciiTheme="minorEastAsia" w:hAnsiTheme="minorEastAsia" w:cs="Arial"/>
          <w:b/>
          <w:bCs/>
          <w:sz w:val="28"/>
          <w:szCs w:val="28"/>
        </w:rPr>
        <w:t>二〇二</w:t>
      </w:r>
      <w:r>
        <w:rPr>
          <w:rFonts w:asciiTheme="minorEastAsia" w:hAnsiTheme="minorEastAsia" w:cs="Arial" w:hint="eastAsia"/>
          <w:b/>
          <w:bCs/>
          <w:sz w:val="28"/>
          <w:szCs w:val="28"/>
        </w:rPr>
        <w:t>一</w:t>
      </w:r>
      <w:r>
        <w:rPr>
          <w:rFonts w:asciiTheme="minorEastAsia" w:hAnsiTheme="minorEastAsia" w:cs="Arial"/>
          <w:b/>
          <w:bCs/>
          <w:sz w:val="28"/>
          <w:szCs w:val="28"/>
        </w:rPr>
        <w:t>年</w:t>
      </w:r>
      <w:r w:rsidR="00487A54">
        <w:rPr>
          <w:rFonts w:asciiTheme="minorEastAsia" w:hAnsiTheme="minorEastAsia" w:cs="Arial" w:hint="eastAsia"/>
          <w:b/>
          <w:bCs/>
          <w:sz w:val="28"/>
          <w:szCs w:val="28"/>
        </w:rPr>
        <w:t>九</w:t>
      </w:r>
      <w:r>
        <w:rPr>
          <w:rFonts w:asciiTheme="minorEastAsia" w:hAnsiTheme="minorEastAsia" w:cs="Arial"/>
          <w:b/>
          <w:bCs/>
          <w:sz w:val="28"/>
          <w:szCs w:val="28"/>
        </w:rPr>
        <w:t>月</w:t>
      </w:r>
    </w:p>
    <w:p w14:paraId="70B24A3F" w14:textId="77777777" w:rsidR="0001617B" w:rsidRDefault="0001617B">
      <w:pPr>
        <w:widowControl/>
        <w:spacing w:line="360" w:lineRule="auto"/>
        <w:rPr>
          <w:rFonts w:ascii="Arial" w:eastAsia="宋体" w:hAnsi="Arial" w:cs="Arial"/>
          <w:b/>
          <w:bCs/>
          <w:kern w:val="0"/>
          <w:sz w:val="28"/>
          <w:szCs w:val="28"/>
        </w:rPr>
        <w:sectPr w:rsidR="0001617B">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02D74B13" w14:textId="77777777" w:rsidR="0001617B" w:rsidRDefault="00741119">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1867D8DE" w14:textId="77777777" w:rsidR="0001617B" w:rsidRDefault="0001617B">
      <w:pPr>
        <w:autoSpaceDE w:val="0"/>
        <w:autoSpaceDN w:val="0"/>
        <w:adjustRightInd w:val="0"/>
        <w:snapToGrid w:val="0"/>
        <w:spacing w:line="360" w:lineRule="auto"/>
        <w:jc w:val="center"/>
        <w:rPr>
          <w:rFonts w:ascii="Arial" w:eastAsia="宋体" w:hAnsi="Arial" w:cs="Arial"/>
          <w:b/>
          <w:bCs/>
          <w:szCs w:val="21"/>
        </w:rPr>
      </w:pPr>
    </w:p>
    <w:p w14:paraId="62F782A2"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bCs/>
          <w:color w:val="000000"/>
          <w:sz w:val="24"/>
          <w:szCs w:val="24"/>
        </w:rPr>
        <w:t>本基金经中国证监会2017年5月12日证监许可[2017]700号文准予注册。本基金于2018年2月13日正式生效。</w:t>
      </w:r>
    </w:p>
    <w:p w14:paraId="4C5B645B"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6925D94A"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6C0DCABD" w14:textId="77777777" w:rsidR="0001617B" w:rsidRDefault="0074111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6827B336" w14:textId="77777777" w:rsidR="0001617B" w:rsidRDefault="00741119">
      <w:pPr>
        <w:adjustRightInd w:val="0"/>
        <w:snapToGrid w:val="0"/>
        <w:spacing w:line="360" w:lineRule="auto"/>
        <w:ind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61316E0"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元初始面值募集基金份额，在市场波动等因素的影响下，基金投资有可能出现亏损或基金份额净值低于初始面值。</w:t>
      </w:r>
    </w:p>
    <w:p w14:paraId="35617DAC"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81EF158"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38E4382C" w14:textId="77777777" w:rsidR="00755CD4" w:rsidRPr="00295DB8" w:rsidRDefault="00755CD4" w:rsidP="00755CD4">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lastRenderedPageBreak/>
        <w:t>本招募说明书所载内容截止日为2021年6月30日，有关财务数据截止日为2021年6月30日，净值表现截止日为2021年6月30日。（财务数据未经审计）。</w:t>
      </w:r>
    </w:p>
    <w:p w14:paraId="4BFDC92E" w14:textId="646E8298" w:rsidR="0001617B" w:rsidRDefault="00755CD4" w:rsidP="00755CD4">
      <w:pPr>
        <w:autoSpaceDE w:val="0"/>
        <w:autoSpaceDN w:val="0"/>
        <w:adjustRightInd w:val="0"/>
        <w:snapToGrid w:val="0"/>
        <w:spacing w:line="360" w:lineRule="auto"/>
        <w:ind w:firstLineChars="200" w:firstLine="480"/>
        <w:rPr>
          <w:rFonts w:asciiTheme="minorEastAsia" w:hAnsiTheme="minorEastAsia" w:cs="Arial"/>
          <w:sz w:val="24"/>
          <w:szCs w:val="24"/>
        </w:rPr>
      </w:pPr>
      <w:r w:rsidRPr="00295DB8">
        <w:rPr>
          <w:rFonts w:asciiTheme="minorEastAsia" w:hAnsiTheme="minorEastAsia" w:cs="Arial" w:hint="eastAsia"/>
          <w:sz w:val="24"/>
          <w:szCs w:val="24"/>
        </w:rPr>
        <w:t>本基金托管人</w:t>
      </w:r>
      <w:r w:rsidRPr="00755CD4">
        <w:rPr>
          <w:rFonts w:asciiTheme="minorEastAsia" w:hAnsiTheme="minorEastAsia" w:cs="Arial" w:hint="eastAsia"/>
          <w:sz w:val="24"/>
          <w:szCs w:val="24"/>
        </w:rPr>
        <w:t>平安银行股份有限公司</w:t>
      </w:r>
      <w:r w:rsidRPr="00295DB8">
        <w:rPr>
          <w:rFonts w:asciiTheme="minorEastAsia" w:hAnsiTheme="minorEastAsia" w:cs="Arial" w:hint="eastAsia"/>
          <w:sz w:val="24"/>
          <w:szCs w:val="24"/>
        </w:rPr>
        <w:t>已于2021年</w:t>
      </w:r>
      <w:r w:rsidR="00C018C5">
        <w:rPr>
          <w:rFonts w:asciiTheme="minorEastAsia" w:hAnsiTheme="minorEastAsia" w:cs="Arial" w:hint="eastAsia"/>
          <w:sz w:val="24"/>
          <w:szCs w:val="24"/>
        </w:rPr>
        <w:t>9</w:t>
      </w:r>
      <w:r w:rsidRPr="00295DB8">
        <w:rPr>
          <w:rFonts w:asciiTheme="minorEastAsia" w:hAnsiTheme="minorEastAsia" w:cs="Arial" w:hint="eastAsia"/>
          <w:sz w:val="24"/>
          <w:szCs w:val="24"/>
        </w:rPr>
        <w:t>月</w:t>
      </w:r>
      <w:r w:rsidR="00C018C5">
        <w:rPr>
          <w:rFonts w:asciiTheme="minorEastAsia" w:hAnsiTheme="minorEastAsia" w:cs="Arial" w:hint="eastAsia"/>
          <w:sz w:val="24"/>
          <w:szCs w:val="24"/>
        </w:rPr>
        <w:t>1</w:t>
      </w:r>
      <w:r w:rsidR="00C018C5">
        <w:rPr>
          <w:rFonts w:asciiTheme="minorEastAsia" w:hAnsiTheme="minorEastAsia" w:cs="Arial"/>
          <w:sz w:val="24"/>
          <w:szCs w:val="24"/>
        </w:rPr>
        <w:t>4</w:t>
      </w:r>
      <w:r w:rsidRPr="00295DB8">
        <w:rPr>
          <w:rFonts w:asciiTheme="minorEastAsia" w:hAnsiTheme="minorEastAsia" w:cs="Arial" w:hint="eastAsia"/>
          <w:sz w:val="24"/>
          <w:szCs w:val="24"/>
        </w:rPr>
        <w:t>日复核了本次更新的招募说明书。</w:t>
      </w:r>
    </w:p>
    <w:p w14:paraId="621BC113" w14:textId="77777777" w:rsidR="0001617B" w:rsidRDefault="0001617B">
      <w:pPr>
        <w:autoSpaceDE w:val="0"/>
        <w:autoSpaceDN w:val="0"/>
        <w:adjustRightInd w:val="0"/>
        <w:snapToGrid w:val="0"/>
        <w:spacing w:line="360" w:lineRule="auto"/>
        <w:jc w:val="center"/>
        <w:rPr>
          <w:rFonts w:ascii="Arial" w:eastAsia="宋体" w:hAnsi="Arial" w:cs="Arial"/>
          <w:b/>
          <w:bCs/>
          <w:sz w:val="28"/>
          <w:szCs w:val="28"/>
        </w:rPr>
      </w:pPr>
    </w:p>
    <w:p w14:paraId="5DCAEE29" w14:textId="77777777" w:rsidR="0001617B" w:rsidRPr="00C018C5" w:rsidRDefault="0001617B">
      <w:pPr>
        <w:widowControl/>
        <w:spacing w:line="360" w:lineRule="auto"/>
        <w:jc w:val="left"/>
        <w:rPr>
          <w:rFonts w:ascii="Times New Roman" w:eastAsia="宋体" w:hAnsi="Times New Roman" w:cs="Times New Roman"/>
          <w:b/>
          <w:kern w:val="0"/>
          <w:sz w:val="30"/>
          <w:szCs w:val="30"/>
        </w:rPr>
        <w:sectPr w:rsidR="0001617B" w:rsidRPr="00C018C5">
          <w:footerReference w:type="default" r:id="rId14"/>
          <w:pgSz w:w="11906" w:h="16838"/>
          <w:pgMar w:top="1440" w:right="1800" w:bottom="1440" w:left="1800" w:header="851" w:footer="992" w:gutter="0"/>
          <w:pgNumType w:start="1"/>
          <w:cols w:space="720"/>
          <w:docGrid w:type="lines" w:linePitch="312"/>
        </w:sectPr>
      </w:pPr>
      <w:bookmarkStart w:id="14" w:name="_Toc123112229"/>
      <w:bookmarkStart w:id="15" w:name="_Toc15517"/>
      <w:bookmarkStart w:id="16" w:name="_Toc29629"/>
      <w:bookmarkStart w:id="17" w:name="_Toc4966"/>
      <w:bookmarkStart w:id="18" w:name="_Toc4867"/>
      <w:bookmarkStart w:id="19" w:name="_Toc352229746"/>
      <w:bookmarkStart w:id="20" w:name="_Toc141703880"/>
      <w:bookmarkStart w:id="21" w:name="_Toc23386"/>
      <w:bookmarkStart w:id="22" w:name="_Toc8727"/>
      <w:bookmarkStart w:id="23" w:name="_Toc30935"/>
      <w:bookmarkStart w:id="24" w:name="_Toc139991730"/>
      <w:bookmarkStart w:id="25" w:name="_Toc123112268"/>
      <w:bookmarkStart w:id="26" w:name="_Toc6306"/>
      <w:bookmarkStart w:id="27" w:name="_Toc11660"/>
      <w:bookmarkStart w:id="28" w:name="_Toc123701389"/>
      <w:bookmarkStart w:id="29" w:name="_Toc26897"/>
      <w:bookmarkStart w:id="30" w:name="_Toc32639"/>
      <w:bookmarkStart w:id="31" w:name="_Toc233456271"/>
      <w:bookmarkEnd w:id="0"/>
      <w:bookmarkEnd w:id="1"/>
      <w:bookmarkEnd w:id="2"/>
      <w:bookmarkEnd w:id="3"/>
    </w:p>
    <w:p w14:paraId="4D1F8930" w14:textId="77777777" w:rsidR="0001617B" w:rsidRDefault="00741119">
      <w:pPr>
        <w:jc w:val="center"/>
        <w:rPr>
          <w:b/>
          <w:bCs/>
          <w:sz w:val="24"/>
        </w:rPr>
      </w:pPr>
      <w:r>
        <w:rPr>
          <w:b/>
          <w:bCs/>
          <w:sz w:val="24"/>
        </w:rPr>
        <w:lastRenderedPageBreak/>
        <w:t>目</w:t>
      </w:r>
      <w:r>
        <w:rPr>
          <w:b/>
          <w:bCs/>
          <w:sz w:val="24"/>
        </w:rPr>
        <w:t xml:space="preserve">    </w:t>
      </w:r>
      <w:r>
        <w:rPr>
          <w:b/>
          <w:bCs/>
          <w:sz w:val="24"/>
        </w:rPr>
        <w:t>录</w:t>
      </w:r>
    </w:p>
    <w:p w14:paraId="4DDEDEAA" w14:textId="77777777" w:rsidR="0001617B" w:rsidRDefault="00741119">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523243816" w:history="1">
        <w:r>
          <w:rPr>
            <w:rStyle w:val="afa"/>
            <w:noProof/>
          </w:rPr>
          <w:t>第一部分</w:t>
        </w:r>
        <w:r>
          <w:rPr>
            <w:rStyle w:val="afa"/>
            <w:noProof/>
          </w:rPr>
          <w:t xml:space="preserve">  </w:t>
        </w:r>
        <w:r>
          <w:rPr>
            <w:rStyle w:val="afa"/>
            <w:noProof/>
          </w:rPr>
          <w:t>绪言</w:t>
        </w:r>
        <w:r>
          <w:rPr>
            <w:noProof/>
          </w:rPr>
          <w:tab/>
        </w:r>
        <w:r>
          <w:rPr>
            <w:noProof/>
          </w:rPr>
          <w:fldChar w:fldCharType="begin"/>
        </w:r>
        <w:r>
          <w:rPr>
            <w:noProof/>
          </w:rPr>
          <w:instrText xml:space="preserve"> PAGEREF _Toc523243816 \h </w:instrText>
        </w:r>
        <w:r>
          <w:rPr>
            <w:noProof/>
          </w:rPr>
        </w:r>
        <w:r>
          <w:rPr>
            <w:noProof/>
          </w:rPr>
          <w:fldChar w:fldCharType="separate"/>
        </w:r>
        <w:r w:rsidR="00060CE1">
          <w:rPr>
            <w:noProof/>
          </w:rPr>
          <w:t>1</w:t>
        </w:r>
        <w:r>
          <w:rPr>
            <w:noProof/>
          </w:rPr>
          <w:fldChar w:fldCharType="end"/>
        </w:r>
      </w:hyperlink>
    </w:p>
    <w:p w14:paraId="7A10ECA2" w14:textId="77777777" w:rsidR="0001617B" w:rsidRDefault="00874889">
      <w:pPr>
        <w:pStyle w:val="TOC1"/>
        <w:rPr>
          <w:rFonts w:asciiTheme="minorHAnsi" w:eastAsiaTheme="minorEastAsia" w:hAnsiTheme="minorHAnsi" w:cstheme="minorBidi"/>
          <w:noProof/>
          <w:szCs w:val="22"/>
        </w:rPr>
      </w:pPr>
      <w:hyperlink w:anchor="_Toc523243817" w:history="1">
        <w:r w:rsidR="00741119">
          <w:rPr>
            <w:rStyle w:val="afa"/>
            <w:noProof/>
          </w:rPr>
          <w:t>第二部分</w:t>
        </w:r>
        <w:r w:rsidR="00741119">
          <w:rPr>
            <w:rStyle w:val="afa"/>
            <w:noProof/>
          </w:rPr>
          <w:t xml:space="preserve">  </w:t>
        </w:r>
        <w:r w:rsidR="00741119">
          <w:rPr>
            <w:rStyle w:val="afa"/>
            <w:noProof/>
          </w:rPr>
          <w:t>释义</w:t>
        </w:r>
        <w:r w:rsidR="00741119">
          <w:rPr>
            <w:noProof/>
          </w:rPr>
          <w:tab/>
        </w:r>
        <w:r w:rsidR="00741119">
          <w:rPr>
            <w:noProof/>
          </w:rPr>
          <w:fldChar w:fldCharType="begin"/>
        </w:r>
        <w:r w:rsidR="00741119">
          <w:rPr>
            <w:noProof/>
          </w:rPr>
          <w:instrText xml:space="preserve"> PAGEREF _Toc523243817 \h </w:instrText>
        </w:r>
        <w:r w:rsidR="00741119">
          <w:rPr>
            <w:noProof/>
          </w:rPr>
        </w:r>
        <w:r w:rsidR="00741119">
          <w:rPr>
            <w:noProof/>
          </w:rPr>
          <w:fldChar w:fldCharType="separate"/>
        </w:r>
        <w:r w:rsidR="00060CE1">
          <w:rPr>
            <w:noProof/>
          </w:rPr>
          <w:t>2</w:t>
        </w:r>
        <w:r w:rsidR="00741119">
          <w:rPr>
            <w:noProof/>
          </w:rPr>
          <w:fldChar w:fldCharType="end"/>
        </w:r>
      </w:hyperlink>
    </w:p>
    <w:p w14:paraId="7652EAA0" w14:textId="77777777" w:rsidR="0001617B" w:rsidRDefault="00874889">
      <w:pPr>
        <w:pStyle w:val="TOC1"/>
        <w:rPr>
          <w:rFonts w:asciiTheme="minorHAnsi" w:eastAsiaTheme="minorEastAsia" w:hAnsiTheme="minorHAnsi" w:cstheme="minorBidi"/>
          <w:noProof/>
          <w:szCs w:val="22"/>
        </w:rPr>
      </w:pPr>
      <w:hyperlink w:anchor="_Toc523243818" w:history="1">
        <w:r w:rsidR="00741119">
          <w:rPr>
            <w:rStyle w:val="afa"/>
            <w:noProof/>
          </w:rPr>
          <w:t>第三部分</w:t>
        </w:r>
        <w:r w:rsidR="00741119">
          <w:rPr>
            <w:rStyle w:val="afa"/>
            <w:noProof/>
          </w:rPr>
          <w:t xml:space="preserve">  </w:t>
        </w:r>
        <w:r w:rsidR="00741119">
          <w:rPr>
            <w:rStyle w:val="afa"/>
            <w:noProof/>
          </w:rPr>
          <w:t>基金管理人</w:t>
        </w:r>
        <w:r w:rsidR="00741119">
          <w:rPr>
            <w:noProof/>
          </w:rPr>
          <w:tab/>
        </w:r>
        <w:r w:rsidR="00741119">
          <w:rPr>
            <w:noProof/>
          </w:rPr>
          <w:fldChar w:fldCharType="begin"/>
        </w:r>
        <w:r w:rsidR="00741119">
          <w:rPr>
            <w:noProof/>
          </w:rPr>
          <w:instrText xml:space="preserve"> PAGEREF _Toc523243818 \h </w:instrText>
        </w:r>
        <w:r w:rsidR="00741119">
          <w:rPr>
            <w:noProof/>
          </w:rPr>
        </w:r>
        <w:r w:rsidR="00741119">
          <w:rPr>
            <w:noProof/>
          </w:rPr>
          <w:fldChar w:fldCharType="separate"/>
        </w:r>
        <w:r w:rsidR="00060CE1">
          <w:rPr>
            <w:noProof/>
          </w:rPr>
          <w:t>7</w:t>
        </w:r>
        <w:r w:rsidR="00741119">
          <w:rPr>
            <w:noProof/>
          </w:rPr>
          <w:fldChar w:fldCharType="end"/>
        </w:r>
      </w:hyperlink>
    </w:p>
    <w:p w14:paraId="65FFEBFE" w14:textId="77777777" w:rsidR="0001617B" w:rsidRDefault="00874889">
      <w:pPr>
        <w:pStyle w:val="TOC1"/>
        <w:rPr>
          <w:rFonts w:asciiTheme="minorHAnsi" w:eastAsiaTheme="minorEastAsia" w:hAnsiTheme="minorHAnsi" w:cstheme="minorBidi"/>
          <w:noProof/>
          <w:szCs w:val="22"/>
        </w:rPr>
      </w:pPr>
      <w:hyperlink w:anchor="_Toc523243819" w:history="1">
        <w:r w:rsidR="00741119">
          <w:rPr>
            <w:rStyle w:val="afa"/>
            <w:noProof/>
          </w:rPr>
          <w:t>第四部分</w:t>
        </w:r>
        <w:r w:rsidR="00741119">
          <w:rPr>
            <w:rStyle w:val="afa"/>
            <w:noProof/>
          </w:rPr>
          <w:t xml:space="preserve">  </w:t>
        </w:r>
        <w:r w:rsidR="00741119">
          <w:rPr>
            <w:rStyle w:val="afa"/>
            <w:noProof/>
          </w:rPr>
          <w:t>基金托管人</w:t>
        </w:r>
        <w:r w:rsidR="00741119">
          <w:rPr>
            <w:noProof/>
          </w:rPr>
          <w:tab/>
        </w:r>
        <w:r w:rsidR="00741119">
          <w:rPr>
            <w:noProof/>
          </w:rPr>
          <w:fldChar w:fldCharType="begin"/>
        </w:r>
        <w:r w:rsidR="00741119">
          <w:rPr>
            <w:noProof/>
          </w:rPr>
          <w:instrText xml:space="preserve"> PAGEREF _Toc523243819 \h </w:instrText>
        </w:r>
        <w:r w:rsidR="00741119">
          <w:rPr>
            <w:noProof/>
          </w:rPr>
        </w:r>
        <w:r w:rsidR="00741119">
          <w:rPr>
            <w:noProof/>
          </w:rPr>
          <w:fldChar w:fldCharType="separate"/>
        </w:r>
        <w:r w:rsidR="00060CE1">
          <w:rPr>
            <w:noProof/>
          </w:rPr>
          <w:t>17</w:t>
        </w:r>
        <w:r w:rsidR="00741119">
          <w:rPr>
            <w:noProof/>
          </w:rPr>
          <w:fldChar w:fldCharType="end"/>
        </w:r>
      </w:hyperlink>
    </w:p>
    <w:p w14:paraId="260D5075" w14:textId="77777777" w:rsidR="0001617B" w:rsidRDefault="00874889">
      <w:pPr>
        <w:pStyle w:val="TOC1"/>
        <w:rPr>
          <w:rFonts w:asciiTheme="minorHAnsi" w:eastAsiaTheme="minorEastAsia" w:hAnsiTheme="minorHAnsi" w:cstheme="minorBidi"/>
          <w:noProof/>
          <w:szCs w:val="22"/>
        </w:rPr>
      </w:pPr>
      <w:hyperlink w:anchor="_Toc523243820" w:history="1">
        <w:r w:rsidR="00741119">
          <w:rPr>
            <w:rStyle w:val="afa"/>
            <w:noProof/>
          </w:rPr>
          <w:t>第五部分</w:t>
        </w:r>
        <w:r w:rsidR="00741119">
          <w:rPr>
            <w:rStyle w:val="afa"/>
            <w:noProof/>
          </w:rPr>
          <w:t xml:space="preserve">  </w:t>
        </w:r>
        <w:r w:rsidR="00741119">
          <w:rPr>
            <w:rStyle w:val="afa"/>
            <w:noProof/>
          </w:rPr>
          <w:t>相关服务机构</w:t>
        </w:r>
        <w:r w:rsidR="00741119">
          <w:rPr>
            <w:noProof/>
          </w:rPr>
          <w:tab/>
        </w:r>
        <w:r w:rsidR="00741119">
          <w:rPr>
            <w:noProof/>
          </w:rPr>
          <w:fldChar w:fldCharType="begin"/>
        </w:r>
        <w:r w:rsidR="00741119">
          <w:rPr>
            <w:noProof/>
          </w:rPr>
          <w:instrText xml:space="preserve"> PAGEREF _Toc523243820 \h </w:instrText>
        </w:r>
        <w:r w:rsidR="00741119">
          <w:rPr>
            <w:noProof/>
          </w:rPr>
        </w:r>
        <w:r w:rsidR="00741119">
          <w:rPr>
            <w:noProof/>
          </w:rPr>
          <w:fldChar w:fldCharType="separate"/>
        </w:r>
        <w:r w:rsidR="00060CE1">
          <w:rPr>
            <w:noProof/>
          </w:rPr>
          <w:t>20</w:t>
        </w:r>
        <w:r w:rsidR="00741119">
          <w:rPr>
            <w:noProof/>
          </w:rPr>
          <w:fldChar w:fldCharType="end"/>
        </w:r>
      </w:hyperlink>
    </w:p>
    <w:p w14:paraId="67D46288" w14:textId="77777777" w:rsidR="0001617B" w:rsidRDefault="00874889">
      <w:pPr>
        <w:pStyle w:val="TOC1"/>
        <w:rPr>
          <w:rFonts w:asciiTheme="minorHAnsi" w:eastAsiaTheme="minorEastAsia" w:hAnsiTheme="minorHAnsi" w:cstheme="minorBidi"/>
          <w:noProof/>
          <w:szCs w:val="22"/>
        </w:rPr>
      </w:pPr>
      <w:hyperlink w:anchor="_Toc523243821" w:history="1">
        <w:r w:rsidR="00741119">
          <w:rPr>
            <w:rStyle w:val="afa"/>
            <w:noProof/>
          </w:rPr>
          <w:t>第六部分</w:t>
        </w:r>
        <w:r w:rsidR="00741119">
          <w:rPr>
            <w:rStyle w:val="afa"/>
            <w:noProof/>
          </w:rPr>
          <w:t xml:space="preserve">  </w:t>
        </w:r>
        <w:r w:rsidR="00741119">
          <w:rPr>
            <w:rStyle w:val="afa"/>
            <w:noProof/>
          </w:rPr>
          <w:t>基金的募集</w:t>
        </w:r>
        <w:r w:rsidR="00741119">
          <w:rPr>
            <w:noProof/>
          </w:rPr>
          <w:tab/>
        </w:r>
        <w:r w:rsidR="00741119">
          <w:rPr>
            <w:noProof/>
          </w:rPr>
          <w:fldChar w:fldCharType="begin"/>
        </w:r>
        <w:r w:rsidR="00741119">
          <w:rPr>
            <w:noProof/>
          </w:rPr>
          <w:instrText xml:space="preserve"> PAGEREF _Toc523243821 \h </w:instrText>
        </w:r>
        <w:r w:rsidR="00741119">
          <w:rPr>
            <w:noProof/>
          </w:rPr>
        </w:r>
        <w:r w:rsidR="00741119">
          <w:rPr>
            <w:noProof/>
          </w:rPr>
          <w:fldChar w:fldCharType="separate"/>
        </w:r>
        <w:r w:rsidR="00060CE1">
          <w:rPr>
            <w:noProof/>
          </w:rPr>
          <w:t>27</w:t>
        </w:r>
        <w:r w:rsidR="00741119">
          <w:rPr>
            <w:noProof/>
          </w:rPr>
          <w:fldChar w:fldCharType="end"/>
        </w:r>
      </w:hyperlink>
    </w:p>
    <w:p w14:paraId="59D4E6ED" w14:textId="77777777" w:rsidR="0001617B" w:rsidRDefault="00874889">
      <w:pPr>
        <w:pStyle w:val="TOC1"/>
        <w:rPr>
          <w:rFonts w:asciiTheme="minorHAnsi" w:eastAsiaTheme="minorEastAsia" w:hAnsiTheme="minorHAnsi" w:cstheme="minorBidi"/>
          <w:noProof/>
          <w:szCs w:val="22"/>
        </w:rPr>
      </w:pPr>
      <w:hyperlink w:anchor="_Toc523243822" w:history="1">
        <w:r w:rsidR="00741119">
          <w:rPr>
            <w:rStyle w:val="afa"/>
            <w:noProof/>
          </w:rPr>
          <w:t>第七部分</w:t>
        </w:r>
        <w:r w:rsidR="00741119">
          <w:rPr>
            <w:rStyle w:val="afa"/>
            <w:noProof/>
          </w:rPr>
          <w:t xml:space="preserve">  </w:t>
        </w:r>
        <w:r w:rsidR="00741119">
          <w:rPr>
            <w:rStyle w:val="afa"/>
            <w:noProof/>
          </w:rPr>
          <w:t>基金合同的生效</w:t>
        </w:r>
        <w:r w:rsidR="00741119">
          <w:rPr>
            <w:noProof/>
          </w:rPr>
          <w:tab/>
        </w:r>
        <w:r w:rsidR="00741119">
          <w:rPr>
            <w:noProof/>
          </w:rPr>
          <w:fldChar w:fldCharType="begin"/>
        </w:r>
        <w:r w:rsidR="00741119">
          <w:rPr>
            <w:noProof/>
          </w:rPr>
          <w:instrText xml:space="preserve"> PAGEREF _Toc523243822 \h </w:instrText>
        </w:r>
        <w:r w:rsidR="00741119">
          <w:rPr>
            <w:noProof/>
          </w:rPr>
        </w:r>
        <w:r w:rsidR="00741119">
          <w:rPr>
            <w:noProof/>
          </w:rPr>
          <w:fldChar w:fldCharType="separate"/>
        </w:r>
        <w:r w:rsidR="00060CE1">
          <w:rPr>
            <w:noProof/>
          </w:rPr>
          <w:t>28</w:t>
        </w:r>
        <w:r w:rsidR="00741119">
          <w:rPr>
            <w:noProof/>
          </w:rPr>
          <w:fldChar w:fldCharType="end"/>
        </w:r>
      </w:hyperlink>
    </w:p>
    <w:p w14:paraId="57AC0509" w14:textId="77777777" w:rsidR="0001617B" w:rsidRDefault="00874889">
      <w:pPr>
        <w:pStyle w:val="TOC1"/>
        <w:rPr>
          <w:rFonts w:asciiTheme="minorHAnsi" w:eastAsiaTheme="minorEastAsia" w:hAnsiTheme="minorHAnsi" w:cstheme="minorBidi"/>
          <w:noProof/>
          <w:szCs w:val="22"/>
        </w:rPr>
      </w:pPr>
      <w:hyperlink w:anchor="_Toc523243823" w:history="1">
        <w:r w:rsidR="00741119">
          <w:rPr>
            <w:rStyle w:val="afa"/>
            <w:noProof/>
          </w:rPr>
          <w:t>第八部分</w:t>
        </w:r>
        <w:r w:rsidR="00741119">
          <w:rPr>
            <w:rStyle w:val="afa"/>
            <w:noProof/>
          </w:rPr>
          <w:t xml:space="preserve">  </w:t>
        </w:r>
        <w:r w:rsidR="00741119">
          <w:rPr>
            <w:rStyle w:val="afa"/>
            <w:noProof/>
          </w:rPr>
          <w:t>基金份额的申购与赎回</w:t>
        </w:r>
        <w:r w:rsidR="00741119">
          <w:rPr>
            <w:noProof/>
          </w:rPr>
          <w:tab/>
        </w:r>
        <w:r w:rsidR="00741119">
          <w:rPr>
            <w:noProof/>
          </w:rPr>
          <w:fldChar w:fldCharType="begin"/>
        </w:r>
        <w:r w:rsidR="00741119">
          <w:rPr>
            <w:noProof/>
          </w:rPr>
          <w:instrText xml:space="preserve"> PAGEREF _Toc523243823 \h </w:instrText>
        </w:r>
        <w:r w:rsidR="00741119">
          <w:rPr>
            <w:noProof/>
          </w:rPr>
        </w:r>
        <w:r w:rsidR="00741119">
          <w:rPr>
            <w:noProof/>
          </w:rPr>
          <w:fldChar w:fldCharType="separate"/>
        </w:r>
        <w:r w:rsidR="00060CE1">
          <w:rPr>
            <w:noProof/>
          </w:rPr>
          <w:t>29</w:t>
        </w:r>
        <w:r w:rsidR="00741119">
          <w:rPr>
            <w:noProof/>
          </w:rPr>
          <w:fldChar w:fldCharType="end"/>
        </w:r>
      </w:hyperlink>
    </w:p>
    <w:p w14:paraId="7D4A1C88" w14:textId="77777777" w:rsidR="0001617B" w:rsidRDefault="00874889">
      <w:pPr>
        <w:pStyle w:val="TOC1"/>
        <w:rPr>
          <w:rFonts w:asciiTheme="minorHAnsi" w:eastAsiaTheme="minorEastAsia" w:hAnsiTheme="minorHAnsi" w:cstheme="minorBidi"/>
          <w:noProof/>
          <w:szCs w:val="22"/>
        </w:rPr>
      </w:pPr>
      <w:hyperlink w:anchor="_Toc523243824" w:history="1">
        <w:r w:rsidR="00741119">
          <w:rPr>
            <w:rStyle w:val="afa"/>
            <w:noProof/>
          </w:rPr>
          <w:t>第九部分</w:t>
        </w:r>
        <w:r w:rsidR="00741119">
          <w:rPr>
            <w:rStyle w:val="afa"/>
            <w:noProof/>
          </w:rPr>
          <w:t xml:space="preserve">  </w:t>
        </w:r>
        <w:r w:rsidR="00741119">
          <w:rPr>
            <w:rStyle w:val="afa"/>
            <w:noProof/>
          </w:rPr>
          <w:t>基金的投资</w:t>
        </w:r>
        <w:r w:rsidR="00741119">
          <w:rPr>
            <w:noProof/>
          </w:rPr>
          <w:tab/>
        </w:r>
        <w:r w:rsidR="00741119">
          <w:rPr>
            <w:noProof/>
          </w:rPr>
          <w:fldChar w:fldCharType="begin"/>
        </w:r>
        <w:r w:rsidR="00741119">
          <w:rPr>
            <w:noProof/>
          </w:rPr>
          <w:instrText xml:space="preserve"> PAGEREF _Toc523243824 \h </w:instrText>
        </w:r>
        <w:r w:rsidR="00741119">
          <w:rPr>
            <w:noProof/>
          </w:rPr>
        </w:r>
        <w:r w:rsidR="00741119">
          <w:rPr>
            <w:noProof/>
          </w:rPr>
          <w:fldChar w:fldCharType="separate"/>
        </w:r>
        <w:r w:rsidR="00060CE1">
          <w:rPr>
            <w:noProof/>
          </w:rPr>
          <w:t>40</w:t>
        </w:r>
        <w:r w:rsidR="00741119">
          <w:rPr>
            <w:noProof/>
          </w:rPr>
          <w:fldChar w:fldCharType="end"/>
        </w:r>
      </w:hyperlink>
    </w:p>
    <w:p w14:paraId="1F358DB0" w14:textId="77777777" w:rsidR="0001617B" w:rsidRDefault="00874889">
      <w:pPr>
        <w:pStyle w:val="TOC1"/>
        <w:rPr>
          <w:rFonts w:asciiTheme="minorHAnsi" w:eastAsiaTheme="minorEastAsia" w:hAnsiTheme="minorHAnsi" w:cstheme="minorBidi"/>
          <w:noProof/>
          <w:szCs w:val="22"/>
        </w:rPr>
      </w:pPr>
      <w:hyperlink w:anchor="_Toc523243825" w:history="1">
        <w:r w:rsidR="00741119">
          <w:rPr>
            <w:rStyle w:val="afa"/>
            <w:noProof/>
          </w:rPr>
          <w:t>第十部分</w:t>
        </w:r>
        <w:r w:rsidR="00741119">
          <w:rPr>
            <w:rStyle w:val="afa"/>
            <w:noProof/>
          </w:rPr>
          <w:t xml:space="preserve">  </w:t>
        </w:r>
        <w:r w:rsidR="00741119">
          <w:rPr>
            <w:rStyle w:val="afa"/>
            <w:noProof/>
          </w:rPr>
          <w:t>基金的财产</w:t>
        </w:r>
        <w:r w:rsidR="00741119">
          <w:rPr>
            <w:noProof/>
          </w:rPr>
          <w:tab/>
        </w:r>
        <w:r w:rsidR="00741119">
          <w:rPr>
            <w:noProof/>
          </w:rPr>
          <w:fldChar w:fldCharType="begin"/>
        </w:r>
        <w:r w:rsidR="00741119">
          <w:rPr>
            <w:noProof/>
          </w:rPr>
          <w:instrText xml:space="preserve"> PAGEREF _Toc523243825 \h </w:instrText>
        </w:r>
        <w:r w:rsidR="00741119">
          <w:rPr>
            <w:noProof/>
          </w:rPr>
        </w:r>
        <w:r w:rsidR="00741119">
          <w:rPr>
            <w:noProof/>
          </w:rPr>
          <w:fldChar w:fldCharType="separate"/>
        </w:r>
        <w:r w:rsidR="00060CE1">
          <w:rPr>
            <w:noProof/>
          </w:rPr>
          <w:t>54</w:t>
        </w:r>
        <w:r w:rsidR="00741119">
          <w:rPr>
            <w:noProof/>
          </w:rPr>
          <w:fldChar w:fldCharType="end"/>
        </w:r>
      </w:hyperlink>
    </w:p>
    <w:p w14:paraId="64894B36" w14:textId="77777777" w:rsidR="0001617B" w:rsidRDefault="00874889">
      <w:pPr>
        <w:pStyle w:val="TOC1"/>
        <w:rPr>
          <w:rFonts w:asciiTheme="minorHAnsi" w:eastAsiaTheme="minorEastAsia" w:hAnsiTheme="minorHAnsi" w:cstheme="minorBidi"/>
          <w:noProof/>
          <w:szCs w:val="22"/>
        </w:rPr>
      </w:pPr>
      <w:hyperlink w:anchor="_Toc523243826" w:history="1">
        <w:r w:rsidR="00741119">
          <w:rPr>
            <w:rStyle w:val="afa"/>
            <w:noProof/>
          </w:rPr>
          <w:t>第十一部分</w:t>
        </w:r>
        <w:r w:rsidR="00741119">
          <w:rPr>
            <w:rStyle w:val="afa"/>
            <w:noProof/>
          </w:rPr>
          <w:t xml:space="preserve">  </w:t>
        </w:r>
        <w:r w:rsidR="00741119">
          <w:rPr>
            <w:rStyle w:val="afa"/>
            <w:noProof/>
          </w:rPr>
          <w:t>基金资产的估值</w:t>
        </w:r>
        <w:r w:rsidR="00741119">
          <w:rPr>
            <w:noProof/>
          </w:rPr>
          <w:tab/>
        </w:r>
        <w:r w:rsidR="00741119">
          <w:rPr>
            <w:noProof/>
          </w:rPr>
          <w:fldChar w:fldCharType="begin"/>
        </w:r>
        <w:r w:rsidR="00741119">
          <w:rPr>
            <w:noProof/>
          </w:rPr>
          <w:instrText xml:space="preserve"> PAGEREF _Toc523243826 \h </w:instrText>
        </w:r>
        <w:r w:rsidR="00741119">
          <w:rPr>
            <w:noProof/>
          </w:rPr>
        </w:r>
        <w:r w:rsidR="00741119">
          <w:rPr>
            <w:noProof/>
          </w:rPr>
          <w:fldChar w:fldCharType="separate"/>
        </w:r>
        <w:r w:rsidR="00060CE1">
          <w:rPr>
            <w:noProof/>
          </w:rPr>
          <w:t>55</w:t>
        </w:r>
        <w:r w:rsidR="00741119">
          <w:rPr>
            <w:noProof/>
          </w:rPr>
          <w:fldChar w:fldCharType="end"/>
        </w:r>
      </w:hyperlink>
    </w:p>
    <w:p w14:paraId="02175241" w14:textId="77777777" w:rsidR="0001617B" w:rsidRDefault="00874889">
      <w:pPr>
        <w:pStyle w:val="TOC1"/>
        <w:rPr>
          <w:rFonts w:asciiTheme="minorHAnsi" w:eastAsiaTheme="minorEastAsia" w:hAnsiTheme="minorHAnsi" w:cstheme="minorBidi"/>
          <w:noProof/>
          <w:szCs w:val="22"/>
        </w:rPr>
      </w:pPr>
      <w:hyperlink w:anchor="_Toc523243827" w:history="1">
        <w:r w:rsidR="00741119">
          <w:rPr>
            <w:rStyle w:val="afa"/>
            <w:noProof/>
          </w:rPr>
          <w:t>第十二部分</w:t>
        </w:r>
        <w:r w:rsidR="00741119">
          <w:rPr>
            <w:rStyle w:val="afa"/>
            <w:noProof/>
          </w:rPr>
          <w:t xml:space="preserve">  </w:t>
        </w:r>
        <w:r w:rsidR="00741119">
          <w:rPr>
            <w:rStyle w:val="afa"/>
            <w:noProof/>
          </w:rPr>
          <w:t>基金的收益分配</w:t>
        </w:r>
        <w:r w:rsidR="00741119">
          <w:rPr>
            <w:noProof/>
          </w:rPr>
          <w:tab/>
        </w:r>
        <w:r w:rsidR="00741119">
          <w:rPr>
            <w:noProof/>
          </w:rPr>
          <w:fldChar w:fldCharType="begin"/>
        </w:r>
        <w:r w:rsidR="00741119">
          <w:rPr>
            <w:noProof/>
          </w:rPr>
          <w:instrText xml:space="preserve"> PAGEREF _Toc523243827 \h </w:instrText>
        </w:r>
        <w:r w:rsidR="00741119">
          <w:rPr>
            <w:noProof/>
          </w:rPr>
        </w:r>
        <w:r w:rsidR="00741119">
          <w:rPr>
            <w:noProof/>
          </w:rPr>
          <w:fldChar w:fldCharType="separate"/>
        </w:r>
        <w:r w:rsidR="00060CE1">
          <w:rPr>
            <w:noProof/>
          </w:rPr>
          <w:t>61</w:t>
        </w:r>
        <w:r w:rsidR="00741119">
          <w:rPr>
            <w:noProof/>
          </w:rPr>
          <w:fldChar w:fldCharType="end"/>
        </w:r>
      </w:hyperlink>
    </w:p>
    <w:p w14:paraId="53BB2FD9" w14:textId="77777777" w:rsidR="0001617B" w:rsidRDefault="00874889">
      <w:pPr>
        <w:pStyle w:val="TOC1"/>
        <w:rPr>
          <w:rFonts w:asciiTheme="minorHAnsi" w:eastAsiaTheme="minorEastAsia" w:hAnsiTheme="minorHAnsi" w:cstheme="minorBidi"/>
          <w:noProof/>
          <w:szCs w:val="22"/>
        </w:rPr>
      </w:pPr>
      <w:hyperlink w:anchor="_Toc523243828" w:history="1">
        <w:r w:rsidR="00741119">
          <w:rPr>
            <w:rStyle w:val="afa"/>
            <w:noProof/>
          </w:rPr>
          <w:t>第十三部分</w:t>
        </w:r>
        <w:r w:rsidR="00741119">
          <w:rPr>
            <w:rStyle w:val="afa"/>
            <w:noProof/>
          </w:rPr>
          <w:t xml:space="preserve">  </w:t>
        </w:r>
        <w:r w:rsidR="00741119">
          <w:rPr>
            <w:rStyle w:val="afa"/>
            <w:noProof/>
          </w:rPr>
          <w:t>基金费用与税收</w:t>
        </w:r>
        <w:r w:rsidR="00741119">
          <w:rPr>
            <w:noProof/>
          </w:rPr>
          <w:tab/>
        </w:r>
        <w:r w:rsidR="00741119">
          <w:rPr>
            <w:noProof/>
          </w:rPr>
          <w:fldChar w:fldCharType="begin"/>
        </w:r>
        <w:r w:rsidR="00741119">
          <w:rPr>
            <w:noProof/>
          </w:rPr>
          <w:instrText xml:space="preserve"> PAGEREF _Toc523243828 \h </w:instrText>
        </w:r>
        <w:r w:rsidR="00741119">
          <w:rPr>
            <w:noProof/>
          </w:rPr>
        </w:r>
        <w:r w:rsidR="00741119">
          <w:rPr>
            <w:noProof/>
          </w:rPr>
          <w:fldChar w:fldCharType="separate"/>
        </w:r>
        <w:r w:rsidR="00060CE1">
          <w:rPr>
            <w:noProof/>
          </w:rPr>
          <w:t>63</w:t>
        </w:r>
        <w:r w:rsidR="00741119">
          <w:rPr>
            <w:noProof/>
          </w:rPr>
          <w:fldChar w:fldCharType="end"/>
        </w:r>
      </w:hyperlink>
    </w:p>
    <w:p w14:paraId="4F27866E" w14:textId="77777777" w:rsidR="0001617B" w:rsidRDefault="00874889">
      <w:pPr>
        <w:pStyle w:val="TOC1"/>
        <w:rPr>
          <w:rFonts w:asciiTheme="minorHAnsi" w:eastAsiaTheme="minorEastAsia" w:hAnsiTheme="minorHAnsi" w:cstheme="minorBidi"/>
          <w:noProof/>
          <w:szCs w:val="22"/>
        </w:rPr>
      </w:pPr>
      <w:hyperlink w:anchor="_Toc523243829" w:history="1">
        <w:r w:rsidR="00741119">
          <w:rPr>
            <w:rStyle w:val="afa"/>
            <w:noProof/>
          </w:rPr>
          <w:t>第十四部分</w:t>
        </w:r>
        <w:r w:rsidR="00741119">
          <w:rPr>
            <w:rStyle w:val="afa"/>
            <w:noProof/>
          </w:rPr>
          <w:t xml:space="preserve">  </w:t>
        </w:r>
        <w:r w:rsidR="00741119">
          <w:rPr>
            <w:rStyle w:val="afa"/>
            <w:noProof/>
          </w:rPr>
          <w:t>基金的会计与审计</w:t>
        </w:r>
        <w:r w:rsidR="00741119">
          <w:rPr>
            <w:noProof/>
          </w:rPr>
          <w:tab/>
        </w:r>
        <w:r w:rsidR="00741119">
          <w:rPr>
            <w:noProof/>
          </w:rPr>
          <w:fldChar w:fldCharType="begin"/>
        </w:r>
        <w:r w:rsidR="00741119">
          <w:rPr>
            <w:noProof/>
          </w:rPr>
          <w:instrText xml:space="preserve"> PAGEREF _Toc523243829 \h </w:instrText>
        </w:r>
        <w:r w:rsidR="00741119">
          <w:rPr>
            <w:noProof/>
          </w:rPr>
        </w:r>
        <w:r w:rsidR="00741119">
          <w:rPr>
            <w:noProof/>
          </w:rPr>
          <w:fldChar w:fldCharType="separate"/>
        </w:r>
        <w:r w:rsidR="00060CE1">
          <w:rPr>
            <w:noProof/>
          </w:rPr>
          <w:t>66</w:t>
        </w:r>
        <w:r w:rsidR="00741119">
          <w:rPr>
            <w:noProof/>
          </w:rPr>
          <w:fldChar w:fldCharType="end"/>
        </w:r>
      </w:hyperlink>
    </w:p>
    <w:p w14:paraId="3A5CF856" w14:textId="77777777" w:rsidR="0001617B" w:rsidRDefault="00874889">
      <w:pPr>
        <w:pStyle w:val="TOC1"/>
        <w:rPr>
          <w:rFonts w:asciiTheme="minorHAnsi" w:eastAsiaTheme="minorEastAsia" w:hAnsiTheme="minorHAnsi" w:cstheme="minorBidi"/>
          <w:noProof/>
          <w:szCs w:val="22"/>
        </w:rPr>
      </w:pPr>
      <w:hyperlink w:anchor="_Toc523243830" w:history="1">
        <w:r w:rsidR="00741119">
          <w:rPr>
            <w:rStyle w:val="afa"/>
            <w:noProof/>
          </w:rPr>
          <w:t>第十五部分</w:t>
        </w:r>
        <w:r w:rsidR="00741119">
          <w:rPr>
            <w:rStyle w:val="afa"/>
            <w:noProof/>
          </w:rPr>
          <w:t xml:space="preserve">  </w:t>
        </w:r>
        <w:r w:rsidR="00741119">
          <w:rPr>
            <w:rStyle w:val="afa"/>
            <w:noProof/>
          </w:rPr>
          <w:t>基金的信息披露</w:t>
        </w:r>
        <w:r w:rsidR="00741119">
          <w:rPr>
            <w:noProof/>
          </w:rPr>
          <w:tab/>
        </w:r>
        <w:r w:rsidR="00741119">
          <w:rPr>
            <w:noProof/>
          </w:rPr>
          <w:fldChar w:fldCharType="begin"/>
        </w:r>
        <w:r w:rsidR="00741119">
          <w:rPr>
            <w:noProof/>
          </w:rPr>
          <w:instrText xml:space="preserve"> PAGEREF _Toc523243830 \h </w:instrText>
        </w:r>
        <w:r w:rsidR="00741119">
          <w:rPr>
            <w:noProof/>
          </w:rPr>
        </w:r>
        <w:r w:rsidR="00741119">
          <w:rPr>
            <w:noProof/>
          </w:rPr>
          <w:fldChar w:fldCharType="separate"/>
        </w:r>
        <w:r w:rsidR="00060CE1">
          <w:rPr>
            <w:noProof/>
          </w:rPr>
          <w:t>67</w:t>
        </w:r>
        <w:r w:rsidR="00741119">
          <w:rPr>
            <w:noProof/>
          </w:rPr>
          <w:fldChar w:fldCharType="end"/>
        </w:r>
      </w:hyperlink>
    </w:p>
    <w:p w14:paraId="1BAFD4EF" w14:textId="77777777" w:rsidR="0001617B" w:rsidRDefault="00874889">
      <w:pPr>
        <w:pStyle w:val="TOC1"/>
        <w:rPr>
          <w:rFonts w:asciiTheme="minorHAnsi" w:eastAsiaTheme="minorEastAsia" w:hAnsiTheme="minorHAnsi" w:cstheme="minorBidi"/>
          <w:noProof/>
          <w:szCs w:val="22"/>
        </w:rPr>
      </w:pPr>
      <w:hyperlink w:anchor="_Toc523243831" w:history="1">
        <w:r w:rsidR="00741119">
          <w:rPr>
            <w:rStyle w:val="afa"/>
            <w:noProof/>
          </w:rPr>
          <w:t>第十六部分</w:t>
        </w:r>
        <w:r w:rsidR="00741119">
          <w:rPr>
            <w:rStyle w:val="afa"/>
            <w:noProof/>
          </w:rPr>
          <w:t xml:space="preserve">  </w:t>
        </w:r>
        <w:r w:rsidR="00741119">
          <w:rPr>
            <w:rStyle w:val="afa"/>
            <w:noProof/>
          </w:rPr>
          <w:t>风险揭示</w:t>
        </w:r>
        <w:r w:rsidR="00741119">
          <w:rPr>
            <w:noProof/>
          </w:rPr>
          <w:tab/>
        </w:r>
        <w:r w:rsidR="00741119">
          <w:rPr>
            <w:noProof/>
          </w:rPr>
          <w:fldChar w:fldCharType="begin"/>
        </w:r>
        <w:r w:rsidR="00741119">
          <w:rPr>
            <w:noProof/>
          </w:rPr>
          <w:instrText xml:space="preserve"> PAGEREF _Toc523243831 \h </w:instrText>
        </w:r>
        <w:r w:rsidR="00741119">
          <w:rPr>
            <w:noProof/>
          </w:rPr>
        </w:r>
        <w:r w:rsidR="00741119">
          <w:rPr>
            <w:noProof/>
          </w:rPr>
          <w:fldChar w:fldCharType="separate"/>
        </w:r>
        <w:r w:rsidR="00060CE1">
          <w:rPr>
            <w:noProof/>
          </w:rPr>
          <w:t>73</w:t>
        </w:r>
        <w:r w:rsidR="00741119">
          <w:rPr>
            <w:noProof/>
          </w:rPr>
          <w:fldChar w:fldCharType="end"/>
        </w:r>
      </w:hyperlink>
    </w:p>
    <w:p w14:paraId="4388988F" w14:textId="77777777" w:rsidR="0001617B" w:rsidRDefault="00874889">
      <w:pPr>
        <w:pStyle w:val="TOC1"/>
        <w:rPr>
          <w:rFonts w:asciiTheme="minorHAnsi" w:eastAsiaTheme="minorEastAsia" w:hAnsiTheme="minorHAnsi" w:cstheme="minorBidi"/>
          <w:noProof/>
          <w:szCs w:val="22"/>
        </w:rPr>
      </w:pPr>
      <w:hyperlink w:anchor="_Toc523243832" w:history="1">
        <w:r w:rsidR="00741119">
          <w:rPr>
            <w:rStyle w:val="afa"/>
            <w:noProof/>
          </w:rPr>
          <w:t>第十七部分</w:t>
        </w:r>
        <w:r w:rsidR="00741119">
          <w:rPr>
            <w:rStyle w:val="afa"/>
            <w:noProof/>
          </w:rPr>
          <w:t xml:space="preserve">  </w:t>
        </w:r>
        <w:r w:rsidR="00741119">
          <w:rPr>
            <w:rStyle w:val="afa"/>
            <w:noProof/>
          </w:rPr>
          <w:t>基金合同的变更、终止与基金财产的清算</w:t>
        </w:r>
        <w:r w:rsidR="00741119">
          <w:rPr>
            <w:noProof/>
          </w:rPr>
          <w:tab/>
        </w:r>
        <w:r w:rsidR="00741119">
          <w:rPr>
            <w:noProof/>
          </w:rPr>
          <w:fldChar w:fldCharType="begin"/>
        </w:r>
        <w:r w:rsidR="00741119">
          <w:rPr>
            <w:noProof/>
          </w:rPr>
          <w:instrText xml:space="preserve"> PAGEREF _Toc523243832 \h </w:instrText>
        </w:r>
        <w:r w:rsidR="00741119">
          <w:rPr>
            <w:noProof/>
          </w:rPr>
        </w:r>
        <w:r w:rsidR="00741119">
          <w:rPr>
            <w:noProof/>
          </w:rPr>
          <w:fldChar w:fldCharType="separate"/>
        </w:r>
        <w:r w:rsidR="00060CE1">
          <w:rPr>
            <w:noProof/>
          </w:rPr>
          <w:t>77</w:t>
        </w:r>
        <w:r w:rsidR="00741119">
          <w:rPr>
            <w:noProof/>
          </w:rPr>
          <w:fldChar w:fldCharType="end"/>
        </w:r>
      </w:hyperlink>
    </w:p>
    <w:p w14:paraId="6A518794" w14:textId="77777777" w:rsidR="0001617B" w:rsidRDefault="00874889">
      <w:pPr>
        <w:pStyle w:val="TOC1"/>
        <w:rPr>
          <w:rFonts w:asciiTheme="minorHAnsi" w:eastAsiaTheme="minorEastAsia" w:hAnsiTheme="minorHAnsi" w:cstheme="minorBidi"/>
          <w:noProof/>
          <w:szCs w:val="22"/>
        </w:rPr>
      </w:pPr>
      <w:hyperlink w:anchor="_Toc523243833" w:history="1">
        <w:r w:rsidR="00741119">
          <w:rPr>
            <w:rStyle w:val="afa"/>
            <w:noProof/>
          </w:rPr>
          <w:t>第十八部分</w:t>
        </w:r>
        <w:r w:rsidR="00741119">
          <w:rPr>
            <w:rStyle w:val="afa"/>
            <w:noProof/>
          </w:rPr>
          <w:t xml:space="preserve">  </w:t>
        </w:r>
        <w:r w:rsidR="00741119">
          <w:rPr>
            <w:rStyle w:val="afa"/>
            <w:noProof/>
          </w:rPr>
          <w:t>基金合同的内容摘要</w:t>
        </w:r>
        <w:r w:rsidR="00741119">
          <w:rPr>
            <w:noProof/>
          </w:rPr>
          <w:tab/>
        </w:r>
        <w:r w:rsidR="00741119">
          <w:rPr>
            <w:noProof/>
          </w:rPr>
          <w:fldChar w:fldCharType="begin"/>
        </w:r>
        <w:r w:rsidR="00741119">
          <w:rPr>
            <w:noProof/>
          </w:rPr>
          <w:instrText xml:space="preserve"> PAGEREF _Toc523243833 \h </w:instrText>
        </w:r>
        <w:r w:rsidR="00741119">
          <w:rPr>
            <w:noProof/>
          </w:rPr>
        </w:r>
        <w:r w:rsidR="00741119">
          <w:rPr>
            <w:noProof/>
          </w:rPr>
          <w:fldChar w:fldCharType="separate"/>
        </w:r>
        <w:r w:rsidR="00060CE1">
          <w:rPr>
            <w:noProof/>
          </w:rPr>
          <w:t>80</w:t>
        </w:r>
        <w:r w:rsidR="00741119">
          <w:rPr>
            <w:noProof/>
          </w:rPr>
          <w:fldChar w:fldCharType="end"/>
        </w:r>
      </w:hyperlink>
    </w:p>
    <w:p w14:paraId="54CB2C9B" w14:textId="77777777" w:rsidR="0001617B" w:rsidRDefault="00874889">
      <w:pPr>
        <w:pStyle w:val="TOC1"/>
        <w:rPr>
          <w:rFonts w:asciiTheme="minorHAnsi" w:eastAsiaTheme="minorEastAsia" w:hAnsiTheme="minorHAnsi" w:cstheme="minorBidi"/>
          <w:noProof/>
          <w:szCs w:val="22"/>
        </w:rPr>
      </w:pPr>
      <w:hyperlink w:anchor="_Toc523243834" w:history="1">
        <w:r w:rsidR="00741119">
          <w:rPr>
            <w:rStyle w:val="afa"/>
            <w:noProof/>
          </w:rPr>
          <w:t>第十九部分</w:t>
        </w:r>
        <w:r w:rsidR="00741119">
          <w:rPr>
            <w:rStyle w:val="afa"/>
            <w:noProof/>
          </w:rPr>
          <w:t xml:space="preserve">  </w:t>
        </w:r>
        <w:r w:rsidR="00741119">
          <w:rPr>
            <w:rStyle w:val="afa"/>
            <w:noProof/>
          </w:rPr>
          <w:t>基金托管协议的内容摘要</w:t>
        </w:r>
        <w:r w:rsidR="00741119">
          <w:rPr>
            <w:noProof/>
          </w:rPr>
          <w:tab/>
        </w:r>
        <w:r w:rsidR="00741119">
          <w:rPr>
            <w:noProof/>
          </w:rPr>
          <w:fldChar w:fldCharType="begin"/>
        </w:r>
        <w:r w:rsidR="00741119">
          <w:rPr>
            <w:noProof/>
          </w:rPr>
          <w:instrText xml:space="preserve"> PAGEREF _Toc523243834 \h </w:instrText>
        </w:r>
        <w:r w:rsidR="00741119">
          <w:rPr>
            <w:noProof/>
          </w:rPr>
        </w:r>
        <w:r w:rsidR="00741119">
          <w:rPr>
            <w:noProof/>
          </w:rPr>
          <w:fldChar w:fldCharType="separate"/>
        </w:r>
        <w:r w:rsidR="00060CE1">
          <w:rPr>
            <w:noProof/>
          </w:rPr>
          <w:t>96</w:t>
        </w:r>
        <w:r w:rsidR="00741119">
          <w:rPr>
            <w:noProof/>
          </w:rPr>
          <w:fldChar w:fldCharType="end"/>
        </w:r>
      </w:hyperlink>
    </w:p>
    <w:p w14:paraId="117B091C" w14:textId="77777777" w:rsidR="0001617B" w:rsidRDefault="00874889">
      <w:pPr>
        <w:pStyle w:val="TOC1"/>
        <w:rPr>
          <w:rFonts w:asciiTheme="minorHAnsi" w:eastAsiaTheme="minorEastAsia" w:hAnsiTheme="minorHAnsi" w:cstheme="minorBidi"/>
          <w:noProof/>
          <w:szCs w:val="22"/>
        </w:rPr>
      </w:pPr>
      <w:hyperlink w:anchor="_Toc523243835" w:history="1">
        <w:r w:rsidR="00741119">
          <w:rPr>
            <w:rStyle w:val="afa"/>
            <w:noProof/>
          </w:rPr>
          <w:t>第二十部分</w:t>
        </w:r>
        <w:r w:rsidR="00741119">
          <w:rPr>
            <w:rStyle w:val="afa"/>
            <w:noProof/>
          </w:rPr>
          <w:t xml:space="preserve">  </w:t>
        </w:r>
        <w:r w:rsidR="00741119">
          <w:rPr>
            <w:rStyle w:val="afa"/>
            <w:noProof/>
          </w:rPr>
          <w:t>对基金份额持有人的服务</w:t>
        </w:r>
        <w:r w:rsidR="00741119">
          <w:rPr>
            <w:noProof/>
          </w:rPr>
          <w:tab/>
        </w:r>
        <w:r w:rsidR="00741119">
          <w:rPr>
            <w:noProof/>
          </w:rPr>
          <w:fldChar w:fldCharType="begin"/>
        </w:r>
        <w:r w:rsidR="00741119">
          <w:rPr>
            <w:noProof/>
          </w:rPr>
          <w:instrText xml:space="preserve"> PAGEREF _Toc523243835 \h </w:instrText>
        </w:r>
        <w:r w:rsidR="00741119">
          <w:rPr>
            <w:noProof/>
          </w:rPr>
        </w:r>
        <w:r w:rsidR="00741119">
          <w:rPr>
            <w:noProof/>
          </w:rPr>
          <w:fldChar w:fldCharType="separate"/>
        </w:r>
        <w:r w:rsidR="00060CE1">
          <w:rPr>
            <w:noProof/>
          </w:rPr>
          <w:t>110</w:t>
        </w:r>
        <w:r w:rsidR="00741119">
          <w:rPr>
            <w:noProof/>
          </w:rPr>
          <w:fldChar w:fldCharType="end"/>
        </w:r>
      </w:hyperlink>
    </w:p>
    <w:p w14:paraId="38191FA2" w14:textId="77777777" w:rsidR="0001617B" w:rsidRDefault="00874889">
      <w:pPr>
        <w:pStyle w:val="TOC1"/>
        <w:rPr>
          <w:rFonts w:asciiTheme="minorHAnsi" w:eastAsiaTheme="minorEastAsia" w:hAnsiTheme="minorHAnsi" w:cstheme="minorBidi"/>
          <w:noProof/>
          <w:szCs w:val="22"/>
        </w:rPr>
      </w:pPr>
      <w:hyperlink w:anchor="_Toc523243836" w:history="1">
        <w:r w:rsidR="00741119">
          <w:rPr>
            <w:rStyle w:val="afa"/>
            <w:noProof/>
          </w:rPr>
          <w:t>第二十一部分</w:t>
        </w:r>
        <w:r w:rsidR="00741119">
          <w:rPr>
            <w:rStyle w:val="afa"/>
            <w:noProof/>
          </w:rPr>
          <w:t xml:space="preserve">  </w:t>
        </w:r>
        <w:r w:rsidR="00741119">
          <w:rPr>
            <w:rStyle w:val="afa"/>
            <w:noProof/>
          </w:rPr>
          <w:t>其他应披露事项</w:t>
        </w:r>
        <w:r w:rsidR="00741119">
          <w:rPr>
            <w:noProof/>
          </w:rPr>
          <w:tab/>
        </w:r>
        <w:r w:rsidR="00741119">
          <w:rPr>
            <w:noProof/>
          </w:rPr>
          <w:fldChar w:fldCharType="begin"/>
        </w:r>
        <w:r w:rsidR="00741119">
          <w:rPr>
            <w:noProof/>
          </w:rPr>
          <w:instrText xml:space="preserve"> PAGEREF _Toc523243836 \h </w:instrText>
        </w:r>
        <w:r w:rsidR="00741119">
          <w:rPr>
            <w:noProof/>
          </w:rPr>
        </w:r>
        <w:r w:rsidR="00741119">
          <w:rPr>
            <w:noProof/>
          </w:rPr>
          <w:fldChar w:fldCharType="separate"/>
        </w:r>
        <w:r w:rsidR="00060CE1">
          <w:rPr>
            <w:noProof/>
          </w:rPr>
          <w:t>112</w:t>
        </w:r>
        <w:r w:rsidR="00741119">
          <w:rPr>
            <w:noProof/>
          </w:rPr>
          <w:fldChar w:fldCharType="end"/>
        </w:r>
      </w:hyperlink>
    </w:p>
    <w:p w14:paraId="36DF66FD" w14:textId="77777777" w:rsidR="0001617B" w:rsidRDefault="00874889">
      <w:pPr>
        <w:pStyle w:val="TOC1"/>
        <w:rPr>
          <w:rFonts w:asciiTheme="minorHAnsi" w:eastAsiaTheme="minorEastAsia" w:hAnsiTheme="minorHAnsi" w:cstheme="minorBidi"/>
          <w:noProof/>
          <w:szCs w:val="22"/>
        </w:rPr>
      </w:pPr>
      <w:hyperlink w:anchor="_Toc523243837" w:history="1">
        <w:r w:rsidR="00741119">
          <w:rPr>
            <w:rStyle w:val="afa"/>
            <w:noProof/>
          </w:rPr>
          <w:t>第二十二部分</w:t>
        </w:r>
        <w:r w:rsidR="00741119">
          <w:rPr>
            <w:rStyle w:val="afa"/>
            <w:noProof/>
          </w:rPr>
          <w:t xml:space="preserve">  </w:t>
        </w:r>
        <w:r w:rsidR="00741119">
          <w:rPr>
            <w:rStyle w:val="afa"/>
            <w:noProof/>
          </w:rPr>
          <w:t>招募说明书存放及查阅方式</w:t>
        </w:r>
        <w:r w:rsidR="00741119">
          <w:rPr>
            <w:noProof/>
          </w:rPr>
          <w:tab/>
        </w:r>
        <w:r w:rsidR="00741119">
          <w:rPr>
            <w:noProof/>
          </w:rPr>
          <w:fldChar w:fldCharType="begin"/>
        </w:r>
        <w:r w:rsidR="00741119">
          <w:rPr>
            <w:noProof/>
          </w:rPr>
          <w:instrText xml:space="preserve"> PAGEREF _Toc523243837 \h </w:instrText>
        </w:r>
        <w:r w:rsidR="00741119">
          <w:rPr>
            <w:noProof/>
          </w:rPr>
        </w:r>
        <w:r w:rsidR="00741119">
          <w:rPr>
            <w:noProof/>
          </w:rPr>
          <w:fldChar w:fldCharType="separate"/>
        </w:r>
        <w:r w:rsidR="00060CE1">
          <w:rPr>
            <w:noProof/>
          </w:rPr>
          <w:t>112</w:t>
        </w:r>
        <w:r w:rsidR="00741119">
          <w:rPr>
            <w:noProof/>
          </w:rPr>
          <w:fldChar w:fldCharType="end"/>
        </w:r>
      </w:hyperlink>
    </w:p>
    <w:p w14:paraId="337EC949" w14:textId="77777777" w:rsidR="0001617B" w:rsidRDefault="00874889">
      <w:pPr>
        <w:pStyle w:val="TOC1"/>
        <w:rPr>
          <w:rFonts w:asciiTheme="minorHAnsi" w:eastAsiaTheme="minorEastAsia" w:hAnsiTheme="minorHAnsi" w:cstheme="minorBidi"/>
          <w:noProof/>
          <w:szCs w:val="22"/>
        </w:rPr>
      </w:pPr>
      <w:hyperlink w:anchor="_Toc523243838" w:history="1">
        <w:r w:rsidR="00741119">
          <w:rPr>
            <w:rStyle w:val="afa"/>
            <w:noProof/>
          </w:rPr>
          <w:t>第二十三部分</w:t>
        </w:r>
        <w:r w:rsidR="00741119">
          <w:rPr>
            <w:rStyle w:val="afa"/>
            <w:noProof/>
          </w:rPr>
          <w:t xml:space="preserve">  </w:t>
        </w:r>
        <w:r w:rsidR="00741119">
          <w:rPr>
            <w:rStyle w:val="afa"/>
            <w:noProof/>
          </w:rPr>
          <w:t>备查文件</w:t>
        </w:r>
        <w:r w:rsidR="00741119">
          <w:rPr>
            <w:noProof/>
          </w:rPr>
          <w:tab/>
        </w:r>
        <w:r w:rsidR="00741119">
          <w:rPr>
            <w:noProof/>
          </w:rPr>
          <w:fldChar w:fldCharType="begin"/>
        </w:r>
        <w:r w:rsidR="00741119">
          <w:rPr>
            <w:noProof/>
          </w:rPr>
          <w:instrText xml:space="preserve"> PAGEREF _Toc523243838 \h </w:instrText>
        </w:r>
        <w:r w:rsidR="00741119">
          <w:rPr>
            <w:noProof/>
          </w:rPr>
        </w:r>
        <w:r w:rsidR="00741119">
          <w:rPr>
            <w:noProof/>
          </w:rPr>
          <w:fldChar w:fldCharType="separate"/>
        </w:r>
        <w:r w:rsidR="00060CE1">
          <w:rPr>
            <w:noProof/>
          </w:rPr>
          <w:t>118</w:t>
        </w:r>
        <w:r w:rsidR="00741119">
          <w:rPr>
            <w:noProof/>
          </w:rPr>
          <w:fldChar w:fldCharType="end"/>
        </w:r>
      </w:hyperlink>
    </w:p>
    <w:p w14:paraId="21FCB30A" w14:textId="77777777" w:rsidR="0001617B" w:rsidRDefault="00741119">
      <w:r>
        <w:fldChar w:fldCharType="end"/>
      </w:r>
      <w:bookmarkStart w:id="32" w:name="_Toc416264537"/>
      <w:bookmarkStart w:id="33" w:name="_Toc263092309"/>
      <w:bookmarkStart w:id="34" w:name="_Toc6617"/>
      <w:bookmarkStart w:id="35" w:name="_Toc2465"/>
      <w:bookmarkStart w:id="36" w:name="_Toc22864"/>
      <w:bookmarkStart w:id="37" w:name="_Toc3224"/>
      <w:bookmarkStart w:id="38" w:name="_Toc21301"/>
      <w:bookmarkStart w:id="39" w:name="_Toc13020"/>
      <w:bookmarkStart w:id="40" w:name="_Toc31551"/>
      <w:bookmarkStart w:id="41" w:name="_Toc819"/>
      <w:bookmarkStart w:id="42" w:name="_Toc15067"/>
      <w:bookmarkStart w:id="43" w:name="_Toc19592"/>
      <w:bookmarkStart w:id="44" w:name="_Toc258829399"/>
      <w:bookmarkStart w:id="45" w:name="_Toc24860"/>
      <w:bookmarkStart w:id="46" w:name="_Toc35222974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66D3EFA" w14:textId="77777777" w:rsidR="0001617B" w:rsidRDefault="00741119">
      <w:pPr>
        <w:tabs>
          <w:tab w:val="left" w:pos="900"/>
        </w:tabs>
      </w:pPr>
      <w:r>
        <w:tab/>
      </w:r>
    </w:p>
    <w:p w14:paraId="5815ED70" w14:textId="77777777" w:rsidR="0001617B" w:rsidRDefault="00741119">
      <w:pPr>
        <w:tabs>
          <w:tab w:val="left" w:pos="900"/>
        </w:tabs>
        <w:sectPr w:rsidR="0001617B">
          <w:pgSz w:w="11906" w:h="16838"/>
          <w:pgMar w:top="1440" w:right="1800" w:bottom="1440" w:left="1800" w:header="851" w:footer="992" w:gutter="0"/>
          <w:pgNumType w:start="1" w:chapStyle="1"/>
          <w:cols w:space="720"/>
          <w:docGrid w:type="lines" w:linePitch="312"/>
        </w:sectPr>
      </w:pPr>
      <w:r>
        <w:tab/>
      </w:r>
    </w:p>
    <w:p w14:paraId="5C42BBD3" w14:textId="77777777" w:rsidR="0001617B" w:rsidRDefault="00741119">
      <w:pPr>
        <w:pStyle w:val="1"/>
        <w:jc w:val="center"/>
        <w:rPr>
          <w:sz w:val="30"/>
          <w:szCs w:val="30"/>
        </w:rPr>
      </w:pPr>
      <w:bookmarkStart w:id="47" w:name="_Toc523243816"/>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072C7B3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鑫灵活配置混合型证券投资基金招募说明书》（以下简称“招募说明书”或“本招募说明书”）依照《中华人民共和国证券投资基金法》（以下简称“《基金法》”）、《公开募集证券投资基金运作管理办法》（以下简称“《运作办法》”）、《公开募集证券投资基金信息披露管理办法》（以下简称“《销售办法》”）、《证券投资基金信息披露管理办法》（以下简称“《信息披露办法》”）、《公开募集开放式证券投资基金流动性风险管理规定》（以下简称“《管理规定》”）以及《富荣福鑫灵活配置混合型证券投资基金基金合同》（以下简称“基金合同”）编写。</w:t>
      </w:r>
    </w:p>
    <w:p w14:paraId="507F1C6F"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37729E0C"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w:t>
      </w:r>
      <w:proofErr w:type="gramStart"/>
      <w:r>
        <w:rPr>
          <w:rFonts w:asciiTheme="minorEastAsia" w:hAnsiTheme="minorEastAsia" w:cs="Arial" w:hint="eastAsia"/>
          <w:sz w:val="24"/>
          <w:szCs w:val="24"/>
        </w:rPr>
        <w:t>鑫</w:t>
      </w:r>
      <w:proofErr w:type="gramEnd"/>
      <w:r>
        <w:rPr>
          <w:rFonts w:asciiTheme="minorEastAsia" w:hAnsiTheme="minorEastAsia" w:cs="Arial" w:hint="eastAsia"/>
          <w:sz w:val="24"/>
          <w:szCs w:val="24"/>
        </w:rPr>
        <w:t>灵活配置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4326166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2735C09D"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542B090C" w14:textId="77777777" w:rsidR="0001617B" w:rsidRDefault="00741119">
      <w:pPr>
        <w:pStyle w:val="1"/>
        <w:jc w:val="center"/>
        <w:rPr>
          <w:sz w:val="30"/>
          <w:szCs w:val="30"/>
        </w:rPr>
      </w:pPr>
      <w:bookmarkStart w:id="48" w:name="_Toc523243817"/>
      <w:bookmarkStart w:id="49" w:name="_Toc6149"/>
      <w:bookmarkStart w:id="50" w:name="_Toc20627"/>
      <w:bookmarkStart w:id="51" w:name="_Toc6683"/>
      <w:bookmarkStart w:id="52" w:name="_Toc733"/>
      <w:bookmarkStart w:id="53" w:name="_Toc20318"/>
      <w:bookmarkStart w:id="54" w:name="_Toc13288"/>
      <w:bookmarkStart w:id="55" w:name="_Toc5246"/>
      <w:bookmarkStart w:id="56" w:name="_Toc545"/>
      <w:bookmarkStart w:id="57" w:name="_Toc18631"/>
      <w:bookmarkStart w:id="58" w:name="_Toc22708"/>
      <w:bookmarkStart w:id="59" w:name="_Toc352229748"/>
      <w:bookmarkStart w:id="60" w:name="_Toc2457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r>
        <w:rPr>
          <w:rFonts w:hint="eastAsia"/>
          <w:sz w:val="30"/>
          <w:szCs w:val="30"/>
        </w:rPr>
        <w:lastRenderedPageBreak/>
        <w:t>第二部分</w:t>
      </w:r>
      <w:r>
        <w:rPr>
          <w:sz w:val="30"/>
          <w:szCs w:val="30"/>
        </w:rPr>
        <w:t xml:space="preserve">  </w:t>
      </w:r>
      <w:r>
        <w:rPr>
          <w:rFonts w:hint="eastAsia"/>
          <w:sz w:val="30"/>
          <w:szCs w:val="30"/>
        </w:rPr>
        <w:t>释义</w:t>
      </w:r>
      <w:bookmarkEnd w:id="48"/>
    </w:p>
    <w:p w14:paraId="1206EC2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2E9F338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w:t>
      </w:r>
      <w:proofErr w:type="gramStart"/>
      <w:r>
        <w:rPr>
          <w:rFonts w:asciiTheme="minorEastAsia" w:hAnsiTheme="minorEastAsia" w:cs="Times New Roman" w:hint="eastAsia"/>
          <w:sz w:val="24"/>
          <w:szCs w:val="24"/>
        </w:rPr>
        <w:t>鑫</w:t>
      </w:r>
      <w:proofErr w:type="gramEnd"/>
      <w:r>
        <w:rPr>
          <w:rFonts w:asciiTheme="minorEastAsia" w:hAnsiTheme="minorEastAsia" w:cs="Times New Roman" w:hint="eastAsia"/>
          <w:sz w:val="24"/>
          <w:szCs w:val="24"/>
        </w:rPr>
        <w:t>灵活配置混合型证券投资基金</w:t>
      </w:r>
    </w:p>
    <w:p w14:paraId="2C883F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1F8BE3C"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3EA6C82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、基金合同：指《富荣福鑫灵活配置混合型证券投资基金基金合同》及对基金合同的任何有效修订和补充</w:t>
      </w:r>
    </w:p>
    <w:p w14:paraId="1F588D0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、托管协议：指基金管理人与基金托管人就本基金签订之《富荣福鑫灵活配置混合型证券投资基金托管协议》及对该托管协议的任何有效修订和补充</w:t>
      </w:r>
    </w:p>
    <w:p w14:paraId="2326493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、招募说明书或本招募说明书：指《富荣福鑫灵活配置混合型证券投资基金招募说明书》及其更新</w:t>
      </w:r>
    </w:p>
    <w:p w14:paraId="0ED475E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7、基金产品资料概要：指《富荣福鑫灵活配置混合型证券投资基金基金产品资料概要》及其更新</w:t>
      </w:r>
    </w:p>
    <w:p w14:paraId="07BB5F4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、基金份额发售公告：指《富荣福鑫灵活配置混合型证券投资基金基金份额发售公告》</w:t>
      </w:r>
    </w:p>
    <w:p w14:paraId="3A44050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E80F71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1495082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34657F6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、《信息披露办法》：指中国证监会2019年7月26日颁布、同年9月1日实施的《公开募集证券投资基金信息披露管理办法》及颁布机关对其不时做出的修订</w:t>
      </w:r>
    </w:p>
    <w:p w14:paraId="34D4783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5614B6D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w:t>
      </w:r>
      <w:r>
        <w:rPr>
          <w:rFonts w:asciiTheme="minorEastAsia" w:hAnsiTheme="minorEastAsia" w:cs="Times New Roman" w:hint="eastAsia"/>
          <w:sz w:val="24"/>
          <w:szCs w:val="24"/>
        </w:rPr>
        <w:lastRenderedPageBreak/>
        <w:t>实施的《公开募集开放式证券投资基金流动性风险管理规定》及颁布机关对其不时做出的修订</w:t>
      </w:r>
    </w:p>
    <w:p w14:paraId="73B810C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769847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260C2DD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3C474BC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32CD6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5FE1C5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70930DF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48C02C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A52F60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7BB5B97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059A0B2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01AA1B0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75DAAE4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615DE85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6AA7165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270FEA8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28A62E3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0A47CBA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7F5C66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16DD31E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ED13AD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7BCA6F7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022242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58D0FD5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49426B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29EC74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404EAAA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4F4CE2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5E95D56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3528E0C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C4519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01F0151A" w14:textId="77777777" w:rsidR="0001617B" w:rsidRDefault="00741119">
      <w:pPr>
        <w:adjustRightInd w:val="0"/>
        <w:snapToGrid w:val="0"/>
        <w:spacing w:line="360" w:lineRule="auto"/>
        <w:ind w:left="42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7266329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5AF311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3CFAD0F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D2F618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1DBC8089"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639BC62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6A0EDEA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5781786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服务费的，称为A类基金份额</w:t>
      </w:r>
    </w:p>
    <w:p w14:paraId="1CF3D97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类基金份额：指在投资者认购、申购时不收取前后端认购、申购费用，而从本类别基金资产中计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服务费的，称为C类基金份额</w:t>
      </w:r>
    </w:p>
    <w:p w14:paraId="51E95A01" w14:textId="77777777" w:rsidR="0001617B" w:rsidRDefault="00741119">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约定有条件提前支取的银行存款）、停牌股票、流通受限的新股及非公开发行股票、资产支持证券、因发行人债务违约无法进行转让或交易的债券等</w:t>
      </w:r>
    </w:p>
    <w:p w14:paraId="002EBAAC" w14:textId="77777777" w:rsidR="0001617B" w:rsidRDefault="00741119">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w:t>
      </w:r>
      <w:r>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1BBC17F4" w14:textId="77777777" w:rsidR="0001617B" w:rsidRDefault="00741119">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sz w:val="24"/>
          <w:szCs w:val="24"/>
        </w:rPr>
        <w:t>指中国证监会指定的用以进行信息披露的全国性报刊及指定互联网网站（包括基金管理人网站、基金托管人网站、中国证监会基金电子披露网站）等媒介</w:t>
      </w:r>
    </w:p>
    <w:p w14:paraId="19EF995A" w14:textId="77777777" w:rsidR="0001617B" w:rsidRDefault="00741119">
      <w:pPr>
        <w:spacing w:line="360" w:lineRule="auto"/>
        <w:ind w:firstLineChars="200" w:firstLine="480"/>
        <w:rPr>
          <w:bCs/>
          <w:sz w:val="24"/>
          <w:szCs w:val="24"/>
        </w:rPr>
      </w:pPr>
      <w:r>
        <w:rPr>
          <w:bCs/>
          <w:sz w:val="24"/>
          <w:szCs w:val="24"/>
        </w:rPr>
        <w:t>59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17DACBEB" w14:textId="77777777" w:rsidR="0001617B" w:rsidRDefault="00741119">
      <w:pPr>
        <w:widowControl/>
        <w:jc w:val="left"/>
        <w:rPr>
          <w:bCs/>
          <w:sz w:val="24"/>
          <w:szCs w:val="24"/>
        </w:rPr>
      </w:pPr>
      <w:r>
        <w:rPr>
          <w:bCs/>
          <w:sz w:val="24"/>
          <w:szCs w:val="24"/>
        </w:rPr>
        <w:br w:type="page"/>
      </w:r>
    </w:p>
    <w:p w14:paraId="3FCDAF04" w14:textId="77777777" w:rsidR="0001617B" w:rsidRDefault="00741119">
      <w:pPr>
        <w:pStyle w:val="1"/>
        <w:jc w:val="center"/>
        <w:rPr>
          <w:sz w:val="30"/>
          <w:szCs w:val="30"/>
        </w:rPr>
      </w:pPr>
      <w:bookmarkStart w:id="63" w:name="_Toc263092311"/>
      <w:bookmarkStart w:id="64" w:name="_Toc523243818"/>
      <w:bookmarkStart w:id="65" w:name="_Toc416264539"/>
      <w:bookmarkStart w:id="66" w:name="_Toc410197817"/>
      <w:bookmarkStart w:id="67" w:name="_Toc24682"/>
      <w:bookmarkStart w:id="68" w:name="_Toc352229749"/>
      <w:bookmarkStart w:id="69" w:name="_Toc90742321"/>
      <w:bookmarkStart w:id="70" w:name="_Toc22074"/>
      <w:bookmarkStart w:id="71" w:name="_Toc27189"/>
      <w:bookmarkStart w:id="72" w:name="_Toc90742390"/>
      <w:bookmarkStart w:id="73" w:name="_Toc27226"/>
      <w:bookmarkStart w:id="74" w:name="_Toc29784"/>
      <w:bookmarkStart w:id="75" w:name="_Toc3266"/>
      <w:bookmarkStart w:id="76" w:name="_Toc15203"/>
      <w:bookmarkStart w:id="77" w:name="_Toc90742688"/>
      <w:bookmarkStart w:id="78" w:name="_Toc7151"/>
      <w:bookmarkStart w:id="79" w:name="_Toc6714"/>
      <w:bookmarkStart w:id="80" w:name="_Toc16265"/>
      <w:bookmarkStart w:id="81" w:name="_Toc2994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50C01294" w14:textId="77777777" w:rsidR="0001617B" w:rsidRDefault="0074111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7395A7B5"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4F4FB2D4"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住所：广州市南沙区海滨路171号南沙金融大厦11楼1101之一J20室</w:t>
      </w:r>
    </w:p>
    <w:p w14:paraId="3F8C5465"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办公地址：深圳市福田区八卦四路52号安吉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hint="eastAsia"/>
          <w:kern w:val="0"/>
          <w:sz w:val="24"/>
          <w:szCs w:val="24"/>
        </w:rPr>
        <w:t>24层</w:t>
      </w:r>
    </w:p>
    <w:p w14:paraId="058E7751"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法定代表人：杨小舟</w:t>
      </w:r>
    </w:p>
    <w:p w14:paraId="458422FC"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793EFF1A"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00CD7552"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651A7B6A"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联系人：蔡晓忠</w:t>
      </w:r>
    </w:p>
    <w:p w14:paraId="43FD8D4A" w14:textId="77777777" w:rsidR="0001617B" w:rsidRDefault="00741119">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8435 6636</w:t>
      </w:r>
    </w:p>
    <w:p w14:paraId="712237E1" w14:textId="77777777" w:rsidR="0001617B" w:rsidRDefault="00741119">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01617B" w14:paraId="3B45AA6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8C6B770" w14:textId="77777777" w:rsidR="0001617B" w:rsidRDefault="00741119">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A78118B" w14:textId="77777777" w:rsidR="0001617B" w:rsidRDefault="00741119">
            <w:pPr>
              <w:spacing w:line="360" w:lineRule="auto"/>
              <w:jc w:val="center"/>
              <w:rPr>
                <w:rFonts w:asciiTheme="minorEastAsia" w:hAnsiTheme="minorEastAsia" w:cs="Arial"/>
                <w:b/>
                <w:kern w:val="0"/>
                <w:sz w:val="24"/>
                <w:szCs w:val="24"/>
              </w:rPr>
            </w:pPr>
            <w:r>
              <w:rPr>
                <w:rFonts w:asciiTheme="minorEastAsia" w:hAnsiTheme="minorEastAsia" w:cs="Arial" w:hint="eastAsia"/>
                <w:b/>
                <w:kern w:val="0"/>
                <w:sz w:val="24"/>
                <w:szCs w:val="24"/>
              </w:rPr>
              <w:t>出资比例</w:t>
            </w:r>
          </w:p>
        </w:tc>
      </w:tr>
      <w:tr w:rsidR="0001617B" w14:paraId="781F1FDF"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AA7385C"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C2A26CA"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01617B" w14:paraId="2DE4788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D169E07"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7B961A9"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01617B" w14:paraId="0406058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0F158C5" w14:textId="77777777" w:rsidR="0001617B" w:rsidRDefault="00741119">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5E7431A" w14:textId="77777777" w:rsidR="0001617B" w:rsidRDefault="00741119">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760DDD28" w14:textId="77777777" w:rsidR="0001617B" w:rsidRDefault="0001617B">
      <w:pPr>
        <w:adjustRightInd w:val="0"/>
        <w:snapToGrid w:val="0"/>
        <w:spacing w:line="360" w:lineRule="auto"/>
        <w:ind w:firstLineChars="200" w:firstLine="480"/>
        <w:rPr>
          <w:rFonts w:asciiTheme="minorEastAsia" w:hAnsiTheme="minorEastAsia" w:cs="Arial"/>
          <w:kern w:val="0"/>
          <w:sz w:val="24"/>
          <w:szCs w:val="24"/>
        </w:rPr>
      </w:pPr>
    </w:p>
    <w:p w14:paraId="0CEA49AF" w14:textId="77777777" w:rsidR="0001617B" w:rsidRDefault="00741119">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131985A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552A4C8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2C6116F" w14:textId="006EE9AE"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高峰先生，董事，</w:t>
      </w:r>
      <w:r w:rsidR="003D3084">
        <w:rPr>
          <w:rFonts w:ascii="宋体" w:hAnsi="宋体" w:hint="eastAsia"/>
          <w:color w:val="000000"/>
          <w:kern w:val="0"/>
          <w:sz w:val="24"/>
        </w:rPr>
        <w:t>总经理兼任</w:t>
      </w:r>
      <w:r w:rsidR="003D3084" w:rsidRPr="008B2E68">
        <w:rPr>
          <w:rFonts w:ascii="宋体" w:hAnsi="宋体" w:hint="eastAsia"/>
          <w:color w:val="000000"/>
          <w:kern w:val="0"/>
          <w:sz w:val="24"/>
        </w:rPr>
        <w:t>首席信息官</w:t>
      </w:r>
      <w:r>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管理有限公司总经理助理兼投资部总监、基金经理，北信瑞丰基金管理有限公司副总经理职务、红土创新基金管理有限公司总经理职务；现任富荣基金管理有限公司总经理。刘华女士，董事，</w:t>
      </w:r>
      <w:r>
        <w:rPr>
          <w:rFonts w:asciiTheme="minorEastAsia" w:hAnsiTheme="minorEastAsia" w:cs="Arial" w:hint="eastAsia"/>
          <w:kern w:val="0"/>
          <w:sz w:val="24"/>
          <w:szCs w:val="24"/>
        </w:rPr>
        <w:lastRenderedPageBreak/>
        <w:t>中山大学管理学院本科经济学士。曾任工商银行广东省分行营业部机构业务处主管、华夏基金管理有限公司业务主管、现任广州科技金融创新投资控股有限公司风险控制总经理、富荣基金管理有限公司董事。</w:t>
      </w:r>
    </w:p>
    <w:p w14:paraId="18834580" w14:textId="10815C87" w:rsidR="003D3084" w:rsidRPr="00182252" w:rsidRDefault="003D3084" w:rsidP="00182252">
      <w:pPr>
        <w:spacing w:line="360" w:lineRule="auto"/>
        <w:ind w:firstLineChars="200" w:firstLine="480"/>
        <w:rPr>
          <w:rFonts w:ascii="宋体" w:hAnsi="宋体"/>
          <w:color w:val="000000"/>
          <w:kern w:val="0"/>
          <w:sz w:val="24"/>
        </w:rPr>
      </w:pPr>
      <w:r>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1397B2F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Pr>
          <w:rFonts w:asciiTheme="minorEastAsia" w:hAnsiTheme="minorEastAsia" w:cs="Arial" w:hint="eastAsia"/>
          <w:kern w:val="0"/>
          <w:sz w:val="24"/>
          <w:szCs w:val="24"/>
        </w:rPr>
        <w:t>深圳融博融资租赁</w:t>
      </w:r>
      <w:proofErr w:type="gramEnd"/>
      <w:r>
        <w:rPr>
          <w:rFonts w:asciiTheme="minorEastAsia" w:hAnsiTheme="minorEastAsia" w:cs="Arial" w:hint="eastAsia"/>
          <w:kern w:val="0"/>
          <w:sz w:val="24"/>
          <w:szCs w:val="24"/>
        </w:rPr>
        <w:t>有限公司董事长兼总经理、深圳市天汇</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达担保有限公司总经理、</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投资有限公司法人、嘉年实业股份有限公司董事、富荣基金管理有限公司董事。</w:t>
      </w:r>
    </w:p>
    <w:p w14:paraId="3DBA10FD"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262A9087"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49F763F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金声先生，独立董事，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2C38554"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11DEA5A2"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25850195" w14:textId="77777777" w:rsidR="00541BE6" w:rsidRDefault="00541BE6">
      <w:pPr>
        <w:adjustRightInd w:val="0"/>
        <w:snapToGrid w:val="0"/>
        <w:spacing w:line="360" w:lineRule="auto"/>
        <w:ind w:firstLineChars="200" w:firstLine="480"/>
        <w:rPr>
          <w:rFonts w:asciiTheme="minorEastAsia" w:hAnsiTheme="minorEastAsia" w:cs="Arial"/>
          <w:kern w:val="0"/>
          <w:sz w:val="24"/>
          <w:szCs w:val="24"/>
        </w:rPr>
      </w:pPr>
      <w:r w:rsidRPr="00541BE6">
        <w:rPr>
          <w:rFonts w:asciiTheme="minorEastAsia" w:hAnsiTheme="minorEastAsia" w:cs="Arial" w:hint="eastAsia"/>
          <w:kern w:val="0"/>
          <w:sz w:val="24"/>
          <w:szCs w:val="24"/>
        </w:rPr>
        <w:t>郑廉明先生，监事，硕士。原广发银行副行长（已退休），现任富荣基金管理有限公司监事。</w:t>
      </w:r>
    </w:p>
    <w:p w14:paraId="7A9A80C6"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144B2F5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2364809D"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杨小舟先生，董事长，大连理工大学硕士研究生。历任交通银行沈阳分行国</w:t>
      </w:r>
      <w:r>
        <w:rPr>
          <w:rFonts w:asciiTheme="minorEastAsia" w:hAnsiTheme="minorEastAsia" w:cs="Arial" w:hint="eastAsia"/>
          <w:kern w:val="0"/>
          <w:sz w:val="24"/>
          <w:szCs w:val="24"/>
        </w:rPr>
        <w:lastRenderedPageBreak/>
        <w:t>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1A6D69B" w14:textId="7649D691"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高峰先生，总经理</w:t>
      </w:r>
      <w:r w:rsidR="003D3084">
        <w:rPr>
          <w:rFonts w:ascii="宋体" w:hAnsi="宋体" w:hint="eastAsia"/>
          <w:color w:val="000000"/>
          <w:kern w:val="0"/>
          <w:sz w:val="24"/>
        </w:rPr>
        <w:t>、</w:t>
      </w:r>
      <w:r w:rsidR="003D3084" w:rsidRPr="008B2E68">
        <w:rPr>
          <w:rFonts w:ascii="宋体" w:hAnsi="宋体" w:hint="eastAsia"/>
          <w:color w:val="000000"/>
          <w:kern w:val="0"/>
          <w:sz w:val="24"/>
        </w:rPr>
        <w:t>首席信息官</w:t>
      </w:r>
      <w:r>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Pr>
          <w:rFonts w:asciiTheme="minorEastAsia" w:hAnsiTheme="minorEastAsia" w:cs="Arial" w:hint="eastAsia"/>
          <w:kern w:val="0"/>
          <w:sz w:val="24"/>
          <w:szCs w:val="24"/>
        </w:rPr>
        <w:t>盈基金</w:t>
      </w:r>
      <w:proofErr w:type="gramEnd"/>
      <w:r>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5883F4C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5951D1BA"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32E7B432" w14:textId="77777777" w:rsidR="0001617B" w:rsidRDefault="00741119">
      <w:pPr>
        <w:adjustRightInd w:val="0"/>
        <w:snapToGrid w:val="0"/>
        <w:spacing w:line="360" w:lineRule="auto"/>
        <w:ind w:firstLineChars="200" w:firstLine="480"/>
        <w:rPr>
          <w:rFonts w:asciiTheme="minorEastAsia" w:hAnsiTheme="minorEastAsia"/>
          <w:color w:val="000000"/>
          <w:sz w:val="24"/>
          <w:szCs w:val="24"/>
          <w:shd w:val="clear" w:color="auto" w:fill="FFFFFF"/>
        </w:rPr>
      </w:pPr>
      <w:r>
        <w:rPr>
          <w:rFonts w:asciiTheme="minorEastAsia" w:hAnsiTheme="minorEastAsia" w:hint="eastAsia"/>
          <w:color w:val="000000"/>
          <w:sz w:val="24"/>
          <w:szCs w:val="24"/>
          <w:shd w:val="clear" w:color="auto" w:fill="FFFFFF"/>
        </w:rPr>
        <w:t>邓宇翔先生，权益投资部总监，中国科学技术大学硕士，12年以上投资与研究工作经验。历任西南证券证券投资部投资经理、私募机构投资经理、投资经理助理。现任富荣基金管理有限公司权益投资部总监、基金经理。</w:t>
      </w:r>
    </w:p>
    <w:p w14:paraId="7DF8C404" w14:textId="77777777" w:rsidR="0001617B" w:rsidRDefault="00741119">
      <w:pPr>
        <w:adjustRightInd w:val="0"/>
        <w:snapToGrid w:val="0"/>
        <w:spacing w:line="360" w:lineRule="auto"/>
        <w:ind w:firstLineChars="200" w:firstLine="480"/>
        <w:rPr>
          <w:rFonts w:asciiTheme="minorEastAsia" w:hAnsiTheme="minorEastAsia"/>
          <w:color w:val="000000"/>
          <w:sz w:val="24"/>
          <w:szCs w:val="24"/>
        </w:rPr>
      </w:pPr>
      <w:r>
        <w:rPr>
          <w:rFonts w:asciiTheme="minorEastAsia" w:hAnsiTheme="minorEastAsia" w:hint="eastAsia"/>
          <w:color w:val="000000"/>
          <w:sz w:val="24"/>
          <w:szCs w:val="24"/>
          <w:shd w:val="clear" w:color="auto" w:fill="FFFFFF"/>
        </w:rPr>
        <w:t>王丹女士，北京大学工商管理硕士、厦门大学理学学士，10年以上金融行业从业经验。曾任</w:t>
      </w:r>
      <w:r>
        <w:rPr>
          <w:rFonts w:asciiTheme="minorEastAsia" w:hAnsiTheme="minorEastAsia" w:hint="eastAsia"/>
          <w:color w:val="000000"/>
          <w:sz w:val="24"/>
          <w:szCs w:val="24"/>
        </w:rPr>
        <w:t>寰富投资咨询上海有限公司金融衍生品交易员，长盛基金管理有限公司债券交易员，嘉</w:t>
      </w:r>
      <w:proofErr w:type="gramStart"/>
      <w:r>
        <w:rPr>
          <w:rFonts w:asciiTheme="minorEastAsia" w:hAnsiTheme="minorEastAsia" w:hint="eastAsia"/>
          <w:color w:val="000000"/>
          <w:sz w:val="24"/>
          <w:szCs w:val="24"/>
        </w:rPr>
        <w:t>实基金</w:t>
      </w:r>
      <w:proofErr w:type="gramEnd"/>
      <w:r>
        <w:rPr>
          <w:rFonts w:asciiTheme="minorEastAsia" w:hAnsiTheme="minorEastAsia" w:hint="eastAsia"/>
          <w:color w:val="000000"/>
          <w:sz w:val="24"/>
          <w:szCs w:val="24"/>
        </w:rPr>
        <w:t>管理有限公司投资经理，</w:t>
      </w:r>
      <w:proofErr w:type="gramStart"/>
      <w:r>
        <w:rPr>
          <w:rFonts w:asciiTheme="minorEastAsia" w:hAnsiTheme="minorEastAsia" w:hint="eastAsia"/>
          <w:color w:val="000000"/>
          <w:sz w:val="24"/>
          <w:szCs w:val="24"/>
        </w:rPr>
        <w:t>华融证券股份有限公司固收</w:t>
      </w:r>
      <w:proofErr w:type="gramEnd"/>
      <w:r>
        <w:rPr>
          <w:rFonts w:asciiTheme="minorEastAsia" w:hAnsiTheme="minorEastAsia" w:hint="eastAsia"/>
          <w:color w:val="000000"/>
          <w:sz w:val="24"/>
          <w:szCs w:val="24"/>
        </w:rPr>
        <w:t>研究、交易主管。现任富荣基金管理有限公司基金经理。</w:t>
      </w:r>
    </w:p>
    <w:p w14:paraId="4B84D632"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5、投资决策委员会成员的姓名、职务</w:t>
      </w:r>
    </w:p>
    <w:p w14:paraId="421A2909" w14:textId="316B602F"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高峰先生，投资决策委员会主任委员、总经理</w:t>
      </w:r>
      <w:r w:rsidR="003D3084">
        <w:rPr>
          <w:rFonts w:ascii="宋体" w:hAnsi="宋体" w:hint="eastAsia"/>
          <w:color w:val="000000"/>
          <w:kern w:val="0"/>
          <w:sz w:val="24"/>
        </w:rPr>
        <w:t>、</w:t>
      </w:r>
      <w:r w:rsidR="003D3084" w:rsidRPr="008B2E68">
        <w:rPr>
          <w:rFonts w:ascii="宋体" w:hAnsi="宋体" w:hint="eastAsia"/>
          <w:color w:val="000000"/>
          <w:kern w:val="0"/>
          <w:sz w:val="24"/>
        </w:rPr>
        <w:t>首席信息官</w:t>
      </w:r>
      <w:r>
        <w:rPr>
          <w:rFonts w:asciiTheme="minorEastAsia" w:hAnsiTheme="minorEastAsia" w:cs="Arial" w:hint="eastAsia"/>
          <w:kern w:val="0"/>
          <w:sz w:val="24"/>
          <w:szCs w:val="24"/>
        </w:rPr>
        <w:t>。</w:t>
      </w:r>
    </w:p>
    <w:p w14:paraId="00A51531"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吕晓蓉女士，投资决策委员会委员、固定收益部总监、基金经理。</w:t>
      </w:r>
    </w:p>
    <w:p w14:paraId="582AA0E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邓宇翔先生，投资决策委员会委员、权益投资部总监、基金经理。</w:t>
      </w:r>
    </w:p>
    <w:p w14:paraId="766B051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郎骋成先生，投资决策委员会委员、研究部总监、基金经理。</w:t>
      </w:r>
    </w:p>
    <w:p w14:paraId="02B067B5"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邱紫华先生，投资决策委员会委员、投资决策委员会秘书、基金经理。</w:t>
      </w:r>
    </w:p>
    <w:p w14:paraId="44873E8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王丹女士，投资决策委员会委员、基金经理。</w:t>
      </w:r>
    </w:p>
    <w:p w14:paraId="1376AE9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6、上述人员之间不存在近亲属关系。</w:t>
      </w:r>
    </w:p>
    <w:p w14:paraId="4B14B6C3"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74B443D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1、依法募集资金，办理或者委托经中国证监会认定的其他机构代为办理基金份额的发售、申购、赎回和登记事宜；</w:t>
      </w:r>
    </w:p>
    <w:p w14:paraId="429C33C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7D7B1FA6" w14:textId="77777777" w:rsidR="0001617B" w:rsidRDefault="00741119">
      <w:pPr>
        <w:autoSpaceDE w:val="0"/>
        <w:autoSpaceDN w:val="0"/>
        <w:adjustRightInd w:val="0"/>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777A12A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212A4126"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D12165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6、除依据《基金法》、《基金合同》及其他有关规定外，不得利用基金财产为自己及任何第三人牟取利益，不得委托第三人运作基金财产；</w:t>
      </w:r>
    </w:p>
    <w:p w14:paraId="69F0B32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52165A40"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3E913D1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64E16E26"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374B9CF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6AD2996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2C54228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32BD05F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189B5AD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1AF85F6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45705A2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23EF69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4487AF37"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2459A41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1DF86E9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EB7F3E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2146BE3"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747BB92E"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24、基金管理人在募集期间未能达到基金的备案条件，《基金合同》不能生效，基金管理人承担全部募集费用，将已募集资金加计银行同期存款利息在基金募集期结束后30日内退还基金认购人；</w:t>
      </w:r>
    </w:p>
    <w:p w14:paraId="497C121F"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37D00535"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426482D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24FC61FA"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01476E9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2C6973BD"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489E2F0"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18D40F4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（2）不公平地对待管理的不同基金财产；</w:t>
      </w:r>
    </w:p>
    <w:p w14:paraId="1A5A0EBA"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0BF3AE7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1E77F9B9"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7BB3EB6C"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405B776F"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（7）玩忽职守，不按照规定履行职责；</w:t>
      </w:r>
    </w:p>
    <w:p w14:paraId="1001B81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2CFF1661"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10A558A"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148061DB"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1C36D66B"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7ECC81C3"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069B0D34"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05564502"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9A20B48" w14:textId="77777777" w:rsidR="0001617B" w:rsidRDefault="00741119">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3897B3C8" w14:textId="77777777" w:rsidR="0001617B" w:rsidRDefault="0074111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2ED8C557"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2" w:name="_Toc416264540"/>
      <w:bookmarkStart w:id="83" w:name="_Toc410197818"/>
      <w:bookmarkStart w:id="84" w:name="_Toc263092312"/>
      <w:bookmarkStart w:id="85" w:name="_Toc352229750"/>
      <w:bookmarkEnd w:id="66"/>
      <w:bookmarkEnd w:id="67"/>
      <w:bookmarkEnd w:id="68"/>
      <w:r>
        <w:rPr>
          <w:rFonts w:asciiTheme="minorEastAsia" w:hAnsiTheme="minorEastAsia" w:cs="Arial" w:hint="eastAsia"/>
          <w:sz w:val="24"/>
          <w:szCs w:val="24"/>
        </w:rPr>
        <w:t>1、风险控制目标</w:t>
      </w:r>
    </w:p>
    <w:p w14:paraId="4D17719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176DD001"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6AD16C8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7F3DAA1E"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7BB445E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w:t>
      </w:r>
      <w:r>
        <w:rPr>
          <w:rFonts w:asciiTheme="minorEastAsia" w:hAnsiTheme="minorEastAsia" w:cs="Arial" w:hint="eastAsia"/>
          <w:sz w:val="24"/>
          <w:szCs w:val="24"/>
        </w:rPr>
        <w:lastRenderedPageBreak/>
        <w:t>风险对公司发展战略和经营目标的干扰。</w:t>
      </w:r>
    </w:p>
    <w:p w14:paraId="4DEA4BEA"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306F353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355A27D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5EB77CA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403533A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40BA7F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5E36C8A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76BD85E9"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5FC73F8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9DC9F2A"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1FD303E6"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7D4948E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7F7F72A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575F5B3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w:t>
      </w:r>
      <w:r>
        <w:rPr>
          <w:rFonts w:asciiTheme="minorEastAsia" w:hAnsiTheme="minorEastAsia" w:cs="Arial" w:hint="eastAsia"/>
          <w:sz w:val="24"/>
          <w:szCs w:val="24"/>
        </w:rPr>
        <w:lastRenderedPageBreak/>
        <w:t>提出整改和处理意见；定期向风险管理委员会提交工作报告；发现公司的违规行为，应立即向董事长和中国证监会报告。</w:t>
      </w:r>
    </w:p>
    <w:p w14:paraId="003C583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61188D5" w14:textId="77777777" w:rsidR="0001617B" w:rsidRDefault="0074111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9BB0C1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67CC169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B8A7957"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2A5DCF1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6BDE0F4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0FBF40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1CCE5C7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w:t>
      </w:r>
      <w:r>
        <w:rPr>
          <w:rFonts w:asciiTheme="minorEastAsia" w:hAnsiTheme="minorEastAsia" w:cs="Arial" w:hint="eastAsia"/>
          <w:sz w:val="24"/>
          <w:szCs w:val="24"/>
        </w:rPr>
        <w:lastRenderedPageBreak/>
        <w:t>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33BEB8A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36BE633D"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40F1F81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1DC6AD5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9F5DF6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1887DCE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F32D1D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4BA87D2B"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9D6BB95"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5DE6F840"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w:t>
      </w:r>
      <w:r>
        <w:rPr>
          <w:rFonts w:asciiTheme="minorEastAsia" w:hAnsiTheme="minorEastAsia" w:cs="Arial" w:hint="eastAsia"/>
          <w:sz w:val="24"/>
          <w:szCs w:val="24"/>
        </w:rPr>
        <w:lastRenderedPageBreak/>
        <w:t>告权和监督权。</w:t>
      </w:r>
    </w:p>
    <w:p w14:paraId="00CEA72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2EEB52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6AA90916"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1CE8DDC"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C2512A2"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55487EEE"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93A657F"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3054AEB3"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BBEE2A4" w14:textId="77777777" w:rsidR="0001617B" w:rsidRDefault="0074111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B015581" w14:textId="476232D4" w:rsidR="0001617B" w:rsidRDefault="00741119" w:rsidP="009B2DAE">
      <w:pPr>
        <w:widowControl/>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6" w:name="_Toc238027832"/>
      <w:bookmarkStart w:id="87" w:name="_Toc238013745"/>
      <w:bookmarkEnd w:id="86"/>
      <w:bookmarkEnd w:id="87"/>
      <w:r>
        <w:rPr>
          <w:rFonts w:asciiTheme="minorEastAsia" w:hAnsiTheme="minorEastAsia" w:cs="Arial"/>
          <w:sz w:val="24"/>
          <w:szCs w:val="24"/>
        </w:rPr>
        <w:br w:type="page"/>
      </w:r>
    </w:p>
    <w:p w14:paraId="7D3A2953" w14:textId="77777777" w:rsidR="0001617B" w:rsidRDefault="00741119">
      <w:pPr>
        <w:pStyle w:val="1"/>
        <w:jc w:val="center"/>
        <w:rPr>
          <w:sz w:val="30"/>
          <w:szCs w:val="30"/>
        </w:rPr>
      </w:pPr>
      <w:bookmarkStart w:id="88" w:name="_Toc523243819"/>
      <w:r>
        <w:rPr>
          <w:rFonts w:hint="eastAsia"/>
          <w:sz w:val="30"/>
          <w:szCs w:val="30"/>
        </w:rPr>
        <w:lastRenderedPageBreak/>
        <w:t>第四部分</w:t>
      </w:r>
      <w:r>
        <w:rPr>
          <w:sz w:val="30"/>
          <w:szCs w:val="30"/>
        </w:rPr>
        <w:t xml:space="preserve">  </w:t>
      </w:r>
      <w:r>
        <w:rPr>
          <w:rFonts w:hint="eastAsia"/>
          <w:sz w:val="30"/>
          <w:szCs w:val="30"/>
        </w:rPr>
        <w:t>基金托管人</w:t>
      </w:r>
      <w:bookmarkEnd w:id="88"/>
    </w:p>
    <w:p w14:paraId="3B5051E9"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一、基金托管人概况</w:t>
      </w:r>
    </w:p>
    <w:p w14:paraId="13631BC2"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1、基本情况</w:t>
      </w:r>
    </w:p>
    <w:p w14:paraId="5C2C9939"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名称：平安银行股份有限公司</w:t>
      </w:r>
    </w:p>
    <w:p w14:paraId="35FEFEF1"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注册住所：广东省深圳市罗湖区深南东路5047号</w:t>
      </w:r>
    </w:p>
    <w:p w14:paraId="12873839" w14:textId="60B1DFE2"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办公地址：广东省深圳市福田区益田路5023号</w:t>
      </w:r>
      <w:r w:rsidR="009B2DAE" w:rsidRPr="009B2DAE">
        <w:rPr>
          <w:rFonts w:asciiTheme="minorEastAsia" w:hAnsiTheme="minorEastAsia" w:cs="Times New Roman" w:hint="eastAsia"/>
          <w:sz w:val="24"/>
          <w:szCs w:val="24"/>
        </w:rPr>
        <w:t>平安金融中心B座26楼</w:t>
      </w:r>
    </w:p>
    <w:p w14:paraId="68849FEC"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法定代表人：谢永林</w:t>
      </w:r>
    </w:p>
    <w:p w14:paraId="42F809EF"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成立日期：1987年12月22日</w:t>
      </w:r>
    </w:p>
    <w:p w14:paraId="40A1F090"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组织形式：股份有限公司</w:t>
      </w:r>
    </w:p>
    <w:p w14:paraId="1F969CE1"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注册资本：19,405,918,198元</w:t>
      </w:r>
    </w:p>
    <w:p w14:paraId="700D3209"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存续期间：持续经营</w:t>
      </w:r>
    </w:p>
    <w:p w14:paraId="45457C5B"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基金托管资格批文及文号：中国证监会证监许可[2008]1037 号</w:t>
      </w:r>
    </w:p>
    <w:p w14:paraId="15C076EB"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联系人：高希泉</w:t>
      </w:r>
    </w:p>
    <w:p w14:paraId="139ED045"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联系电话：(0755) 2219 7701</w:t>
      </w:r>
    </w:p>
    <w:p w14:paraId="4EA891B3"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1、平安银行基本情况</w:t>
      </w:r>
    </w:p>
    <w:p w14:paraId="33EA676E"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2020年末，平安银行有100家分行（含香港分行）,共1,103家营业机构。</w:t>
      </w:r>
    </w:p>
    <w:p w14:paraId="428EB3EA"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2020年，平安银行实现营业收入1535.42亿元（同比增长11.3%）、净利润289.28亿元（同比增长 2.6 %）、资产总额 44,685.14亿元（较上年末增长13.4 %）、吸收存款本金余额26,731.18亿元（较上年末增长 9.7 %）、发放贷款和垫款总额26,662.97亿元（较上年末增长14.8%）。</w:t>
      </w:r>
    </w:p>
    <w:p w14:paraId="7798E063" w14:textId="418C05B6"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2、主要人员情况</w:t>
      </w:r>
    </w:p>
    <w:p w14:paraId="33C3FA8C" w14:textId="13F9AF23" w:rsidR="009B2DAE" w:rsidRDefault="00277344">
      <w:pPr>
        <w:tabs>
          <w:tab w:val="left" w:pos="1110"/>
        </w:tabs>
        <w:adjustRightInd w:val="0"/>
        <w:snapToGrid w:val="0"/>
        <w:spacing w:line="360" w:lineRule="auto"/>
        <w:ind w:firstLineChars="200" w:firstLine="480"/>
        <w:rPr>
          <w:rFonts w:asciiTheme="minorEastAsia" w:hAnsiTheme="minorEastAsia" w:cs="Times New Roman"/>
          <w:sz w:val="24"/>
          <w:szCs w:val="24"/>
        </w:rPr>
      </w:pPr>
      <w:r w:rsidRPr="00277344">
        <w:rPr>
          <w:rFonts w:asciiTheme="minorEastAsia" w:hAnsiTheme="minorEastAsia" w:cs="Times New Roman" w:hint="eastAsia"/>
          <w:sz w:val="24"/>
          <w:szCs w:val="24"/>
        </w:rPr>
        <w:t>黄伟，男，曾任中国太平洋财险山东分公司科长，阳光财产保险公司高级主管，中国民生银行资产托管部市场营销中心副总经理、总经理、营销与推动中心总经理。2021年2月26日起担任平安银行股份有限公司资产托管事业部副总裁</w:t>
      </w:r>
      <w:r w:rsidRPr="00277344">
        <w:rPr>
          <w:rFonts w:asciiTheme="minorEastAsia" w:hAnsiTheme="minorEastAsia" w:cs="Times New Roman" w:hint="eastAsia"/>
          <w:sz w:val="24"/>
          <w:szCs w:val="24"/>
        </w:rPr>
        <w:lastRenderedPageBreak/>
        <w:t>（主持工作）。</w:t>
      </w:r>
    </w:p>
    <w:p w14:paraId="3EE521A3" w14:textId="469354F3"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平安银行总行</w:t>
      </w:r>
      <w:proofErr w:type="gramStart"/>
      <w:r>
        <w:rPr>
          <w:rFonts w:asciiTheme="minorEastAsia" w:hAnsiTheme="minorEastAsia" w:cs="Times New Roman" w:hint="eastAsia"/>
          <w:sz w:val="24"/>
          <w:szCs w:val="24"/>
        </w:rPr>
        <w:t>设资产</w:t>
      </w:r>
      <w:proofErr w:type="gramEnd"/>
      <w:r>
        <w:rPr>
          <w:rFonts w:asciiTheme="minorEastAsia" w:hAnsiTheme="minorEastAsia" w:cs="Times New Roman" w:hint="eastAsia"/>
          <w:sz w:val="24"/>
          <w:szCs w:val="24"/>
        </w:rPr>
        <w:t>托管事业部，下设市场拓展处、创新发展处、估值核算处、资金清算处、规划发展处、IT系统支持处、督察合</w:t>
      </w:r>
      <w:proofErr w:type="gramStart"/>
      <w:r>
        <w:rPr>
          <w:rFonts w:asciiTheme="minorEastAsia" w:hAnsiTheme="minorEastAsia" w:cs="Times New Roman" w:hint="eastAsia"/>
          <w:sz w:val="24"/>
          <w:szCs w:val="24"/>
        </w:rPr>
        <w:t>规</w:t>
      </w:r>
      <w:proofErr w:type="gramEnd"/>
      <w:r>
        <w:rPr>
          <w:rFonts w:asciiTheme="minorEastAsia" w:hAnsiTheme="minorEastAsia" w:cs="Times New Roman" w:hint="eastAsia"/>
          <w:sz w:val="24"/>
          <w:szCs w:val="24"/>
        </w:rPr>
        <w:t>处、基金服务中心8个处室，目前部门人员为</w:t>
      </w:r>
      <w:r w:rsidR="00277344">
        <w:rPr>
          <w:rFonts w:asciiTheme="minorEastAsia" w:hAnsiTheme="minorEastAsia" w:cs="Times New Roman"/>
          <w:sz w:val="24"/>
          <w:szCs w:val="24"/>
        </w:rPr>
        <w:t>73</w:t>
      </w:r>
      <w:r>
        <w:rPr>
          <w:rFonts w:asciiTheme="minorEastAsia" w:hAnsiTheme="minorEastAsia" w:cs="Times New Roman" w:hint="eastAsia"/>
          <w:sz w:val="24"/>
          <w:szCs w:val="24"/>
        </w:rPr>
        <w:t>人，为客户提供专业化的托管服务。证券投资基金托管业务相关员工配置齐全且从业经验丰富，托管</w:t>
      </w:r>
      <w:proofErr w:type="gramStart"/>
      <w:r>
        <w:rPr>
          <w:rFonts w:asciiTheme="minorEastAsia" w:hAnsiTheme="minorEastAsia" w:cs="Times New Roman" w:hint="eastAsia"/>
          <w:sz w:val="24"/>
          <w:szCs w:val="24"/>
        </w:rPr>
        <w:t>部核心管理层具备</w:t>
      </w:r>
      <w:proofErr w:type="gramEnd"/>
      <w:r>
        <w:rPr>
          <w:rFonts w:asciiTheme="minorEastAsia" w:hAnsiTheme="minorEastAsia" w:cs="Times New Roman" w:hint="eastAsia"/>
          <w:sz w:val="24"/>
          <w:szCs w:val="24"/>
        </w:rPr>
        <w:t>银行管理、证券或托管业务十年以上从业经验。</w:t>
      </w:r>
    </w:p>
    <w:p w14:paraId="774844CD"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3、基金托管业务经营情况</w:t>
      </w:r>
    </w:p>
    <w:p w14:paraId="2A845D77"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2008年8月15日获得中国证监会、银监会核准开办证券投资基金托管业务。截至2020年末，平安银行股份有限公司托管证券投资基金净值规模合计4,626亿，平安银行已托管187只证券投资基金，覆盖了股票型、债券型、混合型、货币型、指数型、FOF 等多种类型的基金，满足了不同客户多元化的投资理财需求。</w:t>
      </w:r>
    </w:p>
    <w:p w14:paraId="330274C6" w14:textId="77777777" w:rsidR="0001617B" w:rsidRPr="00C111D6" w:rsidRDefault="00741119">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sidRPr="00C111D6">
        <w:rPr>
          <w:rFonts w:asciiTheme="minorEastAsia" w:hAnsiTheme="minorEastAsia" w:cs="Times New Roman" w:hint="eastAsia"/>
          <w:b/>
          <w:bCs/>
          <w:sz w:val="24"/>
          <w:szCs w:val="24"/>
        </w:rPr>
        <w:t>二、基金托管人的内部风险控制制度说明</w:t>
      </w:r>
    </w:p>
    <w:p w14:paraId="0046A1E8"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1、内部控制目标</w:t>
      </w:r>
    </w:p>
    <w:p w14:paraId="30BDE9D2"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00BFDB09"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2、内部控制组织结构</w:t>
      </w:r>
    </w:p>
    <w:p w14:paraId="5B429D8B"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平安银行股份有限公司设有总行独立一级部门资产托管事业部，是全行资产托管业务的管理和运营部门，专门配备了专职内部监察稽核人员负责托管业务的内部控制和风险管理工作，具有独立行使监督稽核工作的职权和能力。</w:t>
      </w:r>
    </w:p>
    <w:p w14:paraId="25A2BCF5"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3、内部控制制度及措施</w:t>
      </w:r>
    </w:p>
    <w:p w14:paraId="6F37D1AD"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资产托管事业</w:t>
      </w:r>
      <w:proofErr w:type="gramStart"/>
      <w:r>
        <w:rPr>
          <w:rFonts w:asciiTheme="minorEastAsia" w:hAnsiTheme="minorEastAsia" w:cs="Times New Roman" w:hint="eastAsia"/>
          <w:sz w:val="24"/>
          <w:szCs w:val="24"/>
        </w:rPr>
        <w:t>部具备</w:t>
      </w:r>
      <w:proofErr w:type="gramEnd"/>
      <w:r>
        <w:rPr>
          <w:rFonts w:asciiTheme="minorEastAsia" w:hAnsiTheme="minorEastAsia" w:cs="Times New Roman" w:hint="eastAsia"/>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Pr>
          <w:rFonts w:asciiTheme="minorEastAsia" w:hAnsiTheme="minorEastAsia" w:cs="Times New Roman" w:hint="eastAsia"/>
          <w:sz w:val="24"/>
          <w:szCs w:val="24"/>
        </w:rPr>
        <w:t>操作区</w:t>
      </w:r>
      <w:proofErr w:type="gramEnd"/>
      <w:r>
        <w:rPr>
          <w:rFonts w:asciiTheme="minorEastAsia" w:hAnsiTheme="minorEastAsia" w:cs="Times New Roman" w:hint="eastAsia"/>
          <w:sz w:val="24"/>
          <w:szCs w:val="24"/>
        </w:rPr>
        <w:t>专门设置，封闭管理，实施音像监控；业务信息由专职信息披露人负责，防止泄密；业务实现自动化操作，防止人为事故的发生，技术系统完整、独立。</w:t>
      </w:r>
    </w:p>
    <w:p w14:paraId="4B73CF69" w14:textId="77777777" w:rsidR="0001617B" w:rsidRPr="00C111D6" w:rsidRDefault="00741119">
      <w:pPr>
        <w:tabs>
          <w:tab w:val="left" w:pos="1110"/>
        </w:tabs>
        <w:adjustRightInd w:val="0"/>
        <w:snapToGrid w:val="0"/>
        <w:spacing w:line="360" w:lineRule="auto"/>
        <w:ind w:firstLineChars="200" w:firstLine="482"/>
        <w:rPr>
          <w:rFonts w:asciiTheme="minorEastAsia" w:hAnsiTheme="minorEastAsia" w:cs="Times New Roman"/>
          <w:b/>
          <w:bCs/>
          <w:sz w:val="24"/>
          <w:szCs w:val="24"/>
        </w:rPr>
      </w:pPr>
      <w:r w:rsidRPr="00C111D6">
        <w:rPr>
          <w:rFonts w:asciiTheme="minorEastAsia" w:hAnsiTheme="minorEastAsia" w:cs="Times New Roman" w:hint="eastAsia"/>
          <w:b/>
          <w:bCs/>
          <w:sz w:val="24"/>
          <w:szCs w:val="24"/>
        </w:rPr>
        <w:lastRenderedPageBreak/>
        <w:t>三、基金托管人对基金管理人运作基金进行监督的方法和程序</w:t>
      </w:r>
    </w:p>
    <w:p w14:paraId="34E8C8D6"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1、监督方法</w:t>
      </w:r>
    </w:p>
    <w:p w14:paraId="616D7D7A"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照《基金法》及其配套法规和基金合同的约定，监督所托管基金的投资运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407392F4"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2、监督流程</w:t>
      </w:r>
    </w:p>
    <w:p w14:paraId="2CD9681E"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2B7C19B2"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（2）收到基金管理人的投资指令后，对涉及各基金的投资范围、投资对象及交易对手等内容进行合法合</w:t>
      </w:r>
      <w:proofErr w:type="gramStart"/>
      <w:r>
        <w:rPr>
          <w:rFonts w:asciiTheme="minorEastAsia" w:hAnsiTheme="minorEastAsia" w:cs="Times New Roman" w:hint="eastAsia"/>
          <w:sz w:val="24"/>
          <w:szCs w:val="24"/>
        </w:rPr>
        <w:t>规</w:t>
      </w:r>
      <w:proofErr w:type="gramEnd"/>
      <w:r>
        <w:rPr>
          <w:rFonts w:asciiTheme="minorEastAsia" w:hAnsiTheme="minorEastAsia" w:cs="Times New Roman" w:hint="eastAsia"/>
          <w:sz w:val="24"/>
          <w:szCs w:val="24"/>
        </w:rPr>
        <w:t>性监督。</w:t>
      </w:r>
    </w:p>
    <w:p w14:paraId="52F2907D" w14:textId="77777777" w:rsidR="0001617B" w:rsidRDefault="00741119">
      <w:pPr>
        <w:tabs>
          <w:tab w:val="left" w:pos="1110"/>
        </w:tabs>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（3）根据基金投资运作监督情况，定期编写基金投资运作监督报告，对各基金投资运作的合法合</w:t>
      </w:r>
      <w:proofErr w:type="gramStart"/>
      <w:r>
        <w:rPr>
          <w:rFonts w:asciiTheme="minorEastAsia" w:hAnsiTheme="minorEastAsia" w:cs="Times New Roman" w:hint="eastAsia"/>
          <w:sz w:val="24"/>
          <w:szCs w:val="24"/>
        </w:rPr>
        <w:t>规</w:t>
      </w:r>
      <w:proofErr w:type="gramEnd"/>
      <w:r>
        <w:rPr>
          <w:rFonts w:asciiTheme="minorEastAsia" w:hAnsiTheme="minorEastAsia" w:cs="Times New Roman" w:hint="eastAsia"/>
          <w:sz w:val="24"/>
          <w:szCs w:val="24"/>
        </w:rPr>
        <w:t>性、投资独立性和风格显著性等方面进行评价，报送中国证监会。</w:t>
      </w:r>
    </w:p>
    <w:p w14:paraId="3E9DE88C" w14:textId="77777777" w:rsidR="0001617B" w:rsidRDefault="00741119">
      <w:pPr>
        <w:spacing w:line="360" w:lineRule="auto"/>
        <w:ind w:firstLineChars="200" w:firstLine="480"/>
        <w:rPr>
          <w:rFonts w:asciiTheme="minorEastAsia" w:hAnsiTheme="minorEastAsia" w:cs="Times New Roman"/>
          <w:color w:val="000000"/>
          <w:sz w:val="24"/>
          <w:szCs w:val="24"/>
        </w:rPr>
      </w:pPr>
      <w:r>
        <w:rPr>
          <w:rFonts w:asciiTheme="minorEastAsia" w:hAnsiTheme="minorEastAsia" w:cs="Times New Roman" w:hint="eastAsia"/>
          <w:sz w:val="24"/>
          <w:szCs w:val="24"/>
        </w:rPr>
        <w:t>（4）通过技术或非技术手段发现基金涉嫌违规交易，电话或书面要求管理人进行解释或举证，并及时报告中国证监会。</w:t>
      </w:r>
      <w:r>
        <w:rPr>
          <w:rFonts w:asciiTheme="minorEastAsia" w:hAnsiTheme="minorEastAsia" w:cs="Times New Roman"/>
          <w:color w:val="000000"/>
          <w:sz w:val="24"/>
          <w:szCs w:val="24"/>
        </w:rPr>
        <w:br w:type="page"/>
      </w:r>
    </w:p>
    <w:p w14:paraId="4AEF143B" w14:textId="77777777" w:rsidR="0001617B" w:rsidRDefault="00741119">
      <w:pPr>
        <w:pStyle w:val="1"/>
        <w:jc w:val="center"/>
        <w:rPr>
          <w:sz w:val="30"/>
          <w:szCs w:val="30"/>
        </w:rPr>
      </w:pPr>
      <w:bookmarkStart w:id="89" w:name="_Toc263092313"/>
      <w:bookmarkStart w:id="90" w:name="_Toc214873594"/>
      <w:bookmarkStart w:id="91" w:name="_Toc523243820"/>
      <w:bookmarkStart w:id="92" w:name="_Toc416264541"/>
      <w:bookmarkStart w:id="93" w:name="_Toc123102453"/>
      <w:bookmarkStart w:id="94" w:name="_Toc1427"/>
      <w:bookmarkStart w:id="95" w:name="_Toc10463"/>
      <w:bookmarkStart w:id="96" w:name="_Toc123051452"/>
      <w:bookmarkStart w:id="97" w:name="_Toc4003"/>
      <w:bookmarkStart w:id="98" w:name="_Toc1270"/>
      <w:bookmarkStart w:id="99" w:name="_Toc352229752"/>
      <w:bookmarkStart w:id="100" w:name="_Toc141703886"/>
      <w:bookmarkStart w:id="101" w:name="_Toc23261"/>
      <w:bookmarkStart w:id="102" w:name="_Toc17244"/>
      <w:bookmarkStart w:id="103" w:name="_Toc98560352"/>
      <w:bookmarkStart w:id="104" w:name="_Toc23822"/>
      <w:bookmarkStart w:id="105" w:name="_Toc7920"/>
      <w:bookmarkStart w:id="106" w:name="_Toc79392606"/>
      <w:bookmarkStart w:id="107" w:name="_Toc139991736"/>
      <w:bookmarkStart w:id="108" w:name="_Toc20733"/>
      <w:bookmarkStart w:id="109" w:name="_Toc352229751"/>
      <w:bookmarkStart w:id="110" w:name="_Toc123112234"/>
      <w:bookmarkStart w:id="111" w:name="_Toc48649707"/>
      <w:bookmarkStart w:id="112" w:name="_Toc610"/>
      <w:bookmarkStart w:id="113" w:name="_Toc11081"/>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Pr>
          <w:rFonts w:hint="eastAsia"/>
          <w:sz w:val="30"/>
          <w:szCs w:val="30"/>
        </w:rPr>
        <w:lastRenderedPageBreak/>
        <w:t>第五部分</w:t>
      </w:r>
      <w:r>
        <w:rPr>
          <w:sz w:val="30"/>
          <w:szCs w:val="30"/>
        </w:rPr>
        <w:t xml:space="preserve">  </w:t>
      </w:r>
      <w:r>
        <w:rPr>
          <w:rFonts w:hint="eastAsia"/>
          <w:sz w:val="30"/>
          <w:szCs w:val="30"/>
        </w:rPr>
        <w:t>相关服务机构</w:t>
      </w:r>
      <w:bookmarkEnd w:id="89"/>
      <w:bookmarkEnd w:id="90"/>
      <w:bookmarkEnd w:id="91"/>
      <w:bookmarkEnd w:id="92"/>
    </w:p>
    <w:p w14:paraId="50E7FF50"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6F3A7EC5"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21E3C2F"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注册地址：广州市南沙区海滨路171号南沙金融大厦11楼1101之一J20室 </w:t>
      </w:r>
    </w:p>
    <w:p w14:paraId="4CF7B136"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w:t>
      </w:r>
    </w:p>
    <w:p w14:paraId="55565229"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 杨小舟</w:t>
      </w:r>
    </w:p>
    <w:p w14:paraId="6B9ADE29"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2F49C0FC"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传真：0755-83230902</w:t>
      </w:r>
    </w:p>
    <w:p w14:paraId="3B7D4137"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4F3BA143" w14:textId="77777777" w:rsidR="0001617B" w:rsidRDefault="00741119">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DA66FB7" w14:textId="77777777" w:rsidR="0001617B" w:rsidRDefault="00741119">
      <w:pPr>
        <w:numPr>
          <w:ilvl w:val="0"/>
          <w:numId w:val="3"/>
        </w:num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其他销售机构： </w:t>
      </w:r>
    </w:p>
    <w:tbl>
      <w:tblPr>
        <w:tblStyle w:val="af8"/>
        <w:tblW w:w="8613" w:type="dxa"/>
        <w:tblLayout w:type="fixed"/>
        <w:tblLook w:val="04A0" w:firstRow="1" w:lastRow="0" w:firstColumn="1" w:lastColumn="0" w:noHBand="0" w:noVBand="1"/>
      </w:tblPr>
      <w:tblGrid>
        <w:gridCol w:w="901"/>
        <w:gridCol w:w="3152"/>
        <w:gridCol w:w="4560"/>
      </w:tblGrid>
      <w:tr w:rsidR="00A104B3" w:rsidRPr="008076EE" w14:paraId="146E2B1A" w14:textId="77777777" w:rsidTr="00A104B3">
        <w:trPr>
          <w:trHeight w:val="14"/>
        </w:trPr>
        <w:tc>
          <w:tcPr>
            <w:tcW w:w="901" w:type="dxa"/>
            <w:hideMark/>
          </w:tcPr>
          <w:p w14:paraId="12710C2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序号</w:t>
            </w:r>
          </w:p>
        </w:tc>
        <w:tc>
          <w:tcPr>
            <w:tcW w:w="3152" w:type="dxa"/>
            <w:hideMark/>
          </w:tcPr>
          <w:p w14:paraId="15ECBFBD"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代销机构名称</w:t>
            </w:r>
          </w:p>
        </w:tc>
        <w:tc>
          <w:tcPr>
            <w:tcW w:w="4560" w:type="dxa"/>
            <w:hideMark/>
          </w:tcPr>
          <w:p w14:paraId="368481A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代销机构信息</w:t>
            </w:r>
          </w:p>
        </w:tc>
      </w:tr>
      <w:tr w:rsidR="00A104B3" w:rsidRPr="00E9771B" w14:paraId="3CC47C22" w14:textId="77777777" w:rsidTr="00A104B3">
        <w:trPr>
          <w:trHeight w:val="53"/>
        </w:trPr>
        <w:tc>
          <w:tcPr>
            <w:tcW w:w="901" w:type="dxa"/>
            <w:hideMark/>
          </w:tcPr>
          <w:p w14:paraId="6178329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1</w:t>
            </w:r>
          </w:p>
        </w:tc>
        <w:tc>
          <w:tcPr>
            <w:tcW w:w="3152" w:type="dxa"/>
            <w:hideMark/>
          </w:tcPr>
          <w:p w14:paraId="5B3A1396"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color w:val="000000"/>
                <w:szCs w:val="21"/>
              </w:rPr>
              <w:t>平安银行股份有限公司</w:t>
            </w:r>
          </w:p>
        </w:tc>
        <w:tc>
          <w:tcPr>
            <w:tcW w:w="4560" w:type="dxa"/>
            <w:hideMark/>
          </w:tcPr>
          <w:p w14:paraId="5E0E52EF"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注册（办公）地址：深圳市深南东路5047号深圳发展银行大厦</w:t>
            </w:r>
          </w:p>
          <w:p w14:paraId="669074D0"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客户服务电话：95511－3</w:t>
            </w:r>
          </w:p>
          <w:p w14:paraId="4EDE2F2C"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hyperlink r:id="rId15" w:history="1">
              <w:r w:rsidRPr="00E9771B">
                <w:rPr>
                  <w:rFonts w:ascii="宋体" w:hAnsi="宋体" w:cs="Calibri" w:hint="eastAsia"/>
                  <w:color w:val="000000"/>
                  <w:szCs w:val="21"/>
                </w:rPr>
                <w:t>www.bank.pingan.com</w:t>
              </w:r>
            </w:hyperlink>
          </w:p>
        </w:tc>
      </w:tr>
      <w:tr w:rsidR="00A104B3" w:rsidRPr="008076EE" w14:paraId="272A3ECE" w14:textId="77777777" w:rsidTr="00A104B3">
        <w:trPr>
          <w:trHeight w:val="228"/>
        </w:trPr>
        <w:tc>
          <w:tcPr>
            <w:tcW w:w="901" w:type="dxa"/>
          </w:tcPr>
          <w:p w14:paraId="58DAF353" w14:textId="77777777" w:rsidR="00A104B3" w:rsidRPr="009157D8"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2</w:t>
            </w:r>
          </w:p>
        </w:tc>
        <w:tc>
          <w:tcPr>
            <w:tcW w:w="3152" w:type="dxa"/>
            <w:hideMark/>
          </w:tcPr>
          <w:p w14:paraId="62B5A23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平安证券股份有限公司</w:t>
            </w:r>
          </w:p>
        </w:tc>
        <w:tc>
          <w:tcPr>
            <w:tcW w:w="4560" w:type="dxa"/>
          </w:tcPr>
          <w:p w14:paraId="6D1D543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注册（办公）地址：深圳市福田中心区金田路</w:t>
            </w:r>
            <w:r w:rsidRPr="008076EE">
              <w:rPr>
                <w:rFonts w:ascii="宋体" w:hAnsi="宋体" w:cs="Calibri"/>
                <w:color w:val="000000"/>
                <w:szCs w:val="21"/>
              </w:rPr>
              <w:t>4036</w:t>
            </w:r>
            <w:r w:rsidRPr="008076EE">
              <w:rPr>
                <w:rFonts w:ascii="宋体" w:hAnsi="宋体" w:cs="Calibri" w:hint="eastAsia"/>
                <w:color w:val="000000"/>
                <w:szCs w:val="21"/>
              </w:rPr>
              <w:t>号荣</w:t>
            </w:r>
            <w:proofErr w:type="gramStart"/>
            <w:r w:rsidRPr="008076EE">
              <w:rPr>
                <w:rFonts w:ascii="宋体" w:hAnsi="宋体" w:cs="Calibri" w:hint="eastAsia"/>
                <w:color w:val="000000"/>
                <w:szCs w:val="21"/>
              </w:rPr>
              <w:t>超大厦</w:t>
            </w:r>
            <w:proofErr w:type="gramEnd"/>
            <w:r w:rsidRPr="008076EE">
              <w:rPr>
                <w:rFonts w:ascii="宋体" w:hAnsi="宋体" w:cs="Calibri"/>
                <w:color w:val="000000"/>
                <w:szCs w:val="21"/>
              </w:rPr>
              <w:t>16-20</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19340D2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xml:space="preserve">95511-8 </w:t>
            </w:r>
          </w:p>
          <w:p w14:paraId="7CE98F4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stock.pingan.com</w:t>
            </w:r>
          </w:p>
        </w:tc>
      </w:tr>
      <w:tr w:rsidR="00A104B3" w:rsidRPr="008076EE" w14:paraId="669EB74A" w14:textId="77777777" w:rsidTr="00A104B3">
        <w:trPr>
          <w:trHeight w:val="228"/>
        </w:trPr>
        <w:tc>
          <w:tcPr>
            <w:tcW w:w="901" w:type="dxa"/>
          </w:tcPr>
          <w:p w14:paraId="1AB83EAD"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3</w:t>
            </w:r>
          </w:p>
        </w:tc>
        <w:tc>
          <w:tcPr>
            <w:tcW w:w="3152" w:type="dxa"/>
            <w:hideMark/>
          </w:tcPr>
          <w:p w14:paraId="2949448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中</w:t>
            </w:r>
            <w:proofErr w:type="gramStart"/>
            <w:r w:rsidRPr="008076EE">
              <w:rPr>
                <w:rFonts w:ascii="宋体" w:hAnsi="宋体" w:cs="Calibri" w:hint="eastAsia"/>
                <w:color w:val="000000"/>
                <w:szCs w:val="21"/>
              </w:rPr>
              <w:t>信建投证券</w:t>
            </w:r>
            <w:proofErr w:type="gramEnd"/>
            <w:r w:rsidRPr="008076EE">
              <w:rPr>
                <w:rFonts w:ascii="宋体" w:hAnsi="宋体" w:cs="Calibri" w:hint="eastAsia"/>
                <w:color w:val="000000"/>
                <w:szCs w:val="21"/>
              </w:rPr>
              <w:t>股份有限公司</w:t>
            </w:r>
          </w:p>
        </w:tc>
        <w:tc>
          <w:tcPr>
            <w:tcW w:w="4560" w:type="dxa"/>
          </w:tcPr>
          <w:p w14:paraId="7AD67BB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注册（办公）地址：北京市朝阳区安立路</w:t>
            </w:r>
            <w:r w:rsidRPr="008076EE">
              <w:rPr>
                <w:rFonts w:ascii="宋体" w:hAnsi="宋体" w:cs="Calibri"/>
                <w:color w:val="000000"/>
                <w:szCs w:val="21"/>
              </w:rPr>
              <w:t>66号4号楼</w:t>
            </w:r>
          </w:p>
          <w:p w14:paraId="11549CFB"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 4008888108/95587</w:t>
            </w:r>
          </w:p>
          <w:p w14:paraId="761714E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www.csc108.com</w:t>
            </w:r>
          </w:p>
          <w:p w14:paraId="6E8B072A" w14:textId="77777777" w:rsidR="00A104B3" w:rsidRPr="008076EE" w:rsidRDefault="00A104B3" w:rsidP="00ED4B95">
            <w:pPr>
              <w:snapToGrid w:val="0"/>
              <w:spacing w:line="360" w:lineRule="auto"/>
              <w:rPr>
                <w:rFonts w:ascii="宋体" w:hAnsi="宋体" w:cs="Calibri"/>
                <w:color w:val="000000"/>
                <w:szCs w:val="21"/>
              </w:rPr>
            </w:pPr>
          </w:p>
        </w:tc>
      </w:tr>
      <w:tr w:rsidR="00A104B3" w:rsidRPr="00E9771B" w14:paraId="002A7CD5" w14:textId="77777777" w:rsidTr="00A104B3">
        <w:trPr>
          <w:trHeight w:val="228"/>
        </w:trPr>
        <w:tc>
          <w:tcPr>
            <w:tcW w:w="901" w:type="dxa"/>
          </w:tcPr>
          <w:p w14:paraId="71EA746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4</w:t>
            </w:r>
          </w:p>
        </w:tc>
        <w:tc>
          <w:tcPr>
            <w:tcW w:w="3152" w:type="dxa"/>
          </w:tcPr>
          <w:p w14:paraId="4A80DAE0"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hint="eastAsia"/>
                <w:color w:val="000000"/>
                <w:szCs w:val="21"/>
              </w:rPr>
              <w:t>联</w:t>
            </w:r>
            <w:proofErr w:type="gramStart"/>
            <w:r w:rsidRPr="00E9771B">
              <w:rPr>
                <w:rFonts w:ascii="宋体" w:hAnsi="宋体" w:cs="Calibri" w:hint="eastAsia"/>
                <w:color w:val="000000"/>
                <w:szCs w:val="21"/>
              </w:rPr>
              <w:t>讯证券</w:t>
            </w:r>
            <w:proofErr w:type="gramEnd"/>
            <w:r w:rsidRPr="00E9771B">
              <w:rPr>
                <w:rFonts w:ascii="宋体" w:hAnsi="宋体" w:cs="Calibri" w:hint="eastAsia"/>
                <w:color w:val="000000"/>
                <w:szCs w:val="21"/>
              </w:rPr>
              <w:t>股份有限公司</w:t>
            </w:r>
          </w:p>
        </w:tc>
        <w:tc>
          <w:tcPr>
            <w:tcW w:w="4560" w:type="dxa"/>
          </w:tcPr>
          <w:p w14:paraId="4C59B198"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办公地址：深圳市福田区深南中路2002号中广</w:t>
            </w:r>
            <w:proofErr w:type="gramStart"/>
            <w:r w:rsidRPr="00E9771B">
              <w:rPr>
                <w:rFonts w:ascii="宋体" w:hAnsi="宋体" w:cs="Calibri" w:hint="eastAsia"/>
                <w:color w:val="000000"/>
                <w:szCs w:val="21"/>
              </w:rPr>
              <w:t>核大厦</w:t>
            </w:r>
            <w:proofErr w:type="gramEnd"/>
            <w:r w:rsidRPr="00E9771B">
              <w:rPr>
                <w:rFonts w:ascii="宋体" w:hAnsi="宋体" w:cs="Calibri" w:hint="eastAsia"/>
                <w:color w:val="000000"/>
                <w:szCs w:val="21"/>
              </w:rPr>
              <w:t>北楼10层</w:t>
            </w:r>
          </w:p>
          <w:p w14:paraId="27FEF57A"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955</w:t>
            </w:r>
            <w:r w:rsidRPr="00E9771B">
              <w:rPr>
                <w:rFonts w:ascii="宋体" w:hAnsi="宋体" w:cs="Calibri" w:hint="eastAsia"/>
                <w:color w:val="000000"/>
                <w:szCs w:val="21"/>
              </w:rPr>
              <w:t>64</w:t>
            </w:r>
          </w:p>
          <w:p w14:paraId="7B1C1A51" w14:textId="77777777" w:rsidR="00A104B3" w:rsidRPr="00E9771B" w:rsidRDefault="00A104B3" w:rsidP="00ED4B95">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r w:rsidRPr="00E9771B">
              <w:rPr>
                <w:rFonts w:ascii="宋体" w:hAnsi="宋体" w:cs="Calibri"/>
                <w:color w:val="000000"/>
                <w:szCs w:val="21"/>
              </w:rPr>
              <w:t>www.lxzq.com.cn</w:t>
            </w:r>
          </w:p>
        </w:tc>
      </w:tr>
      <w:tr w:rsidR="00A104B3" w:rsidRPr="008076EE" w14:paraId="067AF3DD" w14:textId="77777777" w:rsidTr="00A104B3">
        <w:trPr>
          <w:trHeight w:val="228"/>
        </w:trPr>
        <w:tc>
          <w:tcPr>
            <w:tcW w:w="901" w:type="dxa"/>
          </w:tcPr>
          <w:p w14:paraId="79039DF7"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5</w:t>
            </w:r>
          </w:p>
        </w:tc>
        <w:tc>
          <w:tcPr>
            <w:tcW w:w="3152" w:type="dxa"/>
            <w:hideMark/>
          </w:tcPr>
          <w:p w14:paraId="1ACFFB7B"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安信证券股份有限公司</w:t>
            </w:r>
          </w:p>
        </w:tc>
        <w:tc>
          <w:tcPr>
            <w:tcW w:w="4560" w:type="dxa"/>
          </w:tcPr>
          <w:p w14:paraId="37EF4B0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注册（办公）地址：深圳市福田区金田路</w:t>
            </w:r>
            <w:r w:rsidRPr="008076EE">
              <w:rPr>
                <w:rFonts w:ascii="宋体" w:hAnsi="宋体" w:cs="Calibri"/>
                <w:color w:val="000000"/>
                <w:szCs w:val="21"/>
              </w:rPr>
              <w:t>4018</w:t>
            </w:r>
            <w:r w:rsidRPr="008076EE">
              <w:rPr>
                <w:rFonts w:ascii="宋体" w:hAnsi="宋体" w:cs="Calibri"/>
                <w:color w:val="000000"/>
                <w:szCs w:val="21"/>
              </w:rPr>
              <w:lastRenderedPageBreak/>
              <w:t>号安联大厦35层、28层A02单元</w:t>
            </w:r>
          </w:p>
          <w:p w14:paraId="721DAE2B"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:4008001001</w:t>
            </w:r>
          </w:p>
          <w:p w14:paraId="77AFA007"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www.essence.com.cn</w:t>
            </w:r>
          </w:p>
          <w:p w14:paraId="279B28DA" w14:textId="77777777" w:rsidR="00A104B3" w:rsidRPr="008076EE" w:rsidRDefault="00A104B3" w:rsidP="00ED4B95">
            <w:pPr>
              <w:snapToGrid w:val="0"/>
              <w:spacing w:line="360" w:lineRule="auto"/>
              <w:rPr>
                <w:rFonts w:ascii="宋体" w:hAnsi="宋体" w:cs="Calibri"/>
                <w:color w:val="000000"/>
                <w:szCs w:val="21"/>
              </w:rPr>
            </w:pPr>
          </w:p>
        </w:tc>
      </w:tr>
      <w:tr w:rsidR="00A104B3" w:rsidRPr="008076EE" w14:paraId="2EE24A19" w14:textId="77777777" w:rsidTr="00A104B3">
        <w:trPr>
          <w:trHeight w:val="189"/>
        </w:trPr>
        <w:tc>
          <w:tcPr>
            <w:tcW w:w="901" w:type="dxa"/>
          </w:tcPr>
          <w:p w14:paraId="35EA0F6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lastRenderedPageBreak/>
              <w:t>6</w:t>
            </w:r>
          </w:p>
        </w:tc>
        <w:tc>
          <w:tcPr>
            <w:tcW w:w="3152" w:type="dxa"/>
            <w:hideMark/>
          </w:tcPr>
          <w:p w14:paraId="6F5D72AD"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世纪证券有限责任公司</w:t>
            </w:r>
          </w:p>
        </w:tc>
        <w:tc>
          <w:tcPr>
            <w:tcW w:w="4560" w:type="dxa"/>
          </w:tcPr>
          <w:p w14:paraId="6F0540A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注册（办公）地址：深圳市福田区深南大道招商银行大厦</w:t>
            </w:r>
            <w:r w:rsidRPr="008076EE">
              <w:rPr>
                <w:rFonts w:ascii="宋体" w:hAnsi="宋体" w:cs="Calibri"/>
                <w:color w:val="000000"/>
                <w:szCs w:val="21"/>
              </w:rPr>
              <w:t>40-42</w:t>
            </w:r>
            <w:r w:rsidRPr="008076EE">
              <w:rPr>
                <w:rFonts w:ascii="宋体" w:hAnsi="宋体" w:cs="Calibri" w:hint="eastAsia"/>
                <w:color w:val="000000"/>
                <w:szCs w:val="21"/>
              </w:rPr>
              <w:t>层</w:t>
            </w:r>
          </w:p>
          <w:p w14:paraId="378DE610"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4008323000</w:t>
            </w:r>
          </w:p>
          <w:p w14:paraId="59BFD1D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网站：</w:t>
            </w:r>
            <w:r w:rsidRPr="008076EE">
              <w:rPr>
                <w:rFonts w:ascii="宋体" w:hAnsi="宋体" w:cs="Calibri"/>
                <w:color w:val="000000"/>
                <w:szCs w:val="21"/>
              </w:rPr>
              <w:t xml:space="preserve"> http://www.csco.com.cn</w:t>
            </w:r>
          </w:p>
        </w:tc>
      </w:tr>
      <w:tr w:rsidR="00A104B3" w:rsidRPr="008076EE" w14:paraId="5356D2B0" w14:textId="77777777" w:rsidTr="00A104B3">
        <w:trPr>
          <w:trHeight w:val="189"/>
        </w:trPr>
        <w:tc>
          <w:tcPr>
            <w:tcW w:w="901" w:type="dxa"/>
          </w:tcPr>
          <w:p w14:paraId="3A4179D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7</w:t>
            </w:r>
          </w:p>
        </w:tc>
        <w:tc>
          <w:tcPr>
            <w:tcW w:w="3152" w:type="dxa"/>
            <w:hideMark/>
          </w:tcPr>
          <w:p w14:paraId="7CED4337"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华鑫证券有限责任公司</w:t>
            </w:r>
          </w:p>
        </w:tc>
        <w:tc>
          <w:tcPr>
            <w:tcW w:w="4560" w:type="dxa"/>
          </w:tcPr>
          <w:p w14:paraId="353881B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(办公)地址：深圳市福田区金田路4018号安联大厦28层A01、B01（b）单元</w:t>
            </w:r>
          </w:p>
          <w:p w14:paraId="53D49F72"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95323</w:t>
            </w:r>
          </w:p>
          <w:p w14:paraId="1EF5B61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www.cfsc.com.cn</w:t>
            </w:r>
          </w:p>
        </w:tc>
      </w:tr>
      <w:tr w:rsidR="00A104B3" w:rsidRPr="008076EE" w14:paraId="33B94ED1" w14:textId="77777777" w:rsidTr="00A104B3">
        <w:trPr>
          <w:trHeight w:val="189"/>
        </w:trPr>
        <w:tc>
          <w:tcPr>
            <w:tcW w:w="901" w:type="dxa"/>
          </w:tcPr>
          <w:p w14:paraId="44DD975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8</w:t>
            </w:r>
          </w:p>
        </w:tc>
        <w:tc>
          <w:tcPr>
            <w:tcW w:w="3152" w:type="dxa"/>
            <w:hideMark/>
          </w:tcPr>
          <w:p w14:paraId="04037937"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长城证券股份有限公司</w:t>
            </w:r>
          </w:p>
        </w:tc>
        <w:tc>
          <w:tcPr>
            <w:tcW w:w="4560" w:type="dxa"/>
          </w:tcPr>
          <w:p w14:paraId="144DE49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(办公)地址：深圳市福田区深南大道6008号特区报业16-17楼</w:t>
            </w:r>
            <w:r w:rsidRPr="008076EE" w:rsidDel="00667353">
              <w:rPr>
                <w:rFonts w:ascii="宋体" w:hAnsi="宋体" w:cs="Calibri"/>
                <w:color w:val="000000"/>
                <w:szCs w:val="21"/>
              </w:rPr>
              <w:t xml:space="preserve"> </w:t>
            </w:r>
          </w:p>
          <w:p w14:paraId="0B470B6A"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95514/400 6666 888</w:t>
            </w:r>
          </w:p>
          <w:p w14:paraId="3F8D887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www.cgws.com</w:t>
            </w:r>
          </w:p>
        </w:tc>
      </w:tr>
      <w:tr w:rsidR="00A104B3" w:rsidRPr="008076EE" w14:paraId="244D5BEC" w14:textId="77777777" w:rsidTr="00A104B3">
        <w:trPr>
          <w:trHeight w:val="189"/>
        </w:trPr>
        <w:tc>
          <w:tcPr>
            <w:tcW w:w="901" w:type="dxa"/>
          </w:tcPr>
          <w:p w14:paraId="67117EFE"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9</w:t>
            </w:r>
          </w:p>
        </w:tc>
        <w:tc>
          <w:tcPr>
            <w:tcW w:w="3152" w:type="dxa"/>
            <w:hideMark/>
          </w:tcPr>
          <w:p w14:paraId="2541B2A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五</w:t>
            </w:r>
            <w:proofErr w:type="gramStart"/>
            <w:r w:rsidRPr="008076EE">
              <w:rPr>
                <w:rFonts w:ascii="宋体" w:hAnsi="宋体" w:cs="Calibri" w:hint="eastAsia"/>
                <w:color w:val="000000"/>
                <w:szCs w:val="21"/>
              </w:rPr>
              <w:t>矿证券</w:t>
            </w:r>
            <w:proofErr w:type="gramEnd"/>
            <w:r w:rsidRPr="008076EE">
              <w:rPr>
                <w:rFonts w:ascii="宋体" w:hAnsi="宋体" w:cs="Calibri" w:hint="eastAsia"/>
                <w:color w:val="000000"/>
                <w:szCs w:val="21"/>
              </w:rPr>
              <w:t>有限公司</w:t>
            </w:r>
          </w:p>
        </w:tc>
        <w:tc>
          <w:tcPr>
            <w:tcW w:w="4560" w:type="dxa"/>
          </w:tcPr>
          <w:p w14:paraId="646FD5CF" w14:textId="77777777" w:rsidR="00A104B3"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办公地址： 深圳市南山区滨海大道与后海滨路交汇处滨海大道3165号五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大厦（18-25层）</w:t>
            </w:r>
          </w:p>
          <w:p w14:paraId="316A4CED" w14:textId="77777777" w:rsidR="00A104B3"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客户服务电话：4001840028</w:t>
            </w:r>
          </w:p>
          <w:p w14:paraId="5615FB0F"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网址：www.wkzq.com.cn</w:t>
            </w:r>
          </w:p>
        </w:tc>
      </w:tr>
      <w:tr w:rsidR="00A104B3" w:rsidRPr="00A40A5E" w14:paraId="7FC9DFF0" w14:textId="77777777" w:rsidTr="00A104B3">
        <w:trPr>
          <w:trHeight w:val="14"/>
        </w:trPr>
        <w:tc>
          <w:tcPr>
            <w:tcW w:w="901" w:type="dxa"/>
          </w:tcPr>
          <w:p w14:paraId="46CC2EAC"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3152" w:type="dxa"/>
            <w:hideMark/>
          </w:tcPr>
          <w:p w14:paraId="22275055"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59418A2B"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425E83CA"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3EF2B300"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A104B3" w:rsidRPr="008076EE" w14:paraId="0AC71439" w14:textId="77777777" w:rsidTr="00A104B3">
        <w:trPr>
          <w:trHeight w:val="14"/>
        </w:trPr>
        <w:tc>
          <w:tcPr>
            <w:tcW w:w="901" w:type="dxa"/>
          </w:tcPr>
          <w:p w14:paraId="7EA0EB53"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3152" w:type="dxa"/>
            <w:hideMark/>
          </w:tcPr>
          <w:p w14:paraId="7E70DA24"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光大证券股份有限公司</w:t>
            </w:r>
          </w:p>
        </w:tc>
        <w:tc>
          <w:tcPr>
            <w:tcW w:w="4560" w:type="dxa"/>
          </w:tcPr>
          <w:p w14:paraId="4A6D952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900FA86" w14:textId="77777777" w:rsidR="00A104B3"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6597C75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A104B3" w:rsidRPr="008076EE" w14:paraId="1E6B4F1A" w14:textId="77777777" w:rsidTr="00A104B3">
        <w:trPr>
          <w:trHeight w:val="14"/>
        </w:trPr>
        <w:tc>
          <w:tcPr>
            <w:tcW w:w="901" w:type="dxa"/>
          </w:tcPr>
          <w:p w14:paraId="125F8A5A"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2</w:t>
            </w:r>
          </w:p>
        </w:tc>
        <w:tc>
          <w:tcPr>
            <w:tcW w:w="3152" w:type="dxa"/>
            <w:hideMark/>
          </w:tcPr>
          <w:p w14:paraId="764B68A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上海基</w:t>
            </w:r>
            <w:proofErr w:type="gramStart"/>
            <w:r w:rsidRPr="008076EE">
              <w:rPr>
                <w:rFonts w:ascii="宋体" w:hAnsi="宋体" w:cs="Calibri" w:hint="eastAsia"/>
                <w:color w:val="000000"/>
                <w:szCs w:val="21"/>
              </w:rPr>
              <w:t>煜</w:t>
            </w:r>
            <w:proofErr w:type="gramEnd"/>
            <w:r w:rsidRPr="008076EE">
              <w:rPr>
                <w:rFonts w:ascii="宋体" w:hAnsi="宋体" w:cs="Calibri" w:hint="eastAsia"/>
                <w:color w:val="000000"/>
                <w:szCs w:val="21"/>
              </w:rPr>
              <w:t>基金销售有限公司</w:t>
            </w:r>
          </w:p>
        </w:tc>
        <w:tc>
          <w:tcPr>
            <w:tcW w:w="4560" w:type="dxa"/>
          </w:tcPr>
          <w:p w14:paraId="45FA8CD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办公地址：上海市崇明县长兴镇潘园公路</w:t>
            </w:r>
            <w:r w:rsidRPr="008076EE">
              <w:rPr>
                <w:rFonts w:ascii="宋体" w:hAnsi="宋体" w:cs="Calibri"/>
                <w:color w:val="000000"/>
                <w:szCs w:val="21"/>
              </w:rPr>
              <w:t>1800号2号楼6153室</w:t>
            </w:r>
          </w:p>
          <w:p w14:paraId="37FAA4C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14:paraId="258FF308"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hyperlink r:id="rId16" w:tgtFrame="_blank" w:history="1">
              <w:r w:rsidRPr="008076EE">
                <w:rPr>
                  <w:rFonts w:ascii="宋体" w:hAnsi="宋体" w:cs="Calibri"/>
                  <w:szCs w:val="21"/>
                </w:rPr>
                <w:t>www.jiyufund.com.cn</w:t>
              </w:r>
            </w:hyperlink>
          </w:p>
        </w:tc>
      </w:tr>
      <w:tr w:rsidR="00A104B3" w:rsidRPr="00C52A47" w14:paraId="1C1D8FFA" w14:textId="77777777" w:rsidTr="00A104B3">
        <w:trPr>
          <w:trHeight w:val="14"/>
        </w:trPr>
        <w:tc>
          <w:tcPr>
            <w:tcW w:w="901" w:type="dxa"/>
          </w:tcPr>
          <w:p w14:paraId="15C66014"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lastRenderedPageBreak/>
              <w:t>13</w:t>
            </w:r>
          </w:p>
        </w:tc>
        <w:tc>
          <w:tcPr>
            <w:tcW w:w="3152" w:type="dxa"/>
            <w:hideMark/>
          </w:tcPr>
          <w:p w14:paraId="7660AB9D" w14:textId="77777777" w:rsidR="00A104B3" w:rsidRPr="00C52A47" w:rsidRDefault="00A104B3" w:rsidP="00ED4B95">
            <w:pPr>
              <w:spacing w:line="360" w:lineRule="auto"/>
              <w:rPr>
                <w:rFonts w:asciiTheme="minorEastAsia" w:hAnsiTheme="minorEastAsia" w:cs="Arial"/>
              </w:rPr>
            </w:pPr>
            <w:r>
              <w:rPr>
                <w:rFonts w:asciiTheme="minorEastAsia" w:hAnsiTheme="minorEastAsia" w:cs="Arial" w:hint="eastAsia"/>
              </w:rPr>
              <w:t>奕丰金融销售有限公司</w:t>
            </w:r>
          </w:p>
        </w:tc>
        <w:tc>
          <w:tcPr>
            <w:tcW w:w="4560" w:type="dxa"/>
          </w:tcPr>
          <w:p w14:paraId="75A4A9C2"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49115DE7"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3A4C4C72" w14:textId="77777777" w:rsidR="00A104B3" w:rsidRPr="00C52A47" w:rsidRDefault="00A104B3" w:rsidP="00ED4B95">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A104B3" w:rsidRPr="008076EE" w14:paraId="5ABABB53" w14:textId="77777777" w:rsidTr="00A104B3">
        <w:trPr>
          <w:trHeight w:val="1684"/>
        </w:trPr>
        <w:tc>
          <w:tcPr>
            <w:tcW w:w="901" w:type="dxa"/>
          </w:tcPr>
          <w:p w14:paraId="3529262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4</w:t>
            </w:r>
          </w:p>
        </w:tc>
        <w:tc>
          <w:tcPr>
            <w:tcW w:w="3152" w:type="dxa"/>
            <w:hideMark/>
          </w:tcPr>
          <w:p w14:paraId="06A8EF0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上海好买基金销售有限公司</w:t>
            </w:r>
          </w:p>
        </w:tc>
        <w:tc>
          <w:tcPr>
            <w:tcW w:w="4560" w:type="dxa"/>
          </w:tcPr>
          <w:p w14:paraId="19E678A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办公地址：上海市浦东新区浦东南路</w:t>
            </w:r>
            <w:r w:rsidRPr="008076EE">
              <w:rPr>
                <w:rFonts w:ascii="宋体" w:hAnsi="宋体" w:cs="Calibri"/>
                <w:color w:val="000000"/>
                <w:szCs w:val="21"/>
              </w:rPr>
              <w:t>1118号鄂尔多斯大厦9楼</w:t>
            </w:r>
          </w:p>
          <w:p w14:paraId="39AF260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400-700-9665</w:t>
            </w:r>
          </w:p>
          <w:p w14:paraId="0F52134A"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A104B3" w:rsidRPr="008076EE" w14:paraId="1EBCEEC6" w14:textId="77777777" w:rsidTr="00A104B3">
        <w:trPr>
          <w:trHeight w:val="14"/>
        </w:trPr>
        <w:tc>
          <w:tcPr>
            <w:tcW w:w="901" w:type="dxa"/>
          </w:tcPr>
          <w:p w14:paraId="48B136E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5</w:t>
            </w:r>
          </w:p>
        </w:tc>
        <w:tc>
          <w:tcPr>
            <w:tcW w:w="3152" w:type="dxa"/>
            <w:hideMark/>
          </w:tcPr>
          <w:p w14:paraId="5193BD91"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14:paraId="2BDC3D5E"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3B2B02E2"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7C1A79BB"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A104B3" w:rsidRPr="00A40A5E" w14:paraId="4038F4C1" w14:textId="77777777" w:rsidTr="00A104B3">
        <w:trPr>
          <w:trHeight w:val="14"/>
        </w:trPr>
        <w:tc>
          <w:tcPr>
            <w:tcW w:w="901" w:type="dxa"/>
          </w:tcPr>
          <w:p w14:paraId="5120F4E0"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3152" w:type="dxa"/>
            <w:hideMark/>
          </w:tcPr>
          <w:p w14:paraId="785F1222"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560" w:type="dxa"/>
          </w:tcPr>
          <w:p w14:paraId="72479D9B"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40763BDE"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12E39788"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A104B3" w:rsidRPr="008076EE" w14:paraId="2CF8DF5B" w14:textId="77777777" w:rsidTr="00A104B3">
        <w:trPr>
          <w:trHeight w:val="14"/>
        </w:trPr>
        <w:tc>
          <w:tcPr>
            <w:tcW w:w="901" w:type="dxa"/>
          </w:tcPr>
          <w:p w14:paraId="64125A5E"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7</w:t>
            </w:r>
          </w:p>
        </w:tc>
        <w:tc>
          <w:tcPr>
            <w:tcW w:w="3152" w:type="dxa"/>
            <w:hideMark/>
          </w:tcPr>
          <w:p w14:paraId="2F21A237"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蚂蚁（杭州）基金销售有限公司</w:t>
            </w:r>
          </w:p>
        </w:tc>
        <w:tc>
          <w:tcPr>
            <w:tcW w:w="4560" w:type="dxa"/>
          </w:tcPr>
          <w:p w14:paraId="3858D832"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办公地址：浙江省杭州市西湖</w:t>
            </w:r>
            <w:proofErr w:type="gramStart"/>
            <w:r w:rsidRPr="008076EE">
              <w:rPr>
                <w:rFonts w:ascii="宋体" w:hAnsi="宋体" w:cs="Calibri" w:hint="eastAsia"/>
                <w:color w:val="000000"/>
                <w:szCs w:val="21"/>
              </w:rPr>
              <w:t>区万塘路</w:t>
            </w:r>
            <w:proofErr w:type="gramEnd"/>
            <w:r w:rsidRPr="008076EE">
              <w:rPr>
                <w:rFonts w:ascii="宋体" w:hAnsi="宋体" w:cs="Calibri"/>
                <w:color w:val="000000"/>
                <w:szCs w:val="21"/>
              </w:rPr>
              <w:t xml:space="preserve">18号黄龙时代广场B座6F </w:t>
            </w:r>
          </w:p>
          <w:p w14:paraId="436AC331"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4000-766-123</w:t>
            </w:r>
          </w:p>
          <w:p w14:paraId="71CEFE2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www.fund123.cn</w:t>
            </w:r>
          </w:p>
        </w:tc>
      </w:tr>
      <w:tr w:rsidR="00A104B3" w:rsidRPr="008076EE" w14:paraId="2DD07370" w14:textId="77777777" w:rsidTr="00A104B3">
        <w:trPr>
          <w:trHeight w:val="14"/>
        </w:trPr>
        <w:tc>
          <w:tcPr>
            <w:tcW w:w="901" w:type="dxa"/>
          </w:tcPr>
          <w:p w14:paraId="629D8118"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1</w:t>
            </w:r>
            <w:r>
              <w:rPr>
                <w:rFonts w:ascii="宋体" w:hAnsi="宋体" w:cs="Calibri" w:hint="eastAsia"/>
                <w:color w:val="000000"/>
                <w:szCs w:val="21"/>
              </w:rPr>
              <w:t>8</w:t>
            </w:r>
          </w:p>
        </w:tc>
        <w:tc>
          <w:tcPr>
            <w:tcW w:w="3152" w:type="dxa"/>
            <w:hideMark/>
          </w:tcPr>
          <w:p w14:paraId="4F6E6A28"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钱景基金</w:t>
            </w:r>
            <w:proofErr w:type="gramEnd"/>
            <w:r w:rsidRPr="008076EE">
              <w:rPr>
                <w:rFonts w:ascii="宋体" w:hAnsi="宋体" w:cs="Calibri" w:hint="eastAsia"/>
                <w:color w:val="000000"/>
                <w:szCs w:val="21"/>
              </w:rPr>
              <w:t>销售有限公司</w:t>
            </w:r>
          </w:p>
        </w:tc>
        <w:tc>
          <w:tcPr>
            <w:tcW w:w="4560" w:type="dxa"/>
          </w:tcPr>
          <w:p w14:paraId="59EB64B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办公地址：北京市海淀区丹棱街</w:t>
            </w:r>
            <w:r w:rsidRPr="008076EE">
              <w:rPr>
                <w:rFonts w:ascii="宋体" w:hAnsi="宋体" w:cs="Calibri"/>
                <w:color w:val="000000"/>
                <w:szCs w:val="21"/>
              </w:rPr>
              <w:t>6号1幢9层1008-1012</w:t>
            </w:r>
          </w:p>
          <w:p w14:paraId="36836E5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4008936885</w:t>
            </w:r>
          </w:p>
          <w:p w14:paraId="6B2CB95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www.qianjing.com</w:t>
            </w:r>
          </w:p>
        </w:tc>
      </w:tr>
      <w:tr w:rsidR="00A104B3" w:rsidRPr="008076EE" w14:paraId="094F9C7C" w14:textId="77777777" w:rsidTr="00A104B3">
        <w:trPr>
          <w:trHeight w:val="14"/>
        </w:trPr>
        <w:tc>
          <w:tcPr>
            <w:tcW w:w="901" w:type="dxa"/>
          </w:tcPr>
          <w:p w14:paraId="30E96854"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19</w:t>
            </w:r>
          </w:p>
        </w:tc>
        <w:tc>
          <w:tcPr>
            <w:tcW w:w="3152" w:type="dxa"/>
            <w:hideMark/>
          </w:tcPr>
          <w:p w14:paraId="055433CA"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浙江同花</w:t>
            </w:r>
            <w:proofErr w:type="gramStart"/>
            <w:r w:rsidRPr="008076EE">
              <w:rPr>
                <w:rFonts w:ascii="宋体" w:hAnsi="宋体" w:cs="Calibri" w:hint="eastAsia"/>
                <w:color w:val="000000"/>
                <w:szCs w:val="21"/>
              </w:rPr>
              <w:t>顺基金</w:t>
            </w:r>
            <w:proofErr w:type="gramEnd"/>
            <w:r w:rsidRPr="008076EE">
              <w:rPr>
                <w:rFonts w:ascii="宋体" w:hAnsi="宋体" w:cs="Calibri" w:hint="eastAsia"/>
                <w:color w:val="000000"/>
                <w:szCs w:val="21"/>
              </w:rPr>
              <w:t>销售有限公司</w:t>
            </w:r>
          </w:p>
        </w:tc>
        <w:tc>
          <w:tcPr>
            <w:tcW w:w="4560" w:type="dxa"/>
          </w:tcPr>
          <w:p w14:paraId="0A53749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w:t>
            </w:r>
            <w:proofErr w:type="gramStart"/>
            <w:r w:rsidRPr="008076EE">
              <w:rPr>
                <w:rFonts w:ascii="宋体" w:hAnsi="宋体" w:cs="Calibri" w:hint="eastAsia"/>
                <w:color w:val="000000"/>
                <w:szCs w:val="21"/>
              </w:rPr>
              <w:t>翠柏路</w:t>
            </w:r>
            <w:proofErr w:type="gramEnd"/>
            <w:r w:rsidRPr="008076EE">
              <w:rPr>
                <w:rFonts w:ascii="宋体" w:hAnsi="宋体" w:cs="Calibri"/>
                <w:color w:val="000000"/>
                <w:szCs w:val="21"/>
              </w:rPr>
              <w:t>7号杭州电子商务产业园2楼</w:t>
            </w:r>
          </w:p>
          <w:p w14:paraId="3EADBFFE"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4008-773-</w:t>
            </w:r>
            <w:proofErr w:type="gramStart"/>
            <w:r w:rsidRPr="008076EE">
              <w:rPr>
                <w:rFonts w:ascii="宋体" w:hAnsi="宋体" w:cs="Calibri"/>
                <w:color w:val="000000"/>
                <w:szCs w:val="21"/>
              </w:rPr>
              <w:t>772  0571</w:t>
            </w:r>
            <w:proofErr w:type="gramEnd"/>
            <w:r w:rsidRPr="008076EE">
              <w:rPr>
                <w:rFonts w:ascii="宋体" w:hAnsi="宋体" w:cs="Calibri"/>
                <w:color w:val="000000"/>
                <w:szCs w:val="21"/>
              </w:rPr>
              <w:t>-88920897</w:t>
            </w:r>
          </w:p>
          <w:p w14:paraId="2AAB510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A104B3" w:rsidRPr="008076EE" w14:paraId="297893CA" w14:textId="77777777" w:rsidTr="00A104B3">
        <w:trPr>
          <w:trHeight w:val="134"/>
        </w:trPr>
        <w:tc>
          <w:tcPr>
            <w:tcW w:w="901" w:type="dxa"/>
          </w:tcPr>
          <w:p w14:paraId="4E3303F5"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20</w:t>
            </w:r>
          </w:p>
        </w:tc>
        <w:tc>
          <w:tcPr>
            <w:tcW w:w="3152" w:type="dxa"/>
            <w:hideMark/>
          </w:tcPr>
          <w:p w14:paraId="162BAFB7"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上海陆金</w:t>
            </w:r>
            <w:proofErr w:type="gramStart"/>
            <w:r w:rsidRPr="008076EE">
              <w:rPr>
                <w:rFonts w:ascii="宋体" w:hAnsi="宋体" w:cs="Calibri" w:hint="eastAsia"/>
                <w:color w:val="000000"/>
                <w:szCs w:val="21"/>
              </w:rPr>
              <w:t>所资产</w:t>
            </w:r>
            <w:proofErr w:type="gramEnd"/>
            <w:r w:rsidRPr="008076EE">
              <w:rPr>
                <w:rFonts w:ascii="宋体" w:hAnsi="宋体" w:cs="Calibri" w:hint="eastAsia"/>
                <w:color w:val="000000"/>
                <w:szCs w:val="21"/>
              </w:rPr>
              <w:t>管理有限公司</w:t>
            </w:r>
          </w:p>
        </w:tc>
        <w:tc>
          <w:tcPr>
            <w:tcW w:w="4560" w:type="dxa"/>
          </w:tcPr>
          <w:p w14:paraId="2500AD90"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办公地址：中国（上海）自由贸易试验区陆家嘴环路</w:t>
            </w:r>
            <w:r w:rsidRPr="008076EE">
              <w:rPr>
                <w:rFonts w:ascii="宋体" w:hAnsi="宋体" w:cs="Calibri"/>
                <w:color w:val="000000"/>
                <w:szCs w:val="21"/>
              </w:rPr>
              <w:t>1333号14楼09单元</w:t>
            </w:r>
          </w:p>
          <w:p w14:paraId="260F3BFD"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4008219031</w:t>
            </w:r>
          </w:p>
          <w:p w14:paraId="317D281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A104B3" w:rsidRPr="008076EE" w14:paraId="092CAC14" w14:textId="77777777" w:rsidTr="00A104B3">
        <w:trPr>
          <w:trHeight w:val="14"/>
        </w:trPr>
        <w:tc>
          <w:tcPr>
            <w:tcW w:w="901" w:type="dxa"/>
          </w:tcPr>
          <w:p w14:paraId="11CA6927"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lastRenderedPageBreak/>
              <w:t>21</w:t>
            </w:r>
          </w:p>
        </w:tc>
        <w:tc>
          <w:tcPr>
            <w:tcW w:w="3152" w:type="dxa"/>
            <w:hideMark/>
          </w:tcPr>
          <w:p w14:paraId="1D30BC8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上海联泰资产管理有限公司</w:t>
            </w:r>
          </w:p>
        </w:tc>
        <w:tc>
          <w:tcPr>
            <w:tcW w:w="4560" w:type="dxa"/>
          </w:tcPr>
          <w:p w14:paraId="71BE870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办公地址：中国（上海）自由贸易试验区富特北路</w:t>
            </w:r>
            <w:r w:rsidRPr="008076EE">
              <w:rPr>
                <w:rFonts w:ascii="宋体" w:hAnsi="宋体" w:cs="Calibri"/>
                <w:color w:val="000000"/>
                <w:szCs w:val="21"/>
              </w:rPr>
              <w:t>277号3层310室</w:t>
            </w:r>
          </w:p>
          <w:p w14:paraId="354FD40B"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4000466788</w:t>
            </w:r>
          </w:p>
          <w:p w14:paraId="52866710"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www.66zichan.com</w:t>
            </w:r>
          </w:p>
        </w:tc>
      </w:tr>
      <w:tr w:rsidR="00A104B3" w:rsidRPr="008076EE" w14:paraId="3B24A57D" w14:textId="77777777" w:rsidTr="00A104B3">
        <w:trPr>
          <w:trHeight w:val="14"/>
        </w:trPr>
        <w:tc>
          <w:tcPr>
            <w:tcW w:w="901" w:type="dxa"/>
          </w:tcPr>
          <w:p w14:paraId="11D237E3"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22</w:t>
            </w:r>
          </w:p>
        </w:tc>
        <w:tc>
          <w:tcPr>
            <w:tcW w:w="3152" w:type="dxa"/>
            <w:hideMark/>
          </w:tcPr>
          <w:p w14:paraId="48B6B0EB"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上海天天基金销售有限公司</w:t>
            </w:r>
          </w:p>
        </w:tc>
        <w:tc>
          <w:tcPr>
            <w:tcW w:w="4560" w:type="dxa"/>
          </w:tcPr>
          <w:p w14:paraId="23ADFCB7"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办公地址：上海市徐汇区龙田路</w:t>
            </w:r>
            <w:r w:rsidRPr="008076EE">
              <w:rPr>
                <w:rFonts w:ascii="宋体" w:hAnsi="宋体" w:cs="Calibri"/>
                <w:color w:val="000000"/>
                <w:szCs w:val="21"/>
              </w:rPr>
              <w:t>190号2号楼二层</w:t>
            </w:r>
          </w:p>
          <w:p w14:paraId="64C4CE0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4001818188</w:t>
            </w:r>
          </w:p>
          <w:p w14:paraId="6D218CD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fund.eastmoney.com</w:t>
            </w:r>
          </w:p>
        </w:tc>
      </w:tr>
      <w:tr w:rsidR="00A104B3" w:rsidRPr="008076EE" w14:paraId="7F1B0F84" w14:textId="77777777" w:rsidTr="00A104B3">
        <w:trPr>
          <w:trHeight w:val="1323"/>
        </w:trPr>
        <w:tc>
          <w:tcPr>
            <w:tcW w:w="901" w:type="dxa"/>
          </w:tcPr>
          <w:p w14:paraId="07ED8BA6"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23</w:t>
            </w:r>
          </w:p>
        </w:tc>
        <w:tc>
          <w:tcPr>
            <w:tcW w:w="3152" w:type="dxa"/>
            <w:hideMark/>
          </w:tcPr>
          <w:p w14:paraId="3F130D9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珠海盈米财富管理有限公司</w:t>
            </w:r>
          </w:p>
        </w:tc>
        <w:tc>
          <w:tcPr>
            <w:tcW w:w="4560" w:type="dxa"/>
          </w:tcPr>
          <w:p w14:paraId="58FDFD40"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办公地址：珠海市横琴新区宝华路</w:t>
            </w:r>
            <w:r w:rsidRPr="008076EE">
              <w:rPr>
                <w:rFonts w:ascii="宋体" w:hAnsi="宋体" w:cs="Calibri"/>
                <w:color w:val="000000"/>
                <w:szCs w:val="21"/>
              </w:rPr>
              <w:t xml:space="preserve">6号105室-3491 </w:t>
            </w:r>
          </w:p>
          <w:p w14:paraId="22E9697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14:paraId="6F7F3B8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www.yingmi.cn</w:t>
            </w:r>
          </w:p>
        </w:tc>
      </w:tr>
      <w:tr w:rsidR="00A104B3" w:rsidRPr="008076EE" w14:paraId="7BA3167E" w14:textId="77777777" w:rsidTr="00A104B3">
        <w:trPr>
          <w:trHeight w:val="14"/>
        </w:trPr>
        <w:tc>
          <w:tcPr>
            <w:tcW w:w="901" w:type="dxa"/>
          </w:tcPr>
          <w:p w14:paraId="4C2F2FC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4</w:t>
            </w:r>
          </w:p>
        </w:tc>
        <w:tc>
          <w:tcPr>
            <w:tcW w:w="3152" w:type="dxa"/>
          </w:tcPr>
          <w:p w14:paraId="494852E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上海长</w:t>
            </w:r>
            <w:proofErr w:type="gramStart"/>
            <w:r w:rsidRPr="008076EE">
              <w:rPr>
                <w:rFonts w:ascii="宋体" w:hAnsi="宋体" w:cs="Calibri" w:hint="eastAsia"/>
                <w:color w:val="000000"/>
                <w:szCs w:val="21"/>
              </w:rPr>
              <w:t>量基金</w:t>
            </w:r>
            <w:proofErr w:type="gramEnd"/>
            <w:r w:rsidRPr="008076EE">
              <w:rPr>
                <w:rFonts w:ascii="宋体" w:hAnsi="宋体" w:cs="Calibri" w:hint="eastAsia"/>
                <w:color w:val="000000"/>
                <w:szCs w:val="21"/>
              </w:rPr>
              <w:t>销售投资顾问有限公司</w:t>
            </w:r>
          </w:p>
        </w:tc>
        <w:tc>
          <w:tcPr>
            <w:tcW w:w="4560" w:type="dxa"/>
          </w:tcPr>
          <w:p w14:paraId="76A287C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办公地址：上海市浦东新区东方路</w:t>
            </w:r>
            <w:r w:rsidRPr="008076EE">
              <w:rPr>
                <w:rFonts w:ascii="宋体" w:hAnsi="宋体" w:cs="Calibri"/>
                <w:color w:val="000000"/>
                <w:szCs w:val="21"/>
              </w:rPr>
              <w:t>1267</w:t>
            </w:r>
            <w:r w:rsidRPr="008076EE">
              <w:rPr>
                <w:rFonts w:ascii="宋体" w:hAnsi="宋体" w:cs="Calibri" w:hint="eastAsia"/>
                <w:color w:val="000000"/>
                <w:szCs w:val="21"/>
              </w:rPr>
              <w:t>号</w:t>
            </w:r>
            <w:r w:rsidRPr="008076EE">
              <w:rPr>
                <w:rFonts w:ascii="宋体" w:hAnsi="宋体" w:cs="Calibri"/>
                <w:color w:val="000000"/>
                <w:szCs w:val="21"/>
              </w:rPr>
              <w:t>11</w:t>
            </w:r>
            <w:r w:rsidRPr="008076EE">
              <w:rPr>
                <w:rFonts w:ascii="宋体" w:hAnsi="宋体" w:cs="Calibri" w:hint="eastAsia"/>
                <w:color w:val="000000"/>
                <w:szCs w:val="21"/>
              </w:rPr>
              <w:t>层</w:t>
            </w:r>
          </w:p>
          <w:p w14:paraId="543F6E7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400-820-2899</w:t>
            </w:r>
          </w:p>
          <w:p w14:paraId="207D228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公司网站：</w:t>
            </w:r>
            <w:r w:rsidRPr="008076EE">
              <w:rPr>
                <w:rFonts w:ascii="宋体" w:hAnsi="宋体" w:cs="Calibri"/>
                <w:color w:val="000000"/>
                <w:szCs w:val="21"/>
              </w:rPr>
              <w:t xml:space="preserve"> www.erichfund.com</w:t>
            </w:r>
          </w:p>
        </w:tc>
      </w:tr>
      <w:tr w:rsidR="00A104B3" w:rsidRPr="00B85155" w14:paraId="77284D13" w14:textId="77777777" w:rsidTr="00A104B3">
        <w:trPr>
          <w:trHeight w:val="14"/>
        </w:trPr>
        <w:tc>
          <w:tcPr>
            <w:tcW w:w="901" w:type="dxa"/>
          </w:tcPr>
          <w:p w14:paraId="3AA2E47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5</w:t>
            </w:r>
          </w:p>
        </w:tc>
        <w:tc>
          <w:tcPr>
            <w:tcW w:w="3152" w:type="dxa"/>
          </w:tcPr>
          <w:p w14:paraId="1623C3CF" w14:textId="77777777" w:rsidR="00A104B3" w:rsidRPr="00A40A5E" w:rsidRDefault="00A104B3" w:rsidP="00ED4B95">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560" w:type="dxa"/>
          </w:tcPr>
          <w:p w14:paraId="751BAB78"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418E218A"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04A98A39" w14:textId="77777777" w:rsidR="00A104B3" w:rsidRPr="00B85155"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7" w:history="1">
              <w:r w:rsidRPr="00A40A5E">
                <w:rPr>
                  <w:rStyle w:val="afa"/>
                  <w:rFonts w:ascii="宋体" w:hAnsi="宋体" w:cs="Calibri" w:hint="eastAsia"/>
                  <w:szCs w:val="21"/>
                </w:rPr>
                <w:t>www.zhixin-inv.com</w:t>
              </w:r>
            </w:hyperlink>
          </w:p>
        </w:tc>
      </w:tr>
      <w:tr w:rsidR="00A104B3" w:rsidRPr="008076EE" w14:paraId="764B0CD1" w14:textId="77777777" w:rsidTr="00A104B3">
        <w:trPr>
          <w:trHeight w:val="14"/>
        </w:trPr>
        <w:tc>
          <w:tcPr>
            <w:tcW w:w="901" w:type="dxa"/>
          </w:tcPr>
          <w:p w14:paraId="6021BDB9"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26</w:t>
            </w:r>
          </w:p>
        </w:tc>
        <w:tc>
          <w:tcPr>
            <w:tcW w:w="3152" w:type="dxa"/>
          </w:tcPr>
          <w:p w14:paraId="09784AB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北京汇成基金销售有限公司</w:t>
            </w:r>
          </w:p>
        </w:tc>
        <w:tc>
          <w:tcPr>
            <w:tcW w:w="4560" w:type="dxa"/>
          </w:tcPr>
          <w:p w14:paraId="66D7D0AE"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p>
          <w:p w14:paraId="006DA0D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4006199059</w:t>
            </w:r>
          </w:p>
          <w:p w14:paraId="08C12F9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www.hcjijin.com</w:t>
            </w:r>
          </w:p>
        </w:tc>
      </w:tr>
      <w:tr w:rsidR="00A104B3" w:rsidRPr="008076EE" w14:paraId="0B04FECA" w14:textId="77777777" w:rsidTr="00A104B3">
        <w:trPr>
          <w:trHeight w:val="14"/>
        </w:trPr>
        <w:tc>
          <w:tcPr>
            <w:tcW w:w="901" w:type="dxa"/>
          </w:tcPr>
          <w:p w14:paraId="3837A147"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7</w:t>
            </w:r>
          </w:p>
        </w:tc>
        <w:tc>
          <w:tcPr>
            <w:tcW w:w="3152" w:type="dxa"/>
          </w:tcPr>
          <w:p w14:paraId="4932FFE0"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深圳市新兰德证券投资咨询有限公司</w:t>
            </w:r>
          </w:p>
        </w:tc>
        <w:tc>
          <w:tcPr>
            <w:tcW w:w="4560" w:type="dxa"/>
          </w:tcPr>
          <w:p w14:paraId="448F2178"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办公地址：北京市西城区宣武门外大街</w:t>
            </w:r>
            <w:r w:rsidRPr="008076EE">
              <w:rPr>
                <w:rFonts w:ascii="宋体" w:hAnsi="宋体" w:cs="Calibri"/>
                <w:color w:val="000000"/>
                <w:szCs w:val="21"/>
              </w:rPr>
              <w:t>28号富</w:t>
            </w:r>
            <w:proofErr w:type="gramStart"/>
            <w:r w:rsidRPr="008076EE">
              <w:rPr>
                <w:rFonts w:ascii="宋体" w:hAnsi="宋体" w:cs="Calibri" w:hint="eastAsia"/>
                <w:color w:val="000000"/>
                <w:szCs w:val="21"/>
              </w:rPr>
              <w:t>卓大厦</w:t>
            </w:r>
            <w:proofErr w:type="gramEnd"/>
            <w:r w:rsidRPr="008076EE">
              <w:rPr>
                <w:rFonts w:ascii="宋体" w:hAnsi="宋体" w:cs="Calibri"/>
                <w:color w:val="000000"/>
                <w:szCs w:val="21"/>
              </w:rPr>
              <w:t xml:space="preserve">16层  </w:t>
            </w:r>
          </w:p>
          <w:p w14:paraId="4203E46A"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40081661188</w:t>
            </w:r>
          </w:p>
          <w:p w14:paraId="2A5E9EF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http://www.new-rand.cn/</w:t>
            </w:r>
          </w:p>
        </w:tc>
      </w:tr>
      <w:tr w:rsidR="00A104B3" w:rsidRPr="008076EE" w14:paraId="1CAE33B7" w14:textId="77777777" w:rsidTr="00A104B3">
        <w:trPr>
          <w:trHeight w:val="14"/>
        </w:trPr>
        <w:tc>
          <w:tcPr>
            <w:tcW w:w="901" w:type="dxa"/>
          </w:tcPr>
          <w:p w14:paraId="59AF406E"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2</w:t>
            </w:r>
            <w:r>
              <w:rPr>
                <w:rFonts w:ascii="宋体" w:hAnsi="宋体" w:cs="Calibri" w:hint="eastAsia"/>
                <w:color w:val="000000"/>
                <w:szCs w:val="21"/>
              </w:rPr>
              <w:t>8</w:t>
            </w:r>
          </w:p>
        </w:tc>
        <w:tc>
          <w:tcPr>
            <w:tcW w:w="3152" w:type="dxa"/>
          </w:tcPr>
          <w:p w14:paraId="3347ACE1"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济安财富（北京）基金销售有限公司</w:t>
            </w:r>
          </w:p>
        </w:tc>
        <w:tc>
          <w:tcPr>
            <w:tcW w:w="4560" w:type="dxa"/>
          </w:tcPr>
          <w:p w14:paraId="5FC0034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办公地址：北京市朝阳区东三环中路</w:t>
            </w:r>
            <w:r w:rsidRPr="008076EE">
              <w:rPr>
                <w:rFonts w:ascii="宋体" w:hAnsi="宋体" w:cs="Calibri"/>
                <w:color w:val="000000"/>
                <w:szCs w:val="21"/>
              </w:rPr>
              <w:t>7</w:t>
            </w:r>
            <w:r w:rsidRPr="008076EE">
              <w:rPr>
                <w:rFonts w:ascii="宋体" w:hAnsi="宋体" w:cs="Calibri" w:hint="eastAsia"/>
                <w:color w:val="000000"/>
                <w:szCs w:val="21"/>
              </w:rPr>
              <w:t>号北京财富中心</w:t>
            </w:r>
            <w:r w:rsidRPr="008076EE">
              <w:rPr>
                <w:rFonts w:ascii="宋体" w:hAnsi="宋体" w:cs="Calibri"/>
                <w:color w:val="000000"/>
                <w:szCs w:val="21"/>
              </w:rPr>
              <w:t>A</w:t>
            </w:r>
            <w:r w:rsidRPr="008076EE">
              <w:rPr>
                <w:rFonts w:ascii="宋体" w:hAnsi="宋体" w:cs="Calibri" w:hint="eastAsia"/>
                <w:color w:val="000000"/>
                <w:szCs w:val="21"/>
              </w:rPr>
              <w:t>座</w:t>
            </w:r>
            <w:r w:rsidRPr="008076EE">
              <w:rPr>
                <w:rFonts w:ascii="宋体" w:hAnsi="宋体" w:cs="Calibri"/>
                <w:color w:val="000000"/>
                <w:szCs w:val="21"/>
              </w:rPr>
              <w:t>46</w:t>
            </w:r>
            <w:r w:rsidRPr="008076EE">
              <w:rPr>
                <w:rFonts w:ascii="宋体" w:hAnsi="宋体" w:cs="Calibri" w:hint="eastAsia"/>
                <w:color w:val="000000"/>
                <w:szCs w:val="21"/>
              </w:rPr>
              <w:t>层</w:t>
            </w:r>
            <w:r w:rsidRPr="008076EE">
              <w:rPr>
                <w:rFonts w:ascii="宋体" w:hAnsi="宋体" w:cs="Calibri"/>
                <w:color w:val="000000"/>
                <w:szCs w:val="21"/>
              </w:rPr>
              <w:t xml:space="preserve"> </w:t>
            </w:r>
          </w:p>
          <w:p w14:paraId="644BEA27"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400-673-7010</w:t>
            </w:r>
          </w:p>
          <w:p w14:paraId="4F62CF0E"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www.jianfortune.com</w:t>
            </w:r>
          </w:p>
        </w:tc>
      </w:tr>
      <w:tr w:rsidR="00A104B3" w:rsidRPr="000659A8" w14:paraId="7EB068CF" w14:textId="77777777" w:rsidTr="00A104B3">
        <w:trPr>
          <w:trHeight w:val="1727"/>
        </w:trPr>
        <w:tc>
          <w:tcPr>
            <w:tcW w:w="901" w:type="dxa"/>
          </w:tcPr>
          <w:p w14:paraId="6202AEF9"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lastRenderedPageBreak/>
              <w:t>29</w:t>
            </w:r>
          </w:p>
        </w:tc>
        <w:tc>
          <w:tcPr>
            <w:tcW w:w="3152" w:type="dxa"/>
          </w:tcPr>
          <w:p w14:paraId="1BFF68D7" w14:textId="77777777" w:rsidR="00A104B3" w:rsidRPr="000659A8"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14:paraId="3065C68A" w14:textId="77777777" w:rsidR="00A104B3" w:rsidRPr="000659A8" w:rsidRDefault="00A104B3" w:rsidP="00ED4B9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4B7E6C15" w14:textId="77777777" w:rsidR="00A104B3" w:rsidRPr="000659A8" w:rsidRDefault="00A104B3" w:rsidP="00ED4B9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4C053433" w14:textId="77777777" w:rsidR="00A104B3" w:rsidRPr="000659A8" w:rsidRDefault="00A104B3" w:rsidP="00ED4B95">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A104B3" w:rsidRPr="008076EE" w14:paraId="36C790B6" w14:textId="77777777" w:rsidTr="00A104B3">
        <w:trPr>
          <w:trHeight w:val="14"/>
        </w:trPr>
        <w:tc>
          <w:tcPr>
            <w:tcW w:w="901" w:type="dxa"/>
          </w:tcPr>
          <w:p w14:paraId="50B1B6B3"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30</w:t>
            </w:r>
          </w:p>
        </w:tc>
        <w:tc>
          <w:tcPr>
            <w:tcW w:w="3152" w:type="dxa"/>
          </w:tcPr>
          <w:p w14:paraId="4CBAC14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民</w:t>
            </w:r>
            <w:proofErr w:type="gramStart"/>
            <w:r w:rsidRPr="008076EE">
              <w:rPr>
                <w:rFonts w:ascii="宋体" w:hAnsi="宋体" w:cs="Calibri" w:hint="eastAsia"/>
                <w:color w:val="000000"/>
                <w:szCs w:val="21"/>
              </w:rPr>
              <w:t>商基金</w:t>
            </w:r>
            <w:proofErr w:type="gramEnd"/>
            <w:r w:rsidRPr="008076EE">
              <w:rPr>
                <w:rFonts w:ascii="宋体" w:hAnsi="宋体" w:cs="Calibri" w:hint="eastAsia"/>
                <w:color w:val="000000"/>
                <w:szCs w:val="21"/>
              </w:rPr>
              <w:t>销售（上海）有限公司</w:t>
            </w:r>
          </w:p>
        </w:tc>
        <w:tc>
          <w:tcPr>
            <w:tcW w:w="4560" w:type="dxa"/>
          </w:tcPr>
          <w:p w14:paraId="339588E0"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地址：上海黄浦区北京东路</w:t>
            </w:r>
            <w:r w:rsidRPr="008076EE">
              <w:rPr>
                <w:rFonts w:ascii="宋体" w:hAnsi="宋体" w:cs="Calibri"/>
                <w:color w:val="000000"/>
                <w:szCs w:val="21"/>
              </w:rPr>
              <w:t>666</w:t>
            </w:r>
            <w:r w:rsidRPr="008076EE">
              <w:rPr>
                <w:rFonts w:ascii="宋体" w:hAnsi="宋体" w:cs="Calibri" w:hint="eastAsia"/>
                <w:color w:val="000000"/>
                <w:szCs w:val="21"/>
              </w:rPr>
              <w:t>号</w:t>
            </w:r>
            <w:r w:rsidRPr="008076EE">
              <w:rPr>
                <w:rFonts w:ascii="宋体" w:hAnsi="宋体" w:cs="Calibri"/>
                <w:color w:val="000000"/>
                <w:szCs w:val="21"/>
              </w:rPr>
              <w:t>H</w:t>
            </w:r>
            <w:r w:rsidRPr="008076EE">
              <w:rPr>
                <w:rFonts w:ascii="宋体" w:hAnsi="宋体" w:cs="Calibri" w:hint="eastAsia"/>
                <w:color w:val="000000"/>
                <w:szCs w:val="21"/>
              </w:rPr>
              <w:t>区（东座）</w:t>
            </w:r>
            <w:r w:rsidRPr="008076EE">
              <w:rPr>
                <w:rFonts w:ascii="宋体" w:hAnsi="宋体" w:cs="Calibri"/>
                <w:color w:val="000000"/>
                <w:szCs w:val="21"/>
              </w:rPr>
              <w:t>6</w:t>
            </w:r>
            <w:r w:rsidRPr="008076EE">
              <w:rPr>
                <w:rFonts w:ascii="宋体" w:hAnsi="宋体" w:cs="Calibri" w:hint="eastAsia"/>
                <w:color w:val="000000"/>
                <w:szCs w:val="21"/>
              </w:rPr>
              <w:t>楼</w:t>
            </w:r>
            <w:r w:rsidRPr="008076EE">
              <w:rPr>
                <w:rFonts w:ascii="宋体" w:hAnsi="宋体" w:cs="Calibri"/>
                <w:color w:val="000000"/>
                <w:szCs w:val="21"/>
              </w:rPr>
              <w:t>A31</w:t>
            </w:r>
            <w:r w:rsidRPr="008076EE">
              <w:rPr>
                <w:rFonts w:ascii="宋体" w:hAnsi="宋体" w:cs="Calibri" w:hint="eastAsia"/>
                <w:color w:val="000000"/>
                <w:szCs w:val="21"/>
              </w:rPr>
              <w:t>室</w:t>
            </w:r>
            <w:r w:rsidRPr="008076EE">
              <w:rPr>
                <w:rFonts w:ascii="宋体" w:hAnsi="宋体" w:cs="Calibri"/>
                <w:color w:val="000000"/>
                <w:szCs w:val="21"/>
              </w:rPr>
              <w:t xml:space="preserve"> </w:t>
            </w:r>
          </w:p>
          <w:p w14:paraId="0AB0C92D"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021-50206003</w:t>
            </w:r>
          </w:p>
          <w:p w14:paraId="3B2287F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http://www.msftec.com </w:t>
            </w:r>
          </w:p>
        </w:tc>
      </w:tr>
      <w:tr w:rsidR="00A104B3" w:rsidRPr="008076EE" w14:paraId="2FF4B91B" w14:textId="77777777" w:rsidTr="00A104B3">
        <w:trPr>
          <w:trHeight w:val="14"/>
        </w:trPr>
        <w:tc>
          <w:tcPr>
            <w:tcW w:w="901" w:type="dxa"/>
          </w:tcPr>
          <w:p w14:paraId="21075882"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31</w:t>
            </w:r>
          </w:p>
        </w:tc>
        <w:tc>
          <w:tcPr>
            <w:tcW w:w="3152" w:type="dxa"/>
          </w:tcPr>
          <w:p w14:paraId="31DB2428"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大连</w:t>
            </w:r>
            <w:proofErr w:type="gramStart"/>
            <w:r w:rsidRPr="008076EE">
              <w:rPr>
                <w:rFonts w:ascii="宋体" w:hAnsi="宋体" w:cs="Calibri" w:hint="eastAsia"/>
                <w:color w:val="000000"/>
                <w:szCs w:val="21"/>
              </w:rPr>
              <w:t>网金基金</w:t>
            </w:r>
            <w:proofErr w:type="gramEnd"/>
            <w:r w:rsidRPr="008076EE">
              <w:rPr>
                <w:rFonts w:ascii="宋体" w:hAnsi="宋体" w:cs="Calibri" w:hint="eastAsia"/>
                <w:color w:val="000000"/>
                <w:szCs w:val="21"/>
              </w:rPr>
              <w:t>销售有限公司</w:t>
            </w:r>
          </w:p>
        </w:tc>
        <w:tc>
          <w:tcPr>
            <w:tcW w:w="4560" w:type="dxa"/>
          </w:tcPr>
          <w:p w14:paraId="3F06DD7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号诺德大厦</w:t>
            </w:r>
            <w:r w:rsidRPr="008076EE">
              <w:rPr>
                <w:rFonts w:ascii="宋体" w:hAnsi="宋体" w:cs="Calibri"/>
                <w:color w:val="000000"/>
                <w:szCs w:val="21"/>
              </w:rPr>
              <w:t>2</w:t>
            </w:r>
            <w:r w:rsidRPr="008076EE">
              <w:rPr>
                <w:rFonts w:ascii="宋体" w:hAnsi="宋体" w:cs="Calibri" w:hint="eastAsia"/>
                <w:color w:val="000000"/>
                <w:szCs w:val="21"/>
              </w:rPr>
              <w:t>层</w:t>
            </w:r>
          </w:p>
          <w:p w14:paraId="056AC3E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4000-899-100</w:t>
            </w:r>
          </w:p>
          <w:p w14:paraId="6BEAF638"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A104B3" w:rsidRPr="008076EE" w14:paraId="0C6AFABD" w14:textId="77777777" w:rsidTr="00A104B3">
        <w:trPr>
          <w:trHeight w:val="14"/>
        </w:trPr>
        <w:tc>
          <w:tcPr>
            <w:tcW w:w="901" w:type="dxa"/>
          </w:tcPr>
          <w:p w14:paraId="5A6E16E6"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32</w:t>
            </w:r>
          </w:p>
        </w:tc>
        <w:tc>
          <w:tcPr>
            <w:tcW w:w="3152" w:type="dxa"/>
          </w:tcPr>
          <w:p w14:paraId="4C716A71"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深圳</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销售股份有限公司</w:t>
            </w:r>
          </w:p>
        </w:tc>
        <w:tc>
          <w:tcPr>
            <w:tcW w:w="4560" w:type="dxa"/>
          </w:tcPr>
          <w:p w14:paraId="360D58AD"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注册（办公）地址：深圳市罗湖区梨园路物资控股置地大厦</w:t>
            </w:r>
            <w:r w:rsidRPr="008076EE">
              <w:rPr>
                <w:rFonts w:ascii="宋体" w:hAnsi="宋体" w:cs="Calibri"/>
                <w:color w:val="000000"/>
                <w:szCs w:val="21"/>
              </w:rPr>
              <w:t>8楼</w:t>
            </w:r>
          </w:p>
          <w:p w14:paraId="390FC6B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4006-788-887</w:t>
            </w:r>
          </w:p>
          <w:p w14:paraId="2D46C9C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网</w:t>
            </w:r>
            <w:r w:rsidRPr="008076EE">
              <w:rPr>
                <w:rFonts w:ascii="宋体" w:hAnsi="宋体" w:cs="Calibri"/>
                <w:color w:val="000000"/>
                <w:szCs w:val="21"/>
              </w:rPr>
              <w:t xml:space="preserve"> </w:t>
            </w:r>
            <w:hyperlink r:id="rId18" w:history="1">
              <w:r w:rsidRPr="008076EE">
                <w:rPr>
                  <w:rFonts w:ascii="宋体" w:hAnsi="宋体" w:cs="Calibri"/>
                  <w:color w:val="000000"/>
                  <w:szCs w:val="21"/>
                </w:rPr>
                <w:t>www.zlfund.cn</w:t>
              </w:r>
            </w:hyperlink>
          </w:p>
          <w:p w14:paraId="0FB7775E"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基金</w:t>
            </w:r>
            <w:proofErr w:type="gramStart"/>
            <w:r w:rsidRPr="008076EE">
              <w:rPr>
                <w:rFonts w:ascii="宋体" w:hAnsi="宋体" w:cs="Calibri" w:hint="eastAsia"/>
                <w:color w:val="000000"/>
                <w:szCs w:val="21"/>
              </w:rPr>
              <w:t>买卖网</w:t>
            </w:r>
            <w:proofErr w:type="gramEnd"/>
            <w:r w:rsidRPr="008076EE">
              <w:rPr>
                <w:rFonts w:ascii="宋体" w:hAnsi="宋体" w:cs="Calibri"/>
                <w:color w:val="000000"/>
                <w:szCs w:val="21"/>
              </w:rPr>
              <w:t xml:space="preserve"> </w:t>
            </w:r>
            <w:hyperlink r:id="rId19" w:history="1">
              <w:r w:rsidRPr="008076EE">
                <w:rPr>
                  <w:rFonts w:ascii="宋体" w:hAnsi="宋体" w:cs="Calibri"/>
                  <w:color w:val="000000"/>
                  <w:szCs w:val="21"/>
                </w:rPr>
                <w:t>www.jjmmw.com</w:t>
              </w:r>
            </w:hyperlink>
          </w:p>
        </w:tc>
      </w:tr>
      <w:tr w:rsidR="00A104B3" w:rsidRPr="008076EE" w14:paraId="49C1B7AF" w14:textId="77777777" w:rsidTr="00A104B3">
        <w:trPr>
          <w:trHeight w:val="14"/>
        </w:trPr>
        <w:tc>
          <w:tcPr>
            <w:tcW w:w="901" w:type="dxa"/>
          </w:tcPr>
          <w:p w14:paraId="7F21D0DD"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3</w:t>
            </w:r>
          </w:p>
        </w:tc>
        <w:tc>
          <w:tcPr>
            <w:tcW w:w="3152" w:type="dxa"/>
          </w:tcPr>
          <w:p w14:paraId="4F56B4EE"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北京蛋卷基金销售有限公司</w:t>
            </w:r>
          </w:p>
        </w:tc>
        <w:tc>
          <w:tcPr>
            <w:tcW w:w="4560" w:type="dxa"/>
          </w:tcPr>
          <w:p w14:paraId="4C67F809"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地址：北京市朝阳区阜通东大街</w:t>
            </w:r>
            <w:r w:rsidRPr="008076EE">
              <w:rPr>
                <w:rFonts w:ascii="宋体" w:hAnsi="宋体" w:cs="Calibri"/>
                <w:color w:val="000000"/>
                <w:szCs w:val="21"/>
              </w:rPr>
              <w:t>1</w:t>
            </w:r>
            <w:r w:rsidRPr="008076EE">
              <w:rPr>
                <w:rFonts w:ascii="宋体" w:hAnsi="宋体" w:cs="Calibri" w:hint="eastAsia"/>
                <w:color w:val="000000"/>
                <w:szCs w:val="21"/>
              </w:rPr>
              <w:t>号院</w:t>
            </w:r>
            <w:r w:rsidRPr="008076EE">
              <w:rPr>
                <w:rFonts w:ascii="宋体" w:hAnsi="宋体" w:cs="Calibri"/>
                <w:color w:val="000000"/>
                <w:szCs w:val="21"/>
              </w:rPr>
              <w:t>6</w:t>
            </w:r>
            <w:r w:rsidRPr="008076EE">
              <w:rPr>
                <w:rFonts w:ascii="宋体" w:hAnsi="宋体" w:cs="Calibri" w:hint="eastAsia"/>
                <w:color w:val="000000"/>
                <w:szCs w:val="21"/>
              </w:rPr>
              <w:t>号楼</w:t>
            </w:r>
            <w:r w:rsidRPr="008076EE">
              <w:rPr>
                <w:rFonts w:ascii="宋体" w:hAnsi="宋体" w:cs="Calibri"/>
                <w:color w:val="000000"/>
                <w:szCs w:val="21"/>
              </w:rPr>
              <w:t>2</w:t>
            </w:r>
            <w:r w:rsidRPr="008076EE">
              <w:rPr>
                <w:rFonts w:ascii="宋体" w:hAnsi="宋体" w:cs="Calibri" w:hint="eastAsia"/>
                <w:color w:val="000000"/>
                <w:szCs w:val="21"/>
              </w:rPr>
              <w:t>单元</w:t>
            </w:r>
            <w:r w:rsidRPr="008076EE">
              <w:rPr>
                <w:rFonts w:ascii="宋体" w:hAnsi="宋体" w:cs="Calibri"/>
                <w:color w:val="000000"/>
                <w:szCs w:val="21"/>
              </w:rPr>
              <w:t>21</w:t>
            </w:r>
            <w:r w:rsidRPr="008076EE">
              <w:rPr>
                <w:rFonts w:ascii="宋体" w:hAnsi="宋体" w:cs="Calibri" w:hint="eastAsia"/>
                <w:color w:val="000000"/>
                <w:szCs w:val="21"/>
              </w:rPr>
              <w:t>层</w:t>
            </w:r>
            <w:r w:rsidRPr="008076EE">
              <w:rPr>
                <w:rFonts w:ascii="宋体" w:hAnsi="宋体" w:cs="Calibri"/>
                <w:color w:val="000000"/>
                <w:szCs w:val="21"/>
              </w:rPr>
              <w:t>222507</w:t>
            </w:r>
          </w:p>
          <w:p w14:paraId="4BA3487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400-159-9288</w:t>
            </w:r>
          </w:p>
          <w:p w14:paraId="5220A75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https://danjuanapp.com/</w:t>
            </w:r>
          </w:p>
        </w:tc>
      </w:tr>
      <w:tr w:rsidR="00A104B3" w:rsidRPr="008076EE" w14:paraId="7325361B" w14:textId="77777777" w:rsidTr="00A104B3">
        <w:trPr>
          <w:trHeight w:val="14"/>
        </w:trPr>
        <w:tc>
          <w:tcPr>
            <w:tcW w:w="901" w:type="dxa"/>
          </w:tcPr>
          <w:p w14:paraId="27B09C0D"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4</w:t>
            </w:r>
          </w:p>
        </w:tc>
        <w:tc>
          <w:tcPr>
            <w:tcW w:w="3152" w:type="dxa"/>
          </w:tcPr>
          <w:p w14:paraId="3D5F72A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恒</w:t>
            </w:r>
            <w:proofErr w:type="gramEnd"/>
            <w:r w:rsidRPr="008076EE">
              <w:rPr>
                <w:rFonts w:ascii="宋体" w:hAnsi="宋体" w:cs="Calibri" w:hint="eastAsia"/>
                <w:color w:val="000000"/>
                <w:szCs w:val="21"/>
              </w:rPr>
              <w:t>天明</w:t>
            </w:r>
            <w:proofErr w:type="gramStart"/>
            <w:r w:rsidRPr="008076EE">
              <w:rPr>
                <w:rFonts w:ascii="宋体" w:hAnsi="宋体" w:cs="Calibri" w:hint="eastAsia"/>
                <w:color w:val="000000"/>
                <w:szCs w:val="21"/>
              </w:rPr>
              <w:t>泽基金</w:t>
            </w:r>
            <w:proofErr w:type="gramEnd"/>
            <w:r w:rsidRPr="008076EE">
              <w:rPr>
                <w:rFonts w:ascii="宋体" w:hAnsi="宋体" w:cs="Calibri" w:hint="eastAsia"/>
                <w:color w:val="000000"/>
                <w:szCs w:val="21"/>
              </w:rPr>
              <w:t>销售有限公司</w:t>
            </w:r>
          </w:p>
        </w:tc>
        <w:tc>
          <w:tcPr>
            <w:tcW w:w="4560" w:type="dxa"/>
          </w:tcPr>
          <w:p w14:paraId="11BDE83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w:t>
            </w:r>
            <w:proofErr w:type="gramStart"/>
            <w:r w:rsidRPr="008076EE">
              <w:rPr>
                <w:rFonts w:ascii="宋体" w:hAnsi="宋体" w:cs="Calibri" w:hint="eastAsia"/>
                <w:color w:val="000000"/>
                <w:szCs w:val="21"/>
              </w:rPr>
              <w:t>地址地址</w:t>
            </w:r>
            <w:proofErr w:type="gramEnd"/>
            <w:r w:rsidRPr="008076EE">
              <w:rPr>
                <w:rFonts w:ascii="宋体" w:hAnsi="宋体" w:cs="Calibri" w:hint="eastAsia"/>
                <w:color w:val="000000"/>
                <w:szCs w:val="21"/>
              </w:rPr>
              <w:t>：北京市朝阳区东三环北路甲</w:t>
            </w:r>
            <w:r w:rsidRPr="008076EE">
              <w:rPr>
                <w:rFonts w:ascii="宋体" w:hAnsi="宋体" w:cs="Calibri"/>
                <w:color w:val="000000"/>
                <w:szCs w:val="21"/>
              </w:rPr>
              <w:t>19</w:t>
            </w:r>
            <w:r w:rsidRPr="008076EE">
              <w:rPr>
                <w:rFonts w:ascii="宋体" w:hAnsi="宋体" w:cs="Calibri" w:hint="eastAsia"/>
                <w:color w:val="000000"/>
                <w:szCs w:val="21"/>
              </w:rPr>
              <w:t>号</w:t>
            </w:r>
            <w:r w:rsidRPr="008076EE">
              <w:rPr>
                <w:rFonts w:ascii="宋体" w:hAnsi="宋体" w:cs="Calibri"/>
                <w:color w:val="000000"/>
                <w:szCs w:val="21"/>
              </w:rPr>
              <w:t>SOHO</w:t>
            </w:r>
            <w:proofErr w:type="gramStart"/>
            <w:r w:rsidRPr="008076EE">
              <w:rPr>
                <w:rFonts w:ascii="宋体" w:hAnsi="宋体" w:cs="Calibri" w:hint="eastAsia"/>
                <w:color w:val="000000"/>
                <w:szCs w:val="21"/>
              </w:rPr>
              <w:t>嘉盛中心</w:t>
            </w:r>
            <w:proofErr w:type="gramEnd"/>
            <w:r w:rsidRPr="008076EE">
              <w:rPr>
                <w:rFonts w:ascii="宋体" w:hAnsi="宋体" w:cs="Calibri"/>
                <w:color w:val="000000"/>
                <w:szCs w:val="21"/>
              </w:rPr>
              <w:t>30</w:t>
            </w:r>
            <w:r w:rsidRPr="008076EE">
              <w:rPr>
                <w:rFonts w:ascii="宋体" w:hAnsi="宋体" w:cs="Calibri" w:hint="eastAsia"/>
                <w:color w:val="000000"/>
                <w:szCs w:val="21"/>
              </w:rPr>
              <w:t>层</w:t>
            </w:r>
            <w:r w:rsidRPr="008076EE">
              <w:rPr>
                <w:rFonts w:ascii="宋体" w:hAnsi="宋体" w:cs="Calibri"/>
                <w:color w:val="000000"/>
                <w:szCs w:val="21"/>
              </w:rPr>
              <w:t>3006-3015</w:t>
            </w:r>
            <w:r w:rsidRPr="008076EE">
              <w:rPr>
                <w:rFonts w:ascii="宋体" w:hAnsi="宋体" w:cs="Calibri" w:hint="eastAsia"/>
                <w:color w:val="000000"/>
                <w:szCs w:val="21"/>
              </w:rPr>
              <w:t>室</w:t>
            </w:r>
          </w:p>
          <w:p w14:paraId="3D81D89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4008980618</w:t>
            </w:r>
          </w:p>
          <w:p w14:paraId="395E566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www.chtwm.com</w:t>
            </w:r>
          </w:p>
        </w:tc>
      </w:tr>
      <w:tr w:rsidR="00A104B3" w:rsidRPr="008076EE" w14:paraId="1ED11DFD" w14:textId="77777777" w:rsidTr="00A104B3">
        <w:trPr>
          <w:trHeight w:val="14"/>
        </w:trPr>
        <w:tc>
          <w:tcPr>
            <w:tcW w:w="901" w:type="dxa"/>
          </w:tcPr>
          <w:p w14:paraId="7599ACB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5</w:t>
            </w:r>
          </w:p>
        </w:tc>
        <w:tc>
          <w:tcPr>
            <w:tcW w:w="3152" w:type="dxa"/>
          </w:tcPr>
          <w:p w14:paraId="2383822F"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深圳前海</w:t>
            </w:r>
            <w:proofErr w:type="gramStart"/>
            <w:r w:rsidRPr="008076EE">
              <w:rPr>
                <w:rFonts w:ascii="宋体" w:hAnsi="宋体" w:cs="Calibri" w:hint="eastAsia"/>
                <w:color w:val="000000"/>
                <w:szCs w:val="21"/>
              </w:rPr>
              <w:t>财厚基金</w:t>
            </w:r>
            <w:proofErr w:type="gramEnd"/>
            <w:r w:rsidRPr="008076EE">
              <w:rPr>
                <w:rFonts w:ascii="宋体" w:hAnsi="宋体" w:cs="Calibri" w:hint="eastAsia"/>
                <w:color w:val="000000"/>
                <w:szCs w:val="21"/>
              </w:rPr>
              <w:t>销售有限公司</w:t>
            </w:r>
          </w:p>
        </w:tc>
        <w:tc>
          <w:tcPr>
            <w:tcW w:w="4560" w:type="dxa"/>
          </w:tcPr>
          <w:p w14:paraId="0726043E"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办公地址：广东省深圳市南山区高新南十道</w:t>
            </w:r>
            <w:r w:rsidRPr="008076EE">
              <w:rPr>
                <w:rFonts w:ascii="宋体" w:hAnsi="宋体" w:cs="Calibri"/>
                <w:color w:val="000000"/>
                <w:szCs w:val="21"/>
              </w:rPr>
              <w:t xml:space="preserve"> </w:t>
            </w:r>
            <w:r w:rsidRPr="008076EE">
              <w:rPr>
                <w:rFonts w:ascii="宋体" w:hAnsi="宋体" w:cs="Calibri" w:hint="eastAsia"/>
                <w:color w:val="000000"/>
                <w:szCs w:val="21"/>
              </w:rPr>
              <w:t>深圳湾科技</w:t>
            </w:r>
            <w:proofErr w:type="gramStart"/>
            <w:r w:rsidRPr="008076EE">
              <w:rPr>
                <w:rFonts w:ascii="宋体" w:hAnsi="宋体" w:cs="Calibri" w:hint="eastAsia"/>
                <w:color w:val="000000"/>
                <w:szCs w:val="21"/>
              </w:rPr>
              <w:t>生态园三区</w:t>
            </w:r>
            <w:proofErr w:type="gramEnd"/>
            <w:r w:rsidRPr="008076EE">
              <w:rPr>
                <w:rFonts w:ascii="宋体" w:hAnsi="宋体" w:cs="Calibri"/>
                <w:color w:val="000000"/>
                <w:szCs w:val="21"/>
              </w:rPr>
              <w:t>11栋A座3608室</w:t>
            </w:r>
          </w:p>
          <w:p w14:paraId="587D76B8"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400-128-6800</w:t>
            </w:r>
          </w:p>
          <w:p w14:paraId="6040538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caiho.cn</w:t>
            </w:r>
          </w:p>
        </w:tc>
      </w:tr>
      <w:tr w:rsidR="00A104B3" w:rsidRPr="008076EE" w14:paraId="0DFC03B1" w14:textId="77777777" w:rsidTr="00A104B3">
        <w:trPr>
          <w:trHeight w:val="14"/>
        </w:trPr>
        <w:tc>
          <w:tcPr>
            <w:tcW w:w="901" w:type="dxa"/>
          </w:tcPr>
          <w:p w14:paraId="57783260"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color w:val="000000"/>
                <w:szCs w:val="21"/>
              </w:rPr>
              <w:t>3</w:t>
            </w:r>
            <w:r>
              <w:rPr>
                <w:rFonts w:ascii="宋体" w:hAnsi="宋体" w:cs="Calibri" w:hint="eastAsia"/>
                <w:color w:val="000000"/>
                <w:szCs w:val="21"/>
              </w:rPr>
              <w:t>6</w:t>
            </w:r>
          </w:p>
        </w:tc>
        <w:tc>
          <w:tcPr>
            <w:tcW w:w="3152" w:type="dxa"/>
          </w:tcPr>
          <w:p w14:paraId="393160F2"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上海挖财基金销售有限公司</w:t>
            </w:r>
          </w:p>
        </w:tc>
        <w:tc>
          <w:tcPr>
            <w:tcW w:w="4560" w:type="dxa"/>
          </w:tcPr>
          <w:p w14:paraId="3660F61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中国（上海）自由贸易试验区扬高南路</w:t>
            </w:r>
            <w:r w:rsidRPr="008076EE">
              <w:rPr>
                <w:rFonts w:ascii="宋体" w:hAnsi="宋体" w:cs="Calibri"/>
                <w:color w:val="000000"/>
                <w:szCs w:val="21"/>
              </w:rPr>
              <w:t>799</w:t>
            </w:r>
            <w:r w:rsidRPr="008076EE">
              <w:rPr>
                <w:rFonts w:ascii="宋体" w:hAnsi="宋体" w:cs="Calibri" w:hint="eastAsia"/>
                <w:color w:val="000000"/>
                <w:szCs w:val="21"/>
              </w:rPr>
              <w:t>号</w:t>
            </w:r>
            <w:r w:rsidRPr="008076EE">
              <w:rPr>
                <w:rFonts w:ascii="宋体" w:hAnsi="宋体" w:cs="Calibri"/>
                <w:color w:val="000000"/>
                <w:szCs w:val="21"/>
              </w:rPr>
              <w:t>5</w:t>
            </w:r>
            <w:r w:rsidRPr="008076EE">
              <w:rPr>
                <w:rFonts w:ascii="宋体" w:hAnsi="宋体" w:cs="Calibri" w:hint="eastAsia"/>
                <w:color w:val="000000"/>
                <w:szCs w:val="21"/>
              </w:rPr>
              <w:t>楼</w:t>
            </w:r>
            <w:r w:rsidRPr="008076EE">
              <w:rPr>
                <w:rFonts w:ascii="宋体" w:hAnsi="宋体" w:cs="Calibri"/>
                <w:color w:val="000000"/>
                <w:szCs w:val="21"/>
              </w:rPr>
              <w:t>01</w:t>
            </w:r>
            <w:r w:rsidRPr="008076EE">
              <w:rPr>
                <w:rFonts w:ascii="宋体" w:hAnsi="宋体" w:cs="Calibri" w:hint="eastAsia"/>
                <w:color w:val="000000"/>
                <w:szCs w:val="21"/>
              </w:rPr>
              <w:t>、</w:t>
            </w:r>
            <w:r w:rsidRPr="008076EE">
              <w:rPr>
                <w:rFonts w:ascii="宋体" w:hAnsi="宋体" w:cs="Calibri"/>
                <w:color w:val="000000"/>
                <w:szCs w:val="21"/>
              </w:rPr>
              <w:t>02</w:t>
            </w:r>
            <w:r w:rsidRPr="008076EE">
              <w:rPr>
                <w:rFonts w:ascii="宋体" w:hAnsi="宋体" w:cs="Calibri" w:hint="eastAsia"/>
                <w:color w:val="000000"/>
                <w:szCs w:val="21"/>
              </w:rPr>
              <w:t>、</w:t>
            </w:r>
            <w:r w:rsidRPr="008076EE">
              <w:rPr>
                <w:rFonts w:ascii="宋体" w:hAnsi="宋体" w:cs="Calibri"/>
                <w:color w:val="000000"/>
                <w:szCs w:val="21"/>
              </w:rPr>
              <w:t>03</w:t>
            </w:r>
            <w:r w:rsidRPr="008076EE">
              <w:rPr>
                <w:rFonts w:ascii="宋体" w:hAnsi="宋体" w:cs="Calibri" w:hint="eastAsia"/>
                <w:color w:val="000000"/>
                <w:szCs w:val="21"/>
              </w:rPr>
              <w:t>室</w:t>
            </w:r>
          </w:p>
          <w:p w14:paraId="40CE73FA"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400-711-8718</w:t>
            </w:r>
          </w:p>
          <w:p w14:paraId="4B441590"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w:t>
            </w:r>
            <w:hyperlink r:id="rId20" w:history="1">
              <w:r w:rsidRPr="008076EE">
                <w:rPr>
                  <w:rFonts w:ascii="宋体" w:hAnsi="宋体" w:cs="Calibri"/>
                  <w:color w:val="000000"/>
                  <w:szCs w:val="21"/>
                </w:rPr>
                <w:t>www.wacaijijin.com</w:t>
              </w:r>
            </w:hyperlink>
          </w:p>
        </w:tc>
      </w:tr>
      <w:tr w:rsidR="00A104B3" w:rsidRPr="008076EE" w14:paraId="399C5B6C" w14:textId="77777777" w:rsidTr="00A104B3">
        <w:trPr>
          <w:trHeight w:val="14"/>
        </w:trPr>
        <w:tc>
          <w:tcPr>
            <w:tcW w:w="901" w:type="dxa"/>
          </w:tcPr>
          <w:p w14:paraId="182650A1"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lastRenderedPageBreak/>
              <w:t>37</w:t>
            </w:r>
          </w:p>
        </w:tc>
        <w:tc>
          <w:tcPr>
            <w:tcW w:w="3152" w:type="dxa"/>
          </w:tcPr>
          <w:p w14:paraId="10EFF43A"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诺亚正</w:t>
            </w:r>
            <w:proofErr w:type="gramStart"/>
            <w:r w:rsidRPr="008076EE">
              <w:rPr>
                <w:rFonts w:ascii="宋体" w:hAnsi="宋体" w:cs="Calibri" w:hint="eastAsia"/>
                <w:color w:val="000000"/>
                <w:szCs w:val="21"/>
              </w:rPr>
              <w:t>行基金</w:t>
            </w:r>
            <w:proofErr w:type="gramEnd"/>
            <w:r w:rsidRPr="008076EE">
              <w:rPr>
                <w:rFonts w:ascii="宋体" w:hAnsi="宋体" w:cs="Calibri" w:hint="eastAsia"/>
                <w:color w:val="000000"/>
                <w:szCs w:val="21"/>
              </w:rPr>
              <w:t>销售有限公司</w:t>
            </w:r>
          </w:p>
        </w:tc>
        <w:tc>
          <w:tcPr>
            <w:tcW w:w="4560" w:type="dxa"/>
          </w:tcPr>
          <w:p w14:paraId="60791056"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(办公)地址：上海市杨浦区长阳路1687号2号楼</w:t>
            </w:r>
          </w:p>
          <w:p w14:paraId="1F74A715"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4008-215-399</w:t>
            </w:r>
          </w:p>
          <w:p w14:paraId="593AA36C"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A104B3" w:rsidRPr="008076EE" w14:paraId="2A99B27B" w14:textId="77777777" w:rsidTr="00A104B3">
        <w:trPr>
          <w:trHeight w:val="14"/>
        </w:trPr>
        <w:tc>
          <w:tcPr>
            <w:tcW w:w="901" w:type="dxa"/>
          </w:tcPr>
          <w:p w14:paraId="3E6C1B5F"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38</w:t>
            </w:r>
          </w:p>
        </w:tc>
        <w:tc>
          <w:tcPr>
            <w:tcW w:w="3152" w:type="dxa"/>
          </w:tcPr>
          <w:p w14:paraId="5462DCE2"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上海</w:t>
            </w:r>
            <w:proofErr w:type="gramStart"/>
            <w:r w:rsidRPr="008076EE">
              <w:rPr>
                <w:rFonts w:ascii="宋体" w:hAnsi="宋体" w:cs="Calibri" w:hint="eastAsia"/>
                <w:color w:val="000000"/>
                <w:szCs w:val="21"/>
              </w:rPr>
              <w:t>凯</w:t>
            </w:r>
            <w:proofErr w:type="gramEnd"/>
            <w:r w:rsidRPr="008076EE">
              <w:rPr>
                <w:rFonts w:ascii="宋体" w:hAnsi="宋体" w:cs="Calibri" w:hint="eastAsia"/>
                <w:color w:val="000000"/>
                <w:szCs w:val="21"/>
              </w:rPr>
              <w:t>石财富基金销售有限公司</w:t>
            </w:r>
          </w:p>
        </w:tc>
        <w:tc>
          <w:tcPr>
            <w:tcW w:w="4560" w:type="dxa"/>
          </w:tcPr>
          <w:p w14:paraId="6FC0ADFA"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(办公)地址：上海市黄浦区西藏南路765号602-115室</w:t>
            </w:r>
            <w:r w:rsidRPr="008076EE" w:rsidDel="00BA2C2B">
              <w:rPr>
                <w:rFonts w:ascii="宋体" w:hAnsi="宋体" w:cs="Calibri"/>
                <w:color w:val="000000"/>
                <w:szCs w:val="21"/>
              </w:rPr>
              <w:t xml:space="preserve"> </w:t>
            </w:r>
          </w:p>
          <w:p w14:paraId="4DDF54E4"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14:paraId="0BC89F73" w14:textId="77777777" w:rsidR="00A104B3" w:rsidRPr="008076EE" w:rsidRDefault="00A104B3" w:rsidP="00ED4B95">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www.vstonewealth.com</w:t>
            </w:r>
          </w:p>
        </w:tc>
      </w:tr>
      <w:tr w:rsidR="00A104B3" w:rsidRPr="00A40A5E" w14:paraId="0EAD810F" w14:textId="77777777" w:rsidTr="00A104B3">
        <w:trPr>
          <w:trHeight w:val="14"/>
        </w:trPr>
        <w:tc>
          <w:tcPr>
            <w:tcW w:w="901" w:type="dxa"/>
          </w:tcPr>
          <w:p w14:paraId="6560D8E5"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39</w:t>
            </w:r>
          </w:p>
        </w:tc>
        <w:tc>
          <w:tcPr>
            <w:tcW w:w="3152" w:type="dxa"/>
          </w:tcPr>
          <w:p w14:paraId="4F6DBC95"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560" w:type="dxa"/>
          </w:tcPr>
          <w:p w14:paraId="3FE86F7A"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530982DF"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2EEE7FE7"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A104B3" w:rsidRPr="00A40A5E" w14:paraId="3E81504A" w14:textId="77777777" w:rsidTr="00A104B3">
        <w:trPr>
          <w:trHeight w:val="14"/>
        </w:trPr>
        <w:tc>
          <w:tcPr>
            <w:tcW w:w="901" w:type="dxa"/>
          </w:tcPr>
          <w:p w14:paraId="313CE282"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40</w:t>
            </w:r>
          </w:p>
        </w:tc>
        <w:tc>
          <w:tcPr>
            <w:tcW w:w="3152" w:type="dxa"/>
          </w:tcPr>
          <w:p w14:paraId="07CA68B3"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7B1F5BD6"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7D132583"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62930DB2"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A104B3" w:rsidRPr="00A40A5E" w14:paraId="04A92AE1" w14:textId="77777777" w:rsidTr="00A104B3">
        <w:trPr>
          <w:trHeight w:val="14"/>
        </w:trPr>
        <w:tc>
          <w:tcPr>
            <w:tcW w:w="901" w:type="dxa"/>
          </w:tcPr>
          <w:p w14:paraId="01F1EC92"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41</w:t>
            </w:r>
          </w:p>
        </w:tc>
        <w:tc>
          <w:tcPr>
            <w:tcW w:w="3152" w:type="dxa"/>
          </w:tcPr>
          <w:p w14:paraId="390D4DAB"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4E696E8B"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3DC297AC"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6D417EC5"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1" w:history="1">
              <w:r w:rsidRPr="00A40A5E">
                <w:rPr>
                  <w:rStyle w:val="afa"/>
                  <w:rFonts w:ascii="宋体" w:hAnsi="宋体" w:cs="Calibri"/>
                  <w:szCs w:val="21"/>
                </w:rPr>
                <w:t>www.snjijin</w:t>
              </w:r>
            </w:hyperlink>
            <w:r w:rsidRPr="00A40A5E">
              <w:rPr>
                <w:rFonts w:ascii="宋体" w:hAnsi="宋体" w:cs="Calibri" w:hint="eastAsia"/>
                <w:color w:val="000000"/>
                <w:szCs w:val="21"/>
              </w:rPr>
              <w:t>.com</w:t>
            </w:r>
          </w:p>
        </w:tc>
      </w:tr>
      <w:tr w:rsidR="00A104B3" w:rsidRPr="00A40A5E" w14:paraId="76AEFAAD" w14:textId="77777777" w:rsidTr="00A104B3">
        <w:trPr>
          <w:trHeight w:val="14"/>
        </w:trPr>
        <w:tc>
          <w:tcPr>
            <w:tcW w:w="901" w:type="dxa"/>
          </w:tcPr>
          <w:p w14:paraId="68DEAF03"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42</w:t>
            </w:r>
          </w:p>
        </w:tc>
        <w:tc>
          <w:tcPr>
            <w:tcW w:w="3152" w:type="dxa"/>
          </w:tcPr>
          <w:p w14:paraId="41ECE58C"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382F156F"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01561A8B"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5F450A74"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A104B3" w:rsidRPr="00A40A5E" w14:paraId="2514CC57" w14:textId="77777777" w:rsidTr="00A104B3">
        <w:trPr>
          <w:trHeight w:val="14"/>
        </w:trPr>
        <w:tc>
          <w:tcPr>
            <w:tcW w:w="901" w:type="dxa"/>
          </w:tcPr>
          <w:p w14:paraId="31D3B1CA"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43</w:t>
            </w:r>
          </w:p>
        </w:tc>
        <w:tc>
          <w:tcPr>
            <w:tcW w:w="3152" w:type="dxa"/>
          </w:tcPr>
          <w:p w14:paraId="21585E70"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562BB02C"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65127EBE"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11953B68"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A104B3" w:rsidRPr="00A40A5E" w14:paraId="4C91D016" w14:textId="77777777" w:rsidTr="00A104B3">
        <w:trPr>
          <w:trHeight w:val="14"/>
        </w:trPr>
        <w:tc>
          <w:tcPr>
            <w:tcW w:w="901" w:type="dxa"/>
          </w:tcPr>
          <w:p w14:paraId="29EFEAFE"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44</w:t>
            </w:r>
          </w:p>
        </w:tc>
        <w:tc>
          <w:tcPr>
            <w:tcW w:w="3152" w:type="dxa"/>
          </w:tcPr>
          <w:p w14:paraId="7416CD64" w14:textId="77777777" w:rsidR="00A104B3" w:rsidRPr="00A40A5E" w:rsidRDefault="00A104B3" w:rsidP="00ED4B95">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14:paraId="29D25B3B"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0602C17A"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32C50D09"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A104B3" w:rsidRPr="00A40A5E" w14:paraId="6027FD15" w14:textId="77777777" w:rsidTr="00A104B3">
        <w:trPr>
          <w:trHeight w:val="14"/>
        </w:trPr>
        <w:tc>
          <w:tcPr>
            <w:tcW w:w="901" w:type="dxa"/>
          </w:tcPr>
          <w:p w14:paraId="10E8B037"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45</w:t>
            </w:r>
          </w:p>
        </w:tc>
        <w:tc>
          <w:tcPr>
            <w:tcW w:w="3152" w:type="dxa"/>
          </w:tcPr>
          <w:p w14:paraId="49BCE7C0" w14:textId="77777777" w:rsidR="00A104B3" w:rsidRPr="00A40A5E" w:rsidRDefault="00A104B3" w:rsidP="00ED4B95">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14:paraId="6F138C4F"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5BFAB18D"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客户服务电话：400</w:t>
            </w:r>
            <w:r w:rsidRPr="00A40A5E">
              <w:rPr>
                <w:rFonts w:ascii="宋体" w:hAnsi="宋体" w:cs="Calibri"/>
                <w:color w:val="000000"/>
                <w:szCs w:val="21"/>
              </w:rPr>
              <w:t>6099200</w:t>
            </w:r>
          </w:p>
          <w:p w14:paraId="3B7A5BFE"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A104B3" w:rsidRPr="00A40A5E" w14:paraId="141754BF" w14:textId="77777777" w:rsidTr="00A104B3">
        <w:trPr>
          <w:trHeight w:val="14"/>
        </w:trPr>
        <w:tc>
          <w:tcPr>
            <w:tcW w:w="901" w:type="dxa"/>
          </w:tcPr>
          <w:p w14:paraId="7924F859"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lastRenderedPageBreak/>
              <w:t>46</w:t>
            </w:r>
          </w:p>
        </w:tc>
        <w:tc>
          <w:tcPr>
            <w:tcW w:w="3152" w:type="dxa"/>
          </w:tcPr>
          <w:p w14:paraId="1A5879DA"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4F475C10"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FA3B0AB"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45BD8EAD" w14:textId="77777777" w:rsidR="00A104B3" w:rsidRPr="00A40A5E" w:rsidRDefault="00A104B3" w:rsidP="00ED4B95">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A104B3" w:rsidRPr="0037390A" w14:paraId="0E428510" w14:textId="77777777" w:rsidTr="00A104B3">
        <w:trPr>
          <w:trHeight w:val="14"/>
        </w:trPr>
        <w:tc>
          <w:tcPr>
            <w:tcW w:w="901" w:type="dxa"/>
          </w:tcPr>
          <w:p w14:paraId="5E1AEB51"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3152" w:type="dxa"/>
          </w:tcPr>
          <w:p w14:paraId="49C26AA7" w14:textId="77777777" w:rsidR="00A104B3" w:rsidRPr="004E284A" w:rsidRDefault="00A104B3" w:rsidP="00ED4B95">
            <w:pPr>
              <w:spacing w:line="360" w:lineRule="auto"/>
              <w:rPr>
                <w:rFonts w:ascii="宋体" w:hAnsi="宋体"/>
                <w:color w:val="00000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560" w:type="dxa"/>
          </w:tcPr>
          <w:p w14:paraId="4282558B" w14:textId="77777777" w:rsidR="00A104B3" w:rsidRDefault="00A104B3" w:rsidP="00ED4B95">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1D189D46" w14:textId="77777777" w:rsidR="00A104B3" w:rsidRDefault="00A104B3" w:rsidP="00ED4B95">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54564FDC" w14:textId="77777777" w:rsidR="00A104B3" w:rsidRPr="0037390A" w:rsidRDefault="00A104B3" w:rsidP="00ED4B95">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color w:val="000000"/>
                <w:szCs w:val="21"/>
              </w:rPr>
              <w:t>www. hgccpb.com</w:t>
            </w:r>
          </w:p>
        </w:tc>
      </w:tr>
      <w:tr w:rsidR="00A104B3" w:rsidRPr="0037390A" w14:paraId="65D26FE8" w14:textId="77777777" w:rsidTr="00A104B3">
        <w:trPr>
          <w:trHeight w:val="14"/>
        </w:trPr>
        <w:tc>
          <w:tcPr>
            <w:tcW w:w="901" w:type="dxa"/>
          </w:tcPr>
          <w:p w14:paraId="28F77DFF" w14:textId="77777777" w:rsidR="00A104B3" w:rsidRPr="008076EE"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48</w:t>
            </w:r>
          </w:p>
        </w:tc>
        <w:tc>
          <w:tcPr>
            <w:tcW w:w="3152" w:type="dxa"/>
          </w:tcPr>
          <w:p w14:paraId="39A9688B" w14:textId="77777777" w:rsidR="00A104B3" w:rsidRPr="004E284A" w:rsidRDefault="00A104B3" w:rsidP="00ED4B95">
            <w:pPr>
              <w:spacing w:line="360" w:lineRule="auto"/>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560" w:type="dxa"/>
          </w:tcPr>
          <w:p w14:paraId="331C6C39" w14:textId="77777777" w:rsidR="00A104B3" w:rsidRDefault="00A104B3" w:rsidP="00ED4B95">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6470845F" w14:textId="77777777" w:rsidR="00A104B3" w:rsidRDefault="00A104B3" w:rsidP="00ED4B95">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4B931D28" w14:textId="77777777" w:rsidR="00A104B3" w:rsidRPr="0037390A" w:rsidRDefault="00A104B3" w:rsidP="00ED4B95">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r w:rsidR="00A104B3" w:rsidRPr="0037390A" w14:paraId="1C90587D" w14:textId="77777777" w:rsidTr="00A104B3">
        <w:trPr>
          <w:trHeight w:val="14"/>
        </w:trPr>
        <w:tc>
          <w:tcPr>
            <w:tcW w:w="901" w:type="dxa"/>
          </w:tcPr>
          <w:p w14:paraId="551BF218" w14:textId="77777777" w:rsidR="00A104B3" w:rsidRPr="00C018C5" w:rsidRDefault="00A104B3" w:rsidP="00182252">
            <w:pPr>
              <w:snapToGrid w:val="0"/>
              <w:spacing w:line="360" w:lineRule="auto"/>
              <w:rPr>
                <w:rFonts w:ascii="宋体" w:hAnsi="宋体" w:cs="Calibri"/>
                <w:color w:val="000000"/>
                <w:szCs w:val="21"/>
              </w:rPr>
            </w:pPr>
            <w:r w:rsidRPr="00C018C5">
              <w:rPr>
                <w:rFonts w:ascii="宋体" w:hAnsi="宋体" w:cs="Calibri"/>
                <w:color w:val="000000"/>
                <w:szCs w:val="21"/>
              </w:rPr>
              <w:t>49</w:t>
            </w:r>
          </w:p>
        </w:tc>
        <w:tc>
          <w:tcPr>
            <w:tcW w:w="3152" w:type="dxa"/>
          </w:tcPr>
          <w:p w14:paraId="2C236241" w14:textId="77777777" w:rsidR="00A104B3" w:rsidRPr="00182252" w:rsidRDefault="00A104B3" w:rsidP="00182252">
            <w:pPr>
              <w:snapToGrid w:val="0"/>
              <w:spacing w:line="360" w:lineRule="auto"/>
              <w:rPr>
                <w:rFonts w:ascii="宋体" w:hAnsi="宋体" w:cs="Calibri"/>
                <w:color w:val="000000"/>
                <w:szCs w:val="21"/>
              </w:rPr>
            </w:pPr>
            <w:r w:rsidRPr="00D03EBD">
              <w:rPr>
                <w:rFonts w:ascii="宋体" w:hAnsi="宋体" w:cs="Calibri" w:hint="eastAsia"/>
                <w:color w:val="000000"/>
                <w:szCs w:val="21"/>
              </w:rPr>
              <w:t>财</w:t>
            </w:r>
            <w:proofErr w:type="gramStart"/>
            <w:r w:rsidRPr="00D03EBD">
              <w:rPr>
                <w:rFonts w:ascii="宋体" w:hAnsi="宋体" w:cs="Calibri" w:hint="eastAsia"/>
                <w:color w:val="000000"/>
                <w:szCs w:val="21"/>
              </w:rPr>
              <w:t>咨</w:t>
            </w:r>
            <w:proofErr w:type="gramEnd"/>
            <w:r w:rsidRPr="00D03EBD">
              <w:rPr>
                <w:rFonts w:ascii="宋体" w:hAnsi="宋体" w:cs="Calibri" w:hint="eastAsia"/>
                <w:color w:val="000000"/>
                <w:szCs w:val="21"/>
              </w:rPr>
              <w:t>道信息技术有限公司</w:t>
            </w:r>
          </w:p>
        </w:tc>
        <w:tc>
          <w:tcPr>
            <w:tcW w:w="4560" w:type="dxa"/>
          </w:tcPr>
          <w:p w14:paraId="647D21CA" w14:textId="77777777" w:rsidR="00A104B3" w:rsidRDefault="00A104B3" w:rsidP="00ED4B95">
            <w:pPr>
              <w:widowControl/>
              <w:spacing w:line="360" w:lineRule="auto"/>
              <w:jc w:val="left"/>
              <w:rPr>
                <w:rFonts w:ascii="宋体" w:hAnsi="宋体" w:cs="Calibri"/>
                <w:color w:val="000000"/>
                <w:szCs w:val="21"/>
              </w:rPr>
            </w:pPr>
            <w:r w:rsidRPr="00051DCE">
              <w:rPr>
                <w:rFonts w:ascii="宋体" w:hAnsi="宋体" w:cs="Calibri" w:hint="eastAsia"/>
                <w:color w:val="000000"/>
                <w:szCs w:val="21"/>
              </w:rPr>
              <w:t>注册地址：</w:t>
            </w:r>
            <w:r w:rsidRPr="00051DCE">
              <w:rPr>
                <w:rFonts w:ascii="宋体" w:hAnsi="宋体" w:cs="Calibri"/>
                <w:color w:val="000000"/>
                <w:szCs w:val="21"/>
              </w:rPr>
              <w:t>辽宁省沈阳市</w:t>
            </w:r>
            <w:proofErr w:type="gramStart"/>
            <w:r w:rsidRPr="00051DCE">
              <w:rPr>
                <w:rFonts w:ascii="宋体" w:hAnsi="宋体" w:cs="Calibri"/>
                <w:color w:val="000000"/>
                <w:szCs w:val="21"/>
              </w:rPr>
              <w:t>浑</w:t>
            </w:r>
            <w:proofErr w:type="gramEnd"/>
            <w:r w:rsidRPr="00051DCE">
              <w:rPr>
                <w:rFonts w:ascii="宋体" w:hAnsi="宋体" w:cs="Calibri"/>
                <w:color w:val="000000"/>
                <w:szCs w:val="21"/>
              </w:rPr>
              <w:t>南区白塔二南街18-2号B座601</w:t>
            </w:r>
          </w:p>
          <w:p w14:paraId="2F863BD8" w14:textId="77777777" w:rsidR="00A104B3" w:rsidRPr="0016118C" w:rsidRDefault="00A104B3" w:rsidP="00ED4B95">
            <w:pPr>
              <w:widowControl/>
              <w:spacing w:line="360" w:lineRule="auto"/>
              <w:jc w:val="left"/>
              <w:rPr>
                <w:rFonts w:ascii="宋体" w:hAnsi="宋体" w:cs="Calibri"/>
                <w:color w:val="000000"/>
                <w:szCs w:val="21"/>
              </w:rPr>
            </w:pPr>
            <w:r w:rsidRPr="0016118C">
              <w:rPr>
                <w:rFonts w:ascii="宋体" w:hAnsi="宋体" w:cs="Calibri" w:hint="eastAsia"/>
                <w:color w:val="000000"/>
                <w:szCs w:val="21"/>
              </w:rPr>
              <w:t>客户服务电话：</w:t>
            </w:r>
            <w:r w:rsidRPr="0016118C">
              <w:rPr>
                <w:rFonts w:ascii="宋体" w:hAnsi="宋体" w:cs="Calibri"/>
                <w:color w:val="000000"/>
                <w:szCs w:val="21"/>
              </w:rPr>
              <w:t>400-003-5811</w:t>
            </w:r>
          </w:p>
          <w:p w14:paraId="4BB291CE" w14:textId="77777777" w:rsidR="00A104B3" w:rsidRPr="0037390A" w:rsidRDefault="00A104B3" w:rsidP="00ED4B95">
            <w:pPr>
              <w:spacing w:line="360" w:lineRule="auto"/>
              <w:rPr>
                <w:rFonts w:ascii="宋体" w:hAnsi="宋体"/>
                <w:color w:val="000000"/>
              </w:rPr>
            </w:pPr>
            <w:r w:rsidRPr="0016118C">
              <w:rPr>
                <w:rFonts w:ascii="宋体" w:hAnsi="宋体" w:cs="Calibri" w:hint="eastAsia"/>
                <w:color w:val="000000"/>
                <w:szCs w:val="21"/>
              </w:rPr>
              <w:t>网址：</w:t>
            </w:r>
            <w:r w:rsidRPr="0016118C">
              <w:rPr>
                <w:rFonts w:ascii="宋体" w:hAnsi="宋体" w:cs="Calibri"/>
                <w:color w:val="000000"/>
                <w:szCs w:val="21"/>
              </w:rPr>
              <w:t>ww</w:t>
            </w:r>
            <w:r w:rsidRPr="007A00AD">
              <w:rPr>
                <w:rFonts w:ascii="宋体" w:hAnsi="宋体" w:cs="Calibri"/>
                <w:color w:val="000000"/>
                <w:szCs w:val="21"/>
              </w:rPr>
              <w:t>w.win-stock.com.cn</w:t>
            </w:r>
          </w:p>
        </w:tc>
      </w:tr>
      <w:tr w:rsidR="00A104B3" w:rsidRPr="0037390A" w14:paraId="59266AF4" w14:textId="77777777" w:rsidTr="00A104B3">
        <w:trPr>
          <w:trHeight w:val="14"/>
        </w:trPr>
        <w:tc>
          <w:tcPr>
            <w:tcW w:w="901" w:type="dxa"/>
          </w:tcPr>
          <w:p w14:paraId="689F8647" w14:textId="77777777" w:rsidR="00A104B3" w:rsidRPr="00C018C5" w:rsidRDefault="00A104B3" w:rsidP="00182252">
            <w:pPr>
              <w:snapToGrid w:val="0"/>
              <w:spacing w:line="360" w:lineRule="auto"/>
              <w:rPr>
                <w:rFonts w:ascii="宋体" w:hAnsi="宋体" w:cs="Calibri"/>
                <w:color w:val="000000"/>
                <w:szCs w:val="21"/>
              </w:rPr>
            </w:pPr>
            <w:r w:rsidRPr="00C018C5">
              <w:rPr>
                <w:rFonts w:ascii="宋体" w:hAnsi="宋体" w:cs="Calibri"/>
                <w:color w:val="000000"/>
                <w:szCs w:val="21"/>
              </w:rPr>
              <w:t>50</w:t>
            </w:r>
          </w:p>
        </w:tc>
        <w:tc>
          <w:tcPr>
            <w:tcW w:w="3152" w:type="dxa"/>
          </w:tcPr>
          <w:p w14:paraId="4AEF4DF3" w14:textId="77777777" w:rsidR="00A104B3" w:rsidRPr="00182252" w:rsidRDefault="00A104B3" w:rsidP="00182252">
            <w:pPr>
              <w:snapToGrid w:val="0"/>
              <w:spacing w:line="360" w:lineRule="auto"/>
              <w:rPr>
                <w:rFonts w:ascii="宋体" w:hAnsi="宋体" w:cs="Calibri"/>
                <w:color w:val="000000"/>
                <w:szCs w:val="21"/>
              </w:rPr>
            </w:pPr>
            <w:r w:rsidRPr="00D03EBD">
              <w:rPr>
                <w:rFonts w:ascii="宋体" w:hAnsi="宋体" w:cs="Calibri" w:hint="eastAsia"/>
                <w:color w:val="000000"/>
                <w:szCs w:val="21"/>
              </w:rPr>
              <w:t>北京度小满基金销售有限公司</w:t>
            </w:r>
          </w:p>
        </w:tc>
        <w:tc>
          <w:tcPr>
            <w:tcW w:w="4560" w:type="dxa"/>
          </w:tcPr>
          <w:p w14:paraId="598E3C4A" w14:textId="77777777" w:rsidR="00A104B3" w:rsidRDefault="00A104B3" w:rsidP="00ED4B95">
            <w:pPr>
              <w:spacing w:line="360" w:lineRule="auto"/>
              <w:rPr>
                <w:rFonts w:ascii="宋体" w:hAnsi="宋体" w:cs="Calibri"/>
                <w:color w:val="000000"/>
                <w:szCs w:val="21"/>
              </w:rPr>
            </w:pPr>
            <w:r w:rsidRPr="00051DCE">
              <w:rPr>
                <w:rFonts w:ascii="宋体" w:hAnsi="宋体" w:cs="Calibri"/>
                <w:color w:val="000000"/>
                <w:szCs w:val="21"/>
              </w:rPr>
              <w:t xml:space="preserve">注册地址: </w:t>
            </w:r>
            <w:r w:rsidRPr="00051DCE">
              <w:rPr>
                <w:rFonts w:ascii="宋体" w:hAnsi="宋体" w:cs="Calibri" w:hint="eastAsia"/>
                <w:color w:val="000000"/>
                <w:szCs w:val="21"/>
              </w:rPr>
              <w:t>北京市海淀区西北旺东路10号院西区4号楼1层103室</w:t>
            </w:r>
          </w:p>
          <w:p w14:paraId="40ABDAFE" w14:textId="77777777" w:rsidR="00A104B3" w:rsidRPr="0016623B" w:rsidRDefault="00A104B3" w:rsidP="00ED4B95">
            <w:pPr>
              <w:widowControl/>
              <w:spacing w:line="360" w:lineRule="auto"/>
              <w:jc w:val="left"/>
              <w:rPr>
                <w:rFonts w:ascii="宋体" w:hAnsi="宋体" w:cs="Calibri"/>
                <w:color w:val="000000"/>
                <w:szCs w:val="21"/>
              </w:rPr>
            </w:pPr>
            <w:r w:rsidRPr="0016623B">
              <w:rPr>
                <w:rFonts w:ascii="宋体" w:hAnsi="宋体" w:cs="Calibri" w:hint="eastAsia"/>
                <w:color w:val="000000"/>
                <w:szCs w:val="21"/>
              </w:rPr>
              <w:t>客服电话：9</w:t>
            </w:r>
            <w:r w:rsidRPr="0016623B">
              <w:rPr>
                <w:rFonts w:ascii="宋体" w:hAnsi="宋体" w:cs="Calibri"/>
                <w:color w:val="000000"/>
                <w:szCs w:val="21"/>
              </w:rPr>
              <w:t>5055</w:t>
            </w:r>
          </w:p>
          <w:p w14:paraId="1BFD22A2" w14:textId="77777777" w:rsidR="00A104B3" w:rsidRPr="0037390A" w:rsidRDefault="00A104B3" w:rsidP="00ED4B95">
            <w:pPr>
              <w:spacing w:line="360" w:lineRule="auto"/>
              <w:rPr>
                <w:rFonts w:ascii="宋体" w:hAnsi="宋体"/>
                <w:color w:val="000000"/>
              </w:rPr>
            </w:pPr>
            <w:r w:rsidRPr="0016623B">
              <w:rPr>
                <w:rFonts w:ascii="宋体" w:hAnsi="宋体" w:cs="Calibri" w:hint="eastAsia"/>
                <w:color w:val="000000"/>
                <w:szCs w:val="21"/>
              </w:rPr>
              <w:t>网站：</w:t>
            </w:r>
            <w:r>
              <w:rPr>
                <w:rFonts w:ascii="宋体" w:hAnsi="宋体" w:cs="Calibri" w:hint="eastAsia"/>
                <w:color w:val="000000"/>
                <w:szCs w:val="21"/>
              </w:rPr>
              <w:t>www.duxiaoman.com</w:t>
            </w:r>
          </w:p>
        </w:tc>
      </w:tr>
      <w:tr w:rsidR="00A104B3" w:rsidRPr="0037390A" w14:paraId="77343317" w14:textId="77777777" w:rsidTr="00A104B3">
        <w:trPr>
          <w:trHeight w:val="14"/>
        </w:trPr>
        <w:tc>
          <w:tcPr>
            <w:tcW w:w="901" w:type="dxa"/>
          </w:tcPr>
          <w:p w14:paraId="31E20522" w14:textId="77777777" w:rsidR="00A104B3" w:rsidRPr="00C018C5" w:rsidRDefault="00A104B3" w:rsidP="00182252">
            <w:pPr>
              <w:snapToGrid w:val="0"/>
              <w:spacing w:line="360" w:lineRule="auto"/>
              <w:rPr>
                <w:rFonts w:ascii="宋体" w:hAnsi="宋体" w:cs="Calibri"/>
                <w:color w:val="000000"/>
                <w:szCs w:val="21"/>
              </w:rPr>
            </w:pPr>
            <w:r w:rsidRPr="00C018C5">
              <w:rPr>
                <w:rFonts w:ascii="宋体" w:hAnsi="宋体" w:cs="Calibri"/>
                <w:color w:val="000000"/>
                <w:szCs w:val="21"/>
              </w:rPr>
              <w:t>51</w:t>
            </w:r>
          </w:p>
        </w:tc>
        <w:tc>
          <w:tcPr>
            <w:tcW w:w="3152" w:type="dxa"/>
          </w:tcPr>
          <w:p w14:paraId="46EBB1CF" w14:textId="77777777" w:rsidR="00A104B3" w:rsidRPr="00182252" w:rsidRDefault="00A104B3" w:rsidP="00182252">
            <w:pPr>
              <w:snapToGrid w:val="0"/>
              <w:spacing w:line="360" w:lineRule="auto"/>
              <w:rPr>
                <w:rFonts w:ascii="宋体" w:hAnsi="宋体" w:cs="Calibri"/>
                <w:color w:val="000000"/>
                <w:szCs w:val="21"/>
              </w:rPr>
            </w:pPr>
            <w:r w:rsidRPr="00D03EBD">
              <w:rPr>
                <w:rFonts w:ascii="宋体" w:hAnsi="宋体" w:cs="Calibri" w:hint="eastAsia"/>
                <w:color w:val="000000"/>
                <w:szCs w:val="21"/>
              </w:rPr>
              <w:t>通华财富（上海）基金销售有限公司</w:t>
            </w:r>
          </w:p>
        </w:tc>
        <w:tc>
          <w:tcPr>
            <w:tcW w:w="4560" w:type="dxa"/>
          </w:tcPr>
          <w:p w14:paraId="5B111E7A" w14:textId="77777777" w:rsidR="00A104B3" w:rsidRPr="00051DCE" w:rsidRDefault="00A104B3" w:rsidP="00ED4B95">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：上海市虹口区同丰路667弄107号201室</w:t>
            </w:r>
          </w:p>
          <w:p w14:paraId="3ACB04B7" w14:textId="77777777" w:rsidR="00A104B3" w:rsidRPr="00051DCE" w:rsidRDefault="00A104B3" w:rsidP="00ED4B95">
            <w:pPr>
              <w:spacing w:line="360" w:lineRule="auto"/>
              <w:rPr>
                <w:rFonts w:ascii="宋体" w:hAnsi="宋体"/>
                <w:color w:val="000000"/>
              </w:rPr>
            </w:pPr>
            <w:r w:rsidRPr="00051DCE">
              <w:rPr>
                <w:rFonts w:ascii="宋体" w:hAnsi="宋体" w:hint="eastAsia"/>
                <w:color w:val="000000"/>
              </w:rPr>
              <w:t>客户服务电话：</w:t>
            </w:r>
            <w:r w:rsidRPr="00051DCE">
              <w:rPr>
                <w:rFonts w:ascii="宋体" w:hAnsi="宋体"/>
                <w:color w:val="000000"/>
              </w:rPr>
              <w:t>400-101-9301</w:t>
            </w:r>
          </w:p>
          <w:p w14:paraId="1980A485" w14:textId="77777777" w:rsidR="00A104B3" w:rsidRPr="0037390A" w:rsidRDefault="00A104B3" w:rsidP="00ED4B95">
            <w:pPr>
              <w:spacing w:line="360" w:lineRule="auto"/>
              <w:rPr>
                <w:rFonts w:ascii="宋体" w:hAnsi="宋体"/>
                <w:color w:val="000000"/>
              </w:rPr>
            </w:pPr>
            <w:r w:rsidRPr="00051DCE">
              <w:rPr>
                <w:rFonts w:ascii="宋体" w:hAnsi="宋体" w:hint="eastAsia"/>
                <w:color w:val="000000"/>
              </w:rPr>
              <w:t>网址：</w:t>
            </w:r>
            <w:r w:rsidRPr="00051DCE">
              <w:rPr>
                <w:rFonts w:ascii="宋体" w:hAnsi="宋体"/>
                <w:color w:val="000000"/>
              </w:rPr>
              <w:t>www.tonghuafund.com</w:t>
            </w:r>
          </w:p>
        </w:tc>
      </w:tr>
      <w:tr w:rsidR="00A104B3" w:rsidRPr="0012741C" w14:paraId="306EE240" w14:textId="77777777" w:rsidTr="00A104B3">
        <w:trPr>
          <w:trHeight w:val="14"/>
        </w:trPr>
        <w:tc>
          <w:tcPr>
            <w:tcW w:w="901" w:type="dxa"/>
          </w:tcPr>
          <w:p w14:paraId="28990313" w14:textId="77777777" w:rsidR="00A104B3" w:rsidRPr="00C018C5" w:rsidRDefault="00A104B3" w:rsidP="00182252">
            <w:pPr>
              <w:snapToGrid w:val="0"/>
              <w:spacing w:line="360" w:lineRule="auto"/>
              <w:rPr>
                <w:rFonts w:ascii="宋体" w:hAnsi="宋体" w:cs="Calibri"/>
                <w:color w:val="000000"/>
                <w:szCs w:val="21"/>
              </w:rPr>
            </w:pPr>
            <w:r w:rsidRPr="00C018C5">
              <w:rPr>
                <w:rFonts w:ascii="宋体" w:hAnsi="宋体" w:cs="Calibri"/>
                <w:color w:val="000000"/>
                <w:szCs w:val="21"/>
              </w:rPr>
              <w:t>52</w:t>
            </w:r>
          </w:p>
        </w:tc>
        <w:tc>
          <w:tcPr>
            <w:tcW w:w="3152" w:type="dxa"/>
          </w:tcPr>
          <w:p w14:paraId="1117C45A" w14:textId="77777777" w:rsidR="00A104B3" w:rsidRPr="00182252" w:rsidRDefault="00A104B3" w:rsidP="00182252">
            <w:pPr>
              <w:snapToGrid w:val="0"/>
              <w:spacing w:line="360" w:lineRule="auto"/>
              <w:rPr>
                <w:rFonts w:ascii="宋体" w:hAnsi="宋体" w:cs="Calibri"/>
                <w:color w:val="000000"/>
                <w:szCs w:val="21"/>
              </w:rPr>
            </w:pPr>
            <w:r w:rsidRPr="00D03EBD">
              <w:rPr>
                <w:rFonts w:ascii="宋体" w:hAnsi="宋体" w:cs="Calibri" w:hint="eastAsia"/>
                <w:color w:val="000000"/>
                <w:szCs w:val="21"/>
              </w:rPr>
              <w:t>上海万得基金销售有限公司</w:t>
            </w:r>
          </w:p>
        </w:tc>
        <w:tc>
          <w:tcPr>
            <w:tcW w:w="4560" w:type="dxa"/>
          </w:tcPr>
          <w:p w14:paraId="57D45901" w14:textId="77777777" w:rsidR="00A104B3" w:rsidRDefault="00A104B3" w:rsidP="00ED4B95">
            <w:pPr>
              <w:spacing w:line="360" w:lineRule="auto"/>
              <w:rPr>
                <w:rFonts w:ascii="宋体" w:hAnsi="宋体"/>
                <w:color w:val="000000"/>
              </w:rPr>
            </w:pPr>
            <w:r>
              <w:rPr>
                <w:rFonts w:ascii="宋体" w:hAnsi="宋体" w:hint="eastAsia"/>
                <w:color w:val="000000"/>
              </w:rPr>
              <w:t>注册地址</w:t>
            </w:r>
            <w:r w:rsidRPr="00051DCE">
              <w:rPr>
                <w:rFonts w:ascii="宋体" w:hAnsi="宋体" w:hint="eastAsia"/>
                <w:color w:val="000000"/>
              </w:rPr>
              <w:t>：</w:t>
            </w:r>
            <w:r w:rsidRPr="0012741C">
              <w:rPr>
                <w:rFonts w:ascii="宋体" w:hAnsi="宋体" w:hint="eastAsia"/>
                <w:color w:val="000000"/>
              </w:rPr>
              <w:t>上海市浦东新区浦明路1500号万得大厦11楼</w:t>
            </w:r>
          </w:p>
          <w:p w14:paraId="086770EE" w14:textId="77777777" w:rsidR="00A104B3" w:rsidRPr="0012741C" w:rsidRDefault="00A104B3" w:rsidP="00ED4B95">
            <w:pPr>
              <w:spacing w:line="360" w:lineRule="auto"/>
              <w:rPr>
                <w:rFonts w:ascii="宋体" w:hAnsi="宋体"/>
                <w:color w:val="000000"/>
              </w:rPr>
            </w:pPr>
            <w:r w:rsidRPr="0012741C">
              <w:rPr>
                <w:rFonts w:ascii="宋体" w:hAnsi="宋体" w:hint="eastAsia"/>
                <w:color w:val="000000"/>
              </w:rPr>
              <w:t>客户服务电话：400-799-1888</w:t>
            </w:r>
          </w:p>
          <w:p w14:paraId="03640DB7" w14:textId="77777777" w:rsidR="00A104B3" w:rsidRPr="0012741C" w:rsidRDefault="00A104B3" w:rsidP="00ED4B95">
            <w:pPr>
              <w:spacing w:line="360" w:lineRule="auto"/>
              <w:rPr>
                <w:rFonts w:ascii="宋体" w:hAnsi="宋体"/>
                <w:color w:val="000000"/>
              </w:rPr>
            </w:pPr>
            <w:r w:rsidRPr="0012741C">
              <w:rPr>
                <w:rFonts w:ascii="宋体" w:hAnsi="宋体" w:hint="eastAsia"/>
                <w:color w:val="000000"/>
              </w:rPr>
              <w:lastRenderedPageBreak/>
              <w:t>网址：www.520fund.com.cn</w:t>
            </w:r>
          </w:p>
        </w:tc>
      </w:tr>
      <w:tr w:rsidR="00A104B3" w:rsidRPr="0037390A" w14:paraId="08435B54" w14:textId="77777777" w:rsidTr="00A104B3">
        <w:trPr>
          <w:trHeight w:val="14"/>
        </w:trPr>
        <w:tc>
          <w:tcPr>
            <w:tcW w:w="901" w:type="dxa"/>
          </w:tcPr>
          <w:p w14:paraId="28EA70A4" w14:textId="77777777" w:rsidR="00A104B3" w:rsidRPr="00C018C5" w:rsidRDefault="00A104B3" w:rsidP="00182252">
            <w:pPr>
              <w:snapToGrid w:val="0"/>
              <w:spacing w:line="360" w:lineRule="auto"/>
              <w:rPr>
                <w:rFonts w:ascii="宋体" w:hAnsi="宋体" w:cs="Calibri"/>
                <w:color w:val="000000"/>
                <w:szCs w:val="21"/>
              </w:rPr>
            </w:pPr>
            <w:r w:rsidRPr="00C018C5">
              <w:rPr>
                <w:rFonts w:ascii="宋体" w:hAnsi="宋体" w:cs="Calibri"/>
                <w:color w:val="000000"/>
                <w:szCs w:val="21"/>
              </w:rPr>
              <w:lastRenderedPageBreak/>
              <w:t>53</w:t>
            </w:r>
          </w:p>
        </w:tc>
        <w:tc>
          <w:tcPr>
            <w:tcW w:w="3152" w:type="dxa"/>
          </w:tcPr>
          <w:p w14:paraId="44F010AE" w14:textId="77777777" w:rsidR="00A104B3" w:rsidRPr="00182252" w:rsidRDefault="00A104B3" w:rsidP="00182252">
            <w:pPr>
              <w:snapToGrid w:val="0"/>
              <w:spacing w:line="360" w:lineRule="auto"/>
              <w:rPr>
                <w:rFonts w:ascii="宋体" w:hAnsi="宋体" w:cs="Calibri"/>
                <w:color w:val="000000"/>
                <w:szCs w:val="21"/>
              </w:rPr>
            </w:pPr>
            <w:r w:rsidRPr="00D03EBD">
              <w:rPr>
                <w:rFonts w:ascii="宋体" w:hAnsi="宋体" w:cs="Calibri" w:hint="eastAsia"/>
                <w:color w:val="000000"/>
                <w:szCs w:val="21"/>
              </w:rPr>
              <w:t>华瑞保险销售有限公司</w:t>
            </w:r>
          </w:p>
        </w:tc>
        <w:tc>
          <w:tcPr>
            <w:tcW w:w="4560" w:type="dxa"/>
          </w:tcPr>
          <w:p w14:paraId="48BCB987" w14:textId="77777777" w:rsidR="00A104B3" w:rsidRDefault="00A104B3" w:rsidP="00ED4B95">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0B26537A" w14:textId="77777777" w:rsidR="00A104B3" w:rsidRPr="0037390A" w:rsidRDefault="00A104B3" w:rsidP="00ED4B95">
            <w:pPr>
              <w:spacing w:line="360" w:lineRule="auto"/>
              <w:rPr>
                <w:rFonts w:ascii="宋体" w:hAnsi="宋体"/>
                <w:color w:val="000000"/>
              </w:rPr>
            </w:pPr>
            <w:r w:rsidRPr="0037390A">
              <w:rPr>
                <w:rFonts w:ascii="宋体" w:hAnsi="宋体" w:hint="eastAsia"/>
                <w:color w:val="000000"/>
              </w:rPr>
              <w:t>客户服务电话：952303</w:t>
            </w:r>
          </w:p>
          <w:p w14:paraId="585D2438" w14:textId="77777777" w:rsidR="00A104B3" w:rsidRPr="0037390A" w:rsidRDefault="00A104B3" w:rsidP="00ED4B95">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A104B3" w:rsidRPr="00F20D14" w14:paraId="7B7AD1AD" w14:textId="77777777" w:rsidTr="00A104B3">
        <w:trPr>
          <w:trHeight w:val="14"/>
        </w:trPr>
        <w:tc>
          <w:tcPr>
            <w:tcW w:w="901" w:type="dxa"/>
          </w:tcPr>
          <w:p w14:paraId="1B1356F9" w14:textId="77777777" w:rsidR="00A104B3"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3152" w:type="dxa"/>
          </w:tcPr>
          <w:p w14:paraId="4FFC3D70" w14:textId="77777777" w:rsidR="00A104B3" w:rsidRPr="00C018C5" w:rsidRDefault="00A104B3" w:rsidP="00182252">
            <w:pPr>
              <w:rPr>
                <w:rFonts w:ascii="宋体" w:hAnsi="宋体" w:cs="Calibri"/>
                <w:color w:val="000000"/>
                <w:szCs w:val="21"/>
              </w:rPr>
            </w:pPr>
            <w:r w:rsidRPr="00C018C5">
              <w:rPr>
                <w:rFonts w:ascii="宋体" w:hAnsi="宋体" w:cs="Calibri" w:hint="eastAsia"/>
                <w:color w:val="000000"/>
                <w:szCs w:val="21"/>
              </w:rPr>
              <w:t>阳光人寿保险股份有限公司</w:t>
            </w:r>
          </w:p>
        </w:tc>
        <w:tc>
          <w:tcPr>
            <w:tcW w:w="4560" w:type="dxa"/>
          </w:tcPr>
          <w:p w14:paraId="1ACDC742" w14:textId="77777777" w:rsidR="00A104B3" w:rsidRDefault="00A104B3" w:rsidP="00ED4B95">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6361F316" w14:textId="77777777" w:rsidR="00A104B3" w:rsidRPr="000E1DB5" w:rsidRDefault="00A104B3" w:rsidP="00ED4B95">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3FB7711A" w14:textId="77777777" w:rsidR="00A104B3" w:rsidRPr="00F20D14" w:rsidRDefault="00A104B3" w:rsidP="00ED4B95">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r w:rsidR="00A104B3" w:rsidRPr="000E1DB5" w14:paraId="79D1053B" w14:textId="77777777" w:rsidTr="00A104B3">
        <w:trPr>
          <w:trHeight w:val="14"/>
        </w:trPr>
        <w:tc>
          <w:tcPr>
            <w:tcW w:w="901" w:type="dxa"/>
          </w:tcPr>
          <w:p w14:paraId="31CAD4E2" w14:textId="77777777" w:rsidR="00A104B3" w:rsidRDefault="00A104B3" w:rsidP="00ED4B95">
            <w:pPr>
              <w:snapToGrid w:val="0"/>
              <w:spacing w:line="360" w:lineRule="auto"/>
              <w:rPr>
                <w:rFonts w:ascii="宋体" w:hAnsi="宋体" w:cs="Calibri"/>
                <w:color w:val="000000"/>
                <w:szCs w:val="21"/>
              </w:rPr>
            </w:pPr>
            <w:r>
              <w:rPr>
                <w:rFonts w:ascii="宋体" w:hAnsi="宋体" w:cs="Calibri" w:hint="eastAsia"/>
                <w:color w:val="000000"/>
                <w:szCs w:val="21"/>
              </w:rPr>
              <w:t>55</w:t>
            </w:r>
          </w:p>
        </w:tc>
        <w:tc>
          <w:tcPr>
            <w:tcW w:w="3152" w:type="dxa"/>
          </w:tcPr>
          <w:p w14:paraId="4D559F78" w14:textId="77777777" w:rsidR="00A104B3" w:rsidRPr="00C018C5" w:rsidRDefault="00A104B3" w:rsidP="00182252">
            <w:pPr>
              <w:rPr>
                <w:rFonts w:ascii="宋体" w:hAnsi="宋体" w:cs="Calibri"/>
                <w:color w:val="000000"/>
                <w:szCs w:val="21"/>
              </w:rPr>
            </w:pPr>
            <w:r w:rsidRPr="00C018C5">
              <w:rPr>
                <w:rFonts w:ascii="宋体" w:hAnsi="宋体" w:cs="Calibri" w:hint="eastAsia"/>
                <w:color w:val="000000"/>
                <w:szCs w:val="21"/>
              </w:rPr>
              <w:t>中国人寿股份有限公司</w:t>
            </w:r>
          </w:p>
        </w:tc>
        <w:tc>
          <w:tcPr>
            <w:tcW w:w="4560" w:type="dxa"/>
          </w:tcPr>
          <w:p w14:paraId="68D38F5D" w14:textId="77777777" w:rsidR="00A104B3" w:rsidRDefault="00A104B3" w:rsidP="00ED4B95">
            <w:pPr>
              <w:spacing w:line="360" w:lineRule="auto"/>
              <w:rPr>
                <w:rFonts w:ascii="宋体" w:hAnsi="宋体" w:cs="Calibri"/>
                <w:color w:val="000000"/>
                <w:szCs w:val="21"/>
              </w:rPr>
            </w:pPr>
            <w:r w:rsidRPr="00051DCE">
              <w:rPr>
                <w:rFonts w:ascii="宋体" w:hAnsi="宋体" w:cs="Calibri" w:hint="eastAsia"/>
                <w:color w:val="000000"/>
                <w:szCs w:val="21"/>
              </w:rPr>
              <w:t>注册地址：中国北京市西城区金融大街16号</w:t>
            </w:r>
          </w:p>
          <w:p w14:paraId="172FDBA6" w14:textId="77777777" w:rsidR="00A104B3" w:rsidRPr="00051DCE" w:rsidRDefault="00A104B3" w:rsidP="00ED4B95">
            <w:pPr>
              <w:spacing w:line="360" w:lineRule="auto"/>
              <w:rPr>
                <w:rFonts w:ascii="宋体" w:hAnsi="宋体" w:cs="Calibri"/>
                <w:color w:val="000000"/>
                <w:szCs w:val="21"/>
              </w:rPr>
            </w:pPr>
            <w:r w:rsidRPr="00051DCE">
              <w:rPr>
                <w:rFonts w:ascii="宋体" w:hAnsi="宋体" w:cs="Calibri" w:hint="eastAsia"/>
                <w:color w:val="000000"/>
                <w:szCs w:val="21"/>
              </w:rPr>
              <w:t>客户服务电话：95519</w:t>
            </w:r>
          </w:p>
          <w:p w14:paraId="220A2242" w14:textId="77777777" w:rsidR="00A104B3" w:rsidRPr="000E1DB5" w:rsidRDefault="00A104B3" w:rsidP="00ED4B95">
            <w:pPr>
              <w:spacing w:line="360" w:lineRule="auto"/>
              <w:rPr>
                <w:rFonts w:ascii="宋体" w:hAnsi="宋体" w:cs="Calibri"/>
                <w:color w:val="000000"/>
                <w:szCs w:val="21"/>
              </w:rPr>
            </w:pPr>
            <w:r w:rsidRPr="00051DCE">
              <w:rPr>
                <w:rFonts w:ascii="宋体" w:hAnsi="宋体" w:cs="Calibri" w:hint="eastAsia"/>
                <w:color w:val="000000"/>
                <w:szCs w:val="21"/>
              </w:rPr>
              <w:t>网址：www.e-chinalife.com</w:t>
            </w:r>
          </w:p>
        </w:tc>
      </w:tr>
    </w:tbl>
    <w:p w14:paraId="51665636" w14:textId="77777777" w:rsidR="0001617B" w:rsidRPr="00A104B3" w:rsidRDefault="0001617B">
      <w:pPr>
        <w:tabs>
          <w:tab w:val="left" w:pos="540"/>
        </w:tabs>
        <w:adjustRightInd w:val="0"/>
        <w:snapToGrid w:val="0"/>
        <w:spacing w:line="360" w:lineRule="auto"/>
        <w:ind w:firstLineChars="200" w:firstLine="480"/>
        <w:rPr>
          <w:rFonts w:asciiTheme="minorEastAsia" w:hAnsiTheme="minorEastAsia" w:cs="Arial"/>
          <w:sz w:val="24"/>
          <w:szCs w:val="24"/>
        </w:rPr>
      </w:pPr>
    </w:p>
    <w:p w14:paraId="5E06354D"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2F37A317"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04787436"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住所：广东省广州市南沙区海滨路171号南沙金融大厦11楼1101之一J20 </w:t>
      </w:r>
    </w:p>
    <w:p w14:paraId="1C0F00B4"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办公地址：广东省深圳市福田区八卦四路52号安吉</w:t>
      </w:r>
      <w:proofErr w:type="gramStart"/>
      <w:r>
        <w:rPr>
          <w:rFonts w:asciiTheme="minorEastAsia" w:hAnsiTheme="minorEastAsia" w:cs="Arial" w:hint="eastAsia"/>
          <w:color w:val="000000"/>
          <w:kern w:val="0"/>
          <w:sz w:val="24"/>
          <w:szCs w:val="24"/>
        </w:rPr>
        <w:t>尔大厦</w:t>
      </w:r>
      <w:proofErr w:type="gramEnd"/>
      <w:r>
        <w:rPr>
          <w:rFonts w:asciiTheme="minorEastAsia" w:hAnsiTheme="minorEastAsia" w:cs="Arial" w:hint="eastAsia"/>
          <w:color w:val="000000"/>
          <w:kern w:val="0"/>
          <w:sz w:val="24"/>
          <w:szCs w:val="24"/>
        </w:rPr>
        <w:t xml:space="preserve">24层 </w:t>
      </w:r>
    </w:p>
    <w:p w14:paraId="069ABF01"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法定代表人：杨小舟 </w:t>
      </w:r>
    </w:p>
    <w:p w14:paraId="799E3305"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451846B8" w14:textId="77777777" w:rsidR="0001617B" w:rsidRDefault="00741119">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4F5DDD14" w14:textId="77777777" w:rsidR="0001617B" w:rsidRDefault="00741119">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5EF7391B" w14:textId="77777777" w:rsidR="0001617B" w:rsidRDefault="00741119">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4D56AFC7"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名称：上海市通力律师事务所</w:t>
      </w:r>
    </w:p>
    <w:p w14:paraId="11A23F83"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住所：上海市银城中路68号时代金融中心19楼</w:t>
      </w:r>
    </w:p>
    <w:p w14:paraId="186B2C61"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办公地址：上海市银城中路68号时代金融中心19楼</w:t>
      </w:r>
    </w:p>
    <w:p w14:paraId="62924A05"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负责人：俞卫锋</w:t>
      </w:r>
    </w:p>
    <w:p w14:paraId="212E9848"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电话：021-31358666</w:t>
      </w:r>
    </w:p>
    <w:p w14:paraId="1394BC4E"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传真：021-31358600</w:t>
      </w:r>
    </w:p>
    <w:p w14:paraId="4C08AE03" w14:textId="77777777" w:rsidR="0001617B" w:rsidRDefault="00741119">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经办律师：陆奇、安冬</w:t>
      </w:r>
    </w:p>
    <w:p w14:paraId="0408935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陆奇</w:t>
      </w:r>
    </w:p>
    <w:p w14:paraId="580939CF" w14:textId="77777777" w:rsidR="0001617B" w:rsidRDefault="0074111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lastRenderedPageBreak/>
        <w:t>四、</w:t>
      </w:r>
      <w:r>
        <w:rPr>
          <w:rFonts w:asciiTheme="minorEastAsia" w:hAnsiTheme="minorEastAsia" w:cs="Times New Roman" w:hint="eastAsia"/>
          <w:b/>
          <w:bCs/>
          <w:color w:val="000000"/>
          <w:sz w:val="24"/>
          <w:szCs w:val="24"/>
        </w:rPr>
        <w:t>审计基金财产的会计师事务所</w:t>
      </w:r>
    </w:p>
    <w:p w14:paraId="74FBA5CB"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751456A7"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284D32E4"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34A60FC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1B8DD13"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 +86 10 58153000</w:t>
      </w:r>
    </w:p>
    <w:p w14:paraId="0C060530"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 +86 10 85188298</w:t>
      </w:r>
    </w:p>
    <w:p w14:paraId="5E01A966"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00CC9948"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吴翠蓉</w:t>
      </w:r>
    </w:p>
    <w:p w14:paraId="44210FDC"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br w:type="page"/>
      </w:r>
    </w:p>
    <w:p w14:paraId="436A474F" w14:textId="77777777" w:rsidR="0001617B" w:rsidRDefault="00741119">
      <w:pPr>
        <w:pStyle w:val="1"/>
        <w:jc w:val="center"/>
        <w:rPr>
          <w:sz w:val="30"/>
          <w:szCs w:val="30"/>
        </w:rPr>
      </w:pPr>
      <w:bookmarkStart w:id="114" w:name="_Toc416264542"/>
      <w:bookmarkStart w:id="115" w:name="_Toc263092314"/>
      <w:bookmarkStart w:id="116" w:name="_Toc523243821"/>
      <w:bookmarkStart w:id="117" w:name="_Toc141703887"/>
      <w:bookmarkStart w:id="118" w:name="_Toc31644"/>
      <w:bookmarkStart w:id="119" w:name="_Toc29251"/>
      <w:bookmarkStart w:id="120" w:name="_Toc6405"/>
      <w:bookmarkStart w:id="121" w:name="_Toc98560353"/>
      <w:bookmarkStart w:id="122" w:name="_Toc123051453"/>
      <w:bookmarkStart w:id="123" w:name="_Toc352229753"/>
      <w:bookmarkStart w:id="124" w:name="_Toc12245"/>
      <w:bookmarkStart w:id="125" w:name="_Toc26207"/>
      <w:bookmarkStart w:id="126" w:name="_Toc31235"/>
      <w:bookmarkStart w:id="127" w:name="_Toc123102454"/>
      <w:bookmarkStart w:id="128" w:name="_Toc31653"/>
      <w:bookmarkStart w:id="129" w:name="_Toc16859"/>
      <w:bookmarkStart w:id="130" w:name="_Toc15143"/>
      <w:bookmarkStart w:id="131" w:name="_Toc139991737"/>
      <w:bookmarkStart w:id="132" w:name="_Toc14835"/>
      <w:bookmarkStart w:id="133" w:name="_Toc123112235"/>
      <w:bookmarkStart w:id="134" w:name="_Toc3601"/>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sz w:val="30"/>
          <w:szCs w:val="30"/>
        </w:rPr>
        <w:lastRenderedPageBreak/>
        <w:t>第六部分</w:t>
      </w:r>
      <w:r>
        <w:rPr>
          <w:sz w:val="30"/>
          <w:szCs w:val="30"/>
        </w:rPr>
        <w:t xml:space="preserve">  </w:t>
      </w:r>
      <w:r>
        <w:rPr>
          <w:rFonts w:hint="eastAsia"/>
          <w:sz w:val="30"/>
          <w:szCs w:val="30"/>
        </w:rPr>
        <w:t>基金的募集</w:t>
      </w:r>
      <w:bookmarkEnd w:id="114"/>
      <w:bookmarkEnd w:id="115"/>
      <w:bookmarkEnd w:id="116"/>
    </w:p>
    <w:p w14:paraId="5F3E8594" w14:textId="77777777" w:rsidR="0001617B" w:rsidRDefault="00741119">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基金管理人按照《基金法》、《运作办法》、《销售办法》、基金合同及其他有关规定募集本基金，并于2017年【5】月【12】日经中国证监会证监许可[2017]700号文准予注册募集。本基金于2017年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10</w:t>
      </w:r>
      <w:r>
        <w:rPr>
          <w:rFonts w:asciiTheme="minorEastAsia" w:hAnsiTheme="minorEastAsia" w:cs="Arial" w:hint="eastAsia"/>
          <w:sz w:val="24"/>
          <w:szCs w:val="24"/>
        </w:rPr>
        <w:t>日起通过各销售机构向社会公开募集，截至2018年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日，基金募集工作已顺利结束。</w:t>
      </w:r>
    </w:p>
    <w:p w14:paraId="7C975D79"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55E9DB93" w14:textId="77777777" w:rsidR="0001617B" w:rsidRDefault="00741119">
      <w:pPr>
        <w:pStyle w:val="1"/>
        <w:jc w:val="center"/>
        <w:rPr>
          <w:sz w:val="30"/>
          <w:szCs w:val="30"/>
          <w:lang w:val="en-US"/>
        </w:rPr>
      </w:pPr>
      <w:bookmarkStart w:id="135" w:name="_Toc214873596"/>
      <w:bookmarkStart w:id="136" w:name="_Toc263092315"/>
      <w:bookmarkStart w:id="137" w:name="_Toc523243822"/>
      <w:bookmarkStart w:id="138" w:name="_Toc416264543"/>
      <w:bookmarkStart w:id="139" w:name="_Toc123112236"/>
      <w:bookmarkStart w:id="140" w:name="_Toc141703888"/>
      <w:bookmarkStart w:id="141" w:name="_Toc123051454"/>
      <w:bookmarkStart w:id="142" w:name="_Toc3321"/>
      <w:bookmarkStart w:id="143" w:name="_Toc98560354"/>
      <w:bookmarkStart w:id="144" w:name="_Toc352229754"/>
      <w:bookmarkStart w:id="145" w:name="_Toc10650"/>
      <w:bookmarkStart w:id="146" w:name="_Toc139991738"/>
      <w:bookmarkStart w:id="147" w:name="_Toc123102455"/>
      <w:bookmarkStart w:id="148" w:name="_Toc25783"/>
      <w:bookmarkStart w:id="149" w:name="_Toc79392583"/>
      <w:bookmarkStart w:id="150" w:name="_Toc6447"/>
      <w:bookmarkStart w:id="151" w:name="_Toc18567"/>
      <w:bookmarkStart w:id="152" w:name="_Toc9706"/>
      <w:bookmarkStart w:id="153" w:name="_Toc11030"/>
      <w:bookmarkStart w:id="154" w:name="_Toc4559"/>
      <w:bookmarkStart w:id="155" w:name="_Toc3771"/>
      <w:bookmarkStart w:id="156" w:name="_Toc7058"/>
      <w:bookmarkStart w:id="157" w:name="_Toc20768"/>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r>
        <w:rPr>
          <w:rFonts w:hint="eastAsia"/>
          <w:sz w:val="30"/>
          <w:szCs w:val="30"/>
        </w:rPr>
        <w:lastRenderedPageBreak/>
        <w:t>第七部分</w:t>
      </w:r>
      <w:r>
        <w:rPr>
          <w:sz w:val="30"/>
          <w:szCs w:val="30"/>
          <w:lang w:val="en-US"/>
        </w:rPr>
        <w:t xml:space="preserve">  </w:t>
      </w:r>
      <w:r>
        <w:rPr>
          <w:rFonts w:hint="eastAsia"/>
          <w:sz w:val="30"/>
          <w:szCs w:val="30"/>
        </w:rPr>
        <w:t>基金</w:t>
      </w:r>
      <w:bookmarkEnd w:id="135"/>
      <w:bookmarkEnd w:id="136"/>
      <w:r>
        <w:rPr>
          <w:rFonts w:hint="eastAsia"/>
          <w:sz w:val="30"/>
          <w:szCs w:val="30"/>
        </w:rPr>
        <w:t>合同的生效</w:t>
      </w:r>
      <w:bookmarkEnd w:id="137"/>
      <w:bookmarkEnd w:id="138"/>
    </w:p>
    <w:p w14:paraId="0799708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2月13日向中国证监会办理完毕基金备案手续并已获书面确认，基金合同自该日期正式生效。自基金合同生效之日起，本基金管理人正式开始管理本基金。</w:t>
      </w:r>
    </w:p>
    <w:p w14:paraId="247F4BAE" w14:textId="77777777" w:rsidR="0001617B" w:rsidRDefault="00741119">
      <w:pPr>
        <w:adjustRightInd w:val="0"/>
        <w:snapToGrid w:val="0"/>
        <w:spacing w:line="360" w:lineRule="auto"/>
        <w:ind w:firstLineChars="200" w:firstLine="480"/>
        <w:jc w:val="left"/>
        <w:rPr>
          <w:rFonts w:asciiTheme="minorEastAsia" w:hAnsiTheme="minorEastAsia" w:cs="Times New Roman"/>
          <w:sz w:val="24"/>
          <w:szCs w:val="24"/>
        </w:rPr>
      </w:pPr>
      <w:bookmarkStart w:id="158" w:name="_Toc263092316"/>
      <w:bookmarkStart w:id="159" w:name="_Toc214873597"/>
      <w:bookmarkStart w:id="160" w:name="_Toc416264544"/>
      <w:bookmarkStart w:id="161" w:name="_Toc12357171"/>
      <w:bookmarkStart w:id="162" w:name="_Toc147463118"/>
      <w:bookmarkStart w:id="163" w:name="_Toc21073391"/>
      <w:bookmarkStart w:id="164" w:name="_Toc3080"/>
      <w:bookmarkStart w:id="165" w:name="_Toc18769"/>
      <w:bookmarkStart w:id="166" w:name="_Toc123102456"/>
      <w:bookmarkStart w:id="167" w:name="_Toc10398"/>
      <w:bookmarkStart w:id="168" w:name="_Toc21735"/>
      <w:bookmarkStart w:id="169" w:name="_Toc3963"/>
      <w:bookmarkStart w:id="170" w:name="_Toc18206"/>
      <w:bookmarkStart w:id="171" w:name="_Toc139991739"/>
      <w:bookmarkStart w:id="172" w:name="_Toc1745"/>
      <w:bookmarkStart w:id="173" w:name="_Toc31821"/>
      <w:bookmarkStart w:id="174" w:name="_Toc123112237"/>
      <w:bookmarkStart w:id="175" w:name="_Toc98560355"/>
      <w:bookmarkStart w:id="176" w:name="_Toc3572"/>
      <w:bookmarkStart w:id="177" w:name="_Toc352229755"/>
      <w:bookmarkStart w:id="178" w:name="_Toc123051455"/>
      <w:bookmarkStart w:id="179" w:name="_Toc141703889"/>
      <w:bookmarkStart w:id="180" w:name="_Toc16164"/>
      <w:bookmarkStart w:id="181" w:name="_Toc72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42871B1E" w14:textId="77777777" w:rsidR="0001617B" w:rsidRDefault="00741119">
      <w:pPr>
        <w:widowControl/>
        <w:ind w:firstLineChars="200" w:firstLine="480"/>
        <w:jc w:val="left"/>
        <w:rPr>
          <w:rFonts w:asciiTheme="minorEastAsia" w:hAnsiTheme="minorEastAsia" w:cs="Times New Roman"/>
          <w:sz w:val="24"/>
          <w:szCs w:val="24"/>
        </w:rPr>
      </w:pPr>
      <w:r>
        <w:rPr>
          <w:rFonts w:asciiTheme="minorEastAsia" w:hAnsiTheme="minorEastAsia" w:cs="Times New Roman" w:hint="eastAsia"/>
          <w:sz w:val="24"/>
          <w:szCs w:val="24"/>
        </w:rPr>
        <w:t>法律法规另有规定时，从其规定。</w:t>
      </w:r>
      <w:r>
        <w:rPr>
          <w:rFonts w:asciiTheme="minorEastAsia" w:hAnsiTheme="minorEastAsia" w:cs="Times New Roman"/>
          <w:sz w:val="24"/>
          <w:szCs w:val="24"/>
        </w:rPr>
        <w:br w:type="page"/>
      </w:r>
    </w:p>
    <w:p w14:paraId="54281D9F" w14:textId="77777777" w:rsidR="0001617B" w:rsidRDefault="00741119">
      <w:pPr>
        <w:pStyle w:val="1"/>
        <w:jc w:val="center"/>
        <w:rPr>
          <w:rFonts w:ascii="Arial" w:hAnsi="Arial" w:cs="Arial"/>
          <w:bCs/>
          <w:sz w:val="30"/>
          <w:szCs w:val="30"/>
        </w:rPr>
      </w:pPr>
      <w:bookmarkStart w:id="182" w:name="_Toc523243823"/>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8"/>
      <w:bookmarkEnd w:id="159"/>
      <w:bookmarkEnd w:id="160"/>
      <w:bookmarkEnd w:id="161"/>
      <w:bookmarkEnd w:id="162"/>
      <w:bookmarkEnd w:id="163"/>
      <w:bookmarkEnd w:id="182"/>
    </w:p>
    <w:p w14:paraId="220540CB" w14:textId="77777777" w:rsidR="0001617B" w:rsidRDefault="00741119">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3E937207"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并在管理人网站公示。基金投资者应当在销售机构办理基金销售业务的营业场所或按销售机构提供的其他方式办理基金份额的申购与赎回。</w:t>
      </w:r>
    </w:p>
    <w:p w14:paraId="398A5EEB" w14:textId="77777777" w:rsidR="0001617B" w:rsidRDefault="00741119">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C683830"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1540429C"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bookmarkStart w:id="183" w:name="_Toc510842719"/>
      <w:r>
        <w:rPr>
          <w:rFonts w:asciiTheme="minorEastAsia" w:hAnsiTheme="minorEastAsia" w:cs="Arial" w:hint="eastAsia"/>
          <w:sz w:val="24"/>
          <w:szCs w:val="24"/>
        </w:rPr>
        <w:t>1、开放日及开放时间</w:t>
      </w:r>
    </w:p>
    <w:p w14:paraId="5D4824D9"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3BA924B"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178B0B95"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4C481FC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本基金已于2018年2月26日开始办理申购、赎回业务。</w:t>
      </w:r>
    </w:p>
    <w:p w14:paraId="05F80E8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3"/>
    <w:p w14:paraId="185226D7" w14:textId="77777777" w:rsidR="0001617B" w:rsidRDefault="0074111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22A8B8C2"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3DC4BC39"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3F75B711"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21FCD14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7AF5834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7BA4FFA"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基金管理人可在法律法规允许的情况下，对上述原则进行调整。基金管理人必须在新规则开始实施前依照《信息披露办法》的有关规定进行公告。</w:t>
      </w:r>
    </w:p>
    <w:p w14:paraId="019AF62D"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30E2D359"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08D2BD40"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17B2FCE8"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489D1866"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DBDE785"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0967AF0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69B2BE50"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093BFF4C"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5DBDC03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5384650F" w14:textId="77777777" w:rsidR="0001617B" w:rsidRDefault="00741119">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五、申购与赎回的数额限制</w:t>
      </w:r>
    </w:p>
    <w:p w14:paraId="1925D12F"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 A 类基金份额，首次单笔最低申购金额为人民币1.00元，追加申购单笔最低金额为人民币1.00元。投资人申购 C 类基金份额，首次单笔</w:t>
      </w:r>
      <w:r>
        <w:rPr>
          <w:rFonts w:asciiTheme="minorEastAsia" w:hAnsiTheme="minorEastAsia" w:cs="Arial" w:hint="eastAsia"/>
          <w:sz w:val="24"/>
          <w:szCs w:val="24"/>
        </w:rPr>
        <w:lastRenderedPageBreak/>
        <w:t>最低申购金额为人民币</w:t>
      </w:r>
      <w:r>
        <w:rPr>
          <w:rFonts w:asciiTheme="minorEastAsia" w:hAnsiTheme="minorEastAsia" w:cs="Arial"/>
          <w:kern w:val="0"/>
          <w:sz w:val="24"/>
          <w:szCs w:val="24"/>
        </w:rPr>
        <w:t>1.00</w:t>
      </w:r>
      <w:r>
        <w:rPr>
          <w:rFonts w:asciiTheme="minorEastAsia" w:hAnsiTheme="minorEastAsia" w:cs="Arial" w:hint="eastAsia"/>
          <w:sz w:val="24"/>
          <w:szCs w:val="24"/>
        </w:rPr>
        <w:t>元，追加申购单笔最低金额为人民币 1.00 元。各销售机构在不低于上述规定的前提下， 可根据自己的情况调整首次最低申购金额和追加最低申购金额和追加最低申购金额限制，具体以销售机构公布的为准。</w:t>
      </w:r>
    </w:p>
    <w:p w14:paraId="5AD6BEA8"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2、基金份额持有人在销售机构赎回时，每个交易账户最低持有某一类别基金份额余额为 1.00 份，若某笔赎回导致单个交易账户的某一类别基金份额余额少于 1.00 份时，该类份额余额部分基金份额必须一同赎回。</w:t>
      </w:r>
    </w:p>
    <w:p w14:paraId="7B5D10EA"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3C5ED1B3" w14:textId="77777777" w:rsidR="0001617B" w:rsidRDefault="00741119">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1C9FA110" w14:textId="77777777" w:rsidR="0001617B" w:rsidRDefault="00741119">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32F29EE8" w14:textId="77777777" w:rsidR="0001617B" w:rsidRDefault="00741119">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20C6F7AF"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0C18C068" w14:textId="77777777" w:rsidR="0001617B" w:rsidRDefault="0074111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84"/>
        <w:gridCol w:w="4312"/>
      </w:tblGrid>
      <w:tr w:rsidR="0001617B" w14:paraId="2B59868C" w14:textId="77777777">
        <w:trPr>
          <w:trHeight w:val="190"/>
          <w:jc w:val="center"/>
        </w:trPr>
        <w:tc>
          <w:tcPr>
            <w:tcW w:w="8296" w:type="dxa"/>
            <w:gridSpan w:val="2"/>
            <w:tcBorders>
              <w:top w:val="single" w:sz="4" w:space="0" w:color="auto"/>
              <w:left w:val="single" w:sz="4" w:space="0" w:color="auto"/>
              <w:bottom w:val="single" w:sz="4" w:space="0" w:color="auto"/>
              <w:right w:val="single" w:sz="4" w:space="0" w:color="auto"/>
            </w:tcBorders>
          </w:tcPr>
          <w:p w14:paraId="2C9A025D" w14:textId="77777777" w:rsidR="0001617B" w:rsidRDefault="00741119">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01617B" w14:paraId="1B4205A3"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248B7DC1"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312" w:type="dxa"/>
            <w:tcBorders>
              <w:top w:val="single" w:sz="4" w:space="0" w:color="auto"/>
              <w:left w:val="single" w:sz="4" w:space="0" w:color="auto"/>
              <w:bottom w:val="single" w:sz="4" w:space="0" w:color="auto"/>
              <w:right w:val="single" w:sz="4" w:space="0" w:color="auto"/>
            </w:tcBorders>
          </w:tcPr>
          <w:p w14:paraId="1664273D"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01617B" w14:paraId="44CC28E5"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4EDEF3B7"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312" w:type="dxa"/>
            <w:tcBorders>
              <w:top w:val="single" w:sz="4" w:space="0" w:color="auto"/>
              <w:left w:val="single" w:sz="4" w:space="0" w:color="auto"/>
              <w:bottom w:val="single" w:sz="4" w:space="0" w:color="auto"/>
              <w:right w:val="single" w:sz="4" w:space="0" w:color="auto"/>
            </w:tcBorders>
          </w:tcPr>
          <w:p w14:paraId="5A38817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01617B" w14:paraId="7556C057"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749B188"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100万元≤M＜500万元</w:t>
            </w:r>
          </w:p>
        </w:tc>
        <w:tc>
          <w:tcPr>
            <w:tcW w:w="4312" w:type="dxa"/>
            <w:tcBorders>
              <w:top w:val="single" w:sz="4" w:space="0" w:color="auto"/>
              <w:left w:val="single" w:sz="4" w:space="0" w:color="auto"/>
              <w:bottom w:val="single" w:sz="4" w:space="0" w:color="auto"/>
              <w:right w:val="single" w:sz="4" w:space="0" w:color="auto"/>
            </w:tcBorders>
          </w:tcPr>
          <w:p w14:paraId="112C8E2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01617B" w14:paraId="2B835949"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1C1DB6B4"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500万元≤M＜1000万元</w:t>
            </w:r>
          </w:p>
        </w:tc>
        <w:tc>
          <w:tcPr>
            <w:tcW w:w="4312" w:type="dxa"/>
            <w:tcBorders>
              <w:top w:val="single" w:sz="4" w:space="0" w:color="auto"/>
              <w:left w:val="single" w:sz="4" w:space="0" w:color="auto"/>
              <w:bottom w:val="single" w:sz="4" w:space="0" w:color="auto"/>
              <w:right w:val="single" w:sz="4" w:space="0" w:color="auto"/>
            </w:tcBorders>
          </w:tcPr>
          <w:p w14:paraId="3AF6DCDA"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0.30%</w:t>
            </w:r>
          </w:p>
        </w:tc>
      </w:tr>
      <w:tr w:rsidR="0001617B" w14:paraId="60F9287F" w14:textId="77777777">
        <w:trPr>
          <w:trHeight w:val="190"/>
          <w:jc w:val="center"/>
        </w:trPr>
        <w:tc>
          <w:tcPr>
            <w:tcW w:w="3984" w:type="dxa"/>
            <w:tcBorders>
              <w:top w:val="single" w:sz="4" w:space="0" w:color="auto"/>
              <w:left w:val="single" w:sz="4" w:space="0" w:color="auto"/>
              <w:bottom w:val="single" w:sz="4" w:space="0" w:color="auto"/>
              <w:right w:val="single" w:sz="4" w:space="0" w:color="auto"/>
            </w:tcBorders>
          </w:tcPr>
          <w:p w14:paraId="690500EF"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M≥1000万元</w:t>
            </w:r>
          </w:p>
        </w:tc>
        <w:tc>
          <w:tcPr>
            <w:tcW w:w="4312" w:type="dxa"/>
            <w:tcBorders>
              <w:top w:val="single" w:sz="4" w:space="0" w:color="auto"/>
              <w:left w:val="single" w:sz="4" w:space="0" w:color="auto"/>
              <w:bottom w:val="single" w:sz="4" w:space="0" w:color="auto"/>
              <w:right w:val="single" w:sz="4" w:space="0" w:color="auto"/>
            </w:tcBorders>
          </w:tcPr>
          <w:p w14:paraId="0001D29B" w14:textId="77777777" w:rsidR="0001617B" w:rsidRDefault="00741119">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01617B" w14:paraId="238B6ADC"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51938613" w14:textId="77777777" w:rsidR="0001617B" w:rsidRDefault="00741119">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01617B" w14:paraId="2F939F4B" w14:textId="77777777">
        <w:trPr>
          <w:trHeight w:val="415"/>
          <w:jc w:val="center"/>
        </w:trPr>
        <w:tc>
          <w:tcPr>
            <w:tcW w:w="8296" w:type="dxa"/>
            <w:gridSpan w:val="2"/>
            <w:tcBorders>
              <w:top w:val="single" w:sz="4" w:space="0" w:color="auto"/>
              <w:left w:val="single" w:sz="4" w:space="0" w:color="auto"/>
              <w:bottom w:val="single" w:sz="4" w:space="0" w:color="auto"/>
              <w:right w:val="single" w:sz="4" w:space="0" w:color="auto"/>
            </w:tcBorders>
            <w:vAlign w:val="center"/>
          </w:tcPr>
          <w:p w14:paraId="368F393D" w14:textId="77777777" w:rsidR="0001617B" w:rsidRDefault="00741119">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4D52DAAF" w14:textId="77777777" w:rsidR="0001617B" w:rsidRDefault="0001617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7E9C4EA0" w14:textId="77777777" w:rsidR="0001617B" w:rsidRDefault="00741119">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本基金的申购费用由申购基金份额的投资人承担，不列入基金资产，用于基金的市场推广、销售、登记等各项费用。</w:t>
      </w:r>
    </w:p>
    <w:p w14:paraId="4D81554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lastRenderedPageBreak/>
        <w:t>2</w:t>
      </w:r>
      <w:r>
        <w:rPr>
          <w:rFonts w:asciiTheme="minorEastAsia" w:hAnsiTheme="minorEastAsia" w:cs="Arial" w:hint="eastAsia"/>
          <w:sz w:val="24"/>
          <w:szCs w:val="24"/>
        </w:rPr>
        <w:t>、赎回费用</w:t>
      </w:r>
    </w:p>
    <w:p w14:paraId="75B12FB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01617B" w14:paraId="332719F7"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980CF7C" w14:textId="77777777" w:rsidR="0001617B" w:rsidRDefault="00741119">
            <w:pPr>
              <w:jc w:val="center"/>
              <w:rPr>
                <w:rFonts w:asciiTheme="minorEastAsia" w:hAnsiTheme="minorEastAsia" w:cs="Arial"/>
                <w:b/>
                <w:color w:val="000000"/>
                <w:sz w:val="24"/>
                <w:szCs w:val="24"/>
              </w:rPr>
            </w:pPr>
            <w:r>
              <w:rPr>
                <w:rFonts w:asciiTheme="minorEastAsia" w:hAnsiTheme="minorEastAsia" w:cs="Arial" w:hint="eastAsia"/>
                <w:b/>
                <w:color w:val="000000"/>
                <w:sz w:val="24"/>
                <w:szCs w:val="24"/>
              </w:rPr>
              <w:t>持有基金份额期限（</w:t>
            </w:r>
            <w:r>
              <w:rPr>
                <w:rFonts w:asciiTheme="minorEastAsia" w:hAnsiTheme="minorEastAsia" w:cs="Arial"/>
                <w:b/>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4DA48483" w14:textId="77777777" w:rsidR="0001617B" w:rsidRDefault="00741119">
            <w:pPr>
              <w:jc w:val="center"/>
              <w:rPr>
                <w:rFonts w:asciiTheme="minorEastAsia" w:hAnsiTheme="minorEastAsia" w:cs="Arial"/>
                <w:b/>
                <w:color w:val="000000"/>
                <w:sz w:val="24"/>
                <w:szCs w:val="24"/>
              </w:rPr>
            </w:pPr>
            <w:r>
              <w:rPr>
                <w:rFonts w:asciiTheme="minorEastAsia" w:hAnsiTheme="minorEastAsia" w:cs="Arial"/>
                <w:b/>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3B7C85D5" w14:textId="77777777" w:rsidR="0001617B" w:rsidRDefault="00741119">
            <w:pPr>
              <w:jc w:val="center"/>
              <w:rPr>
                <w:rFonts w:asciiTheme="minorEastAsia" w:hAnsiTheme="minorEastAsia" w:cs="Arial"/>
                <w:b/>
                <w:color w:val="000000"/>
                <w:sz w:val="24"/>
                <w:szCs w:val="24"/>
              </w:rPr>
            </w:pPr>
            <w:r>
              <w:rPr>
                <w:rFonts w:asciiTheme="minorEastAsia" w:hAnsiTheme="minorEastAsia" w:cs="Arial"/>
                <w:b/>
                <w:color w:val="000000"/>
                <w:sz w:val="24"/>
                <w:szCs w:val="24"/>
              </w:rPr>
              <w:t>C类份额赎回费率</w:t>
            </w:r>
          </w:p>
        </w:tc>
      </w:tr>
      <w:tr w:rsidR="0001617B" w14:paraId="0B9AEABE"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E1BED8C"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10750561"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45C14E7"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01617B" w14:paraId="26FAC2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12C2236"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25294B62"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3C3DB94E"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01617B" w14:paraId="4EE47642"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D11CCAE"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2EE624DA"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4E207990"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01617B" w14:paraId="274479B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D999FDD"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7996AB9C" w14:textId="77777777" w:rsidR="0001617B" w:rsidRDefault="00741119">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24428712" w14:textId="77777777" w:rsidR="0001617B" w:rsidRDefault="00741119">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08FDE920" w14:textId="77777777" w:rsidR="0001617B" w:rsidRDefault="00741119">
      <w:pPr>
        <w:adjustRightInd w:val="0"/>
        <w:snapToGrid w:val="0"/>
        <w:spacing w:line="360" w:lineRule="auto"/>
        <w:rPr>
          <w:rFonts w:asciiTheme="minorEastAsia" w:hAnsiTheme="minorEastAsia" w:cs="Arial"/>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0FE5385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67AEE83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3C0EC5C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1DC5D6DB" w14:textId="77777777" w:rsidR="0001617B" w:rsidRDefault="00741119">
      <w:pPr>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49D0638E"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5A8809D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2FED587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3F688A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28A0C63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3AE00D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407BA72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62C89C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申购费用＝固定费用</w:t>
      </w:r>
    </w:p>
    <w:p w14:paraId="4533195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54600E6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0415393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3D3FFA5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5A73F13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2CFA80E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212F422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2D08D8A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476BA73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07FB36E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4B755BA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上述计算结果按照四舍五入方法，保留小数点后两位，由此误差产生的收益或损失由基金财产承担。</w:t>
      </w:r>
    </w:p>
    <w:p w14:paraId="7049466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461E63C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,000</w:t>
      </w:r>
      <w:r>
        <w:rPr>
          <w:rFonts w:asciiTheme="minorEastAsia" w:hAnsiTheme="minorEastAsia" w:cs="Arial" w:hint="eastAsia"/>
          <w:sz w:val="24"/>
          <w:szCs w:val="24"/>
        </w:rPr>
        <w:t>,000份</w:t>
      </w:r>
    </w:p>
    <w:p w14:paraId="16E700C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,000</w:t>
      </w:r>
      <w:r>
        <w:rPr>
          <w:rFonts w:asciiTheme="minorEastAsia" w:hAnsiTheme="minorEastAsia" w:cs="Arial" w:hint="eastAsia"/>
          <w:sz w:val="24"/>
          <w:szCs w:val="24"/>
        </w:rPr>
        <w:t>,000份C类基金份额。</w:t>
      </w:r>
    </w:p>
    <w:p w14:paraId="37163F5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3、赎回金额的计算方式：</w:t>
      </w:r>
    </w:p>
    <w:p w14:paraId="6B89C7E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1FC698B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20DDC6D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722644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7D6DAB6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w:t>
      </w:r>
      <w:r>
        <w:rPr>
          <w:rFonts w:asciiTheme="minorEastAsia" w:hAnsiTheme="minorEastAsia" w:cs="Arial" w:hint="eastAsia"/>
          <w:sz w:val="24"/>
          <w:szCs w:val="24"/>
        </w:rPr>
        <w:lastRenderedPageBreak/>
        <w:t>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7356078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466CAA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51E0663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28BD2D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C90472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606BC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0B84B97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7DCCEE2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39D8ACF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4870BAD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27BC1FD9" w14:textId="77777777" w:rsidR="0001617B" w:rsidRDefault="00741119">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八、申购与赎回的登记业务</w:t>
      </w:r>
    </w:p>
    <w:p w14:paraId="771E909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6A9DB2A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3EDB2A0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w:t>
      </w:r>
      <w:r>
        <w:rPr>
          <w:rFonts w:asciiTheme="minorEastAsia" w:hAnsiTheme="minorEastAsia" w:cs="Arial" w:hint="eastAsia"/>
          <w:sz w:val="24"/>
          <w:szCs w:val="24"/>
        </w:rPr>
        <w:lastRenderedPageBreak/>
        <w:t>法》的有关规定</w:t>
      </w:r>
      <w:r>
        <w:rPr>
          <w:rFonts w:asciiTheme="minorEastAsia" w:hAnsiTheme="minorEastAsia" w:cs="Times New Roman" w:hint="eastAsia"/>
          <w:sz w:val="24"/>
          <w:szCs w:val="24"/>
        </w:rPr>
        <w:t>在指定媒介公告。</w:t>
      </w:r>
    </w:p>
    <w:p w14:paraId="78E71578" w14:textId="77777777" w:rsidR="0001617B" w:rsidRDefault="00741119">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542F83C5" w14:textId="77777777" w:rsidR="0001617B" w:rsidRDefault="00741119">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3DDEFB0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2E51FD7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1A7471C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003CB83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34737A7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4D2EA77C" w14:textId="77777777" w:rsidR="0001617B" w:rsidRDefault="00741119">
      <w:pPr>
        <w:spacing w:line="360" w:lineRule="auto"/>
        <w:ind w:firstLineChars="200" w:firstLine="480"/>
        <w:rPr>
          <w:bCs/>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w:t>
      </w:r>
    </w:p>
    <w:p w14:paraId="11DC305E" w14:textId="77777777" w:rsidR="0001617B" w:rsidRDefault="00741119">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7384457" w14:textId="77777777" w:rsidR="0001617B" w:rsidRDefault="00741119">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54A28E4D" w14:textId="77777777" w:rsidR="0001617B" w:rsidRDefault="00741119">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7B3A11DC" w14:textId="77777777" w:rsidR="0001617B" w:rsidRDefault="00741119">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7DCC28B8"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十、暂停赎回或延缓支付赎回款项的情形及处理</w:t>
      </w:r>
    </w:p>
    <w:p w14:paraId="1C43082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发生下列情形时，基金管理人可暂停接受投资人的赎回申请或延缓支付赎回款项：</w:t>
      </w:r>
    </w:p>
    <w:p w14:paraId="529D0DB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E2348B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5AA999A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3、证券、期货交易所交易时间非正常停市，导致基金管理人无法计算当日基金资产净值。</w:t>
      </w:r>
    </w:p>
    <w:p w14:paraId="377786C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7F7AA9E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1FD5F24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6DBCF13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047E161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4" w:name="_Toc416264545"/>
      <w:bookmarkStart w:id="185" w:name="_Toc8791"/>
      <w:bookmarkStart w:id="186" w:name="_Toc32584"/>
      <w:bookmarkStart w:id="187" w:name="_Toc29408"/>
      <w:bookmarkStart w:id="188" w:name="_Toc123051456"/>
      <w:bookmarkStart w:id="189" w:name="_Toc5170"/>
      <w:bookmarkStart w:id="190" w:name="_Toc20976"/>
      <w:bookmarkStart w:id="191" w:name="_Toc739"/>
      <w:bookmarkStart w:id="192" w:name="_Toc123112238"/>
      <w:bookmarkStart w:id="193" w:name="_Toc79392622"/>
      <w:bookmarkStart w:id="194" w:name="_Toc48649708"/>
      <w:bookmarkStart w:id="195" w:name="_Toc21237"/>
      <w:bookmarkStart w:id="196" w:name="_Toc141703890"/>
      <w:bookmarkStart w:id="197" w:name="_Toc352229756"/>
      <w:bookmarkStart w:id="198" w:name="_Toc123102457"/>
      <w:bookmarkStart w:id="199" w:name="_Toc17198"/>
      <w:bookmarkStart w:id="200" w:name="_Toc32092"/>
      <w:bookmarkStart w:id="201" w:name="_Toc98560356"/>
      <w:bookmarkStart w:id="202" w:name="_Toc17920"/>
      <w:bookmarkStart w:id="203" w:name="_Toc139991740"/>
      <w:bookmarkStart w:id="204" w:name="_Toc3329"/>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p>
    <w:p w14:paraId="7421F479"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55ACC5C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602C855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2705165B"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0937652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2D3100B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4BF5E52B" w14:textId="77777777" w:rsidR="0001617B" w:rsidRDefault="00741119">
      <w:pPr>
        <w:spacing w:line="360" w:lineRule="auto"/>
        <w:ind w:firstLineChars="200" w:firstLine="480"/>
        <w:rPr>
          <w:bCs/>
          <w:sz w:val="24"/>
          <w:szCs w:val="24"/>
        </w:rPr>
      </w:pPr>
      <w:r>
        <w:rPr>
          <w:bCs/>
          <w:sz w:val="24"/>
          <w:szCs w:val="24"/>
        </w:rPr>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w:t>
      </w:r>
      <w:r>
        <w:rPr>
          <w:rFonts w:hint="eastAsia"/>
          <w:bCs/>
          <w:sz w:val="24"/>
          <w:szCs w:val="24"/>
        </w:rPr>
        <w:lastRenderedPageBreak/>
        <w:t>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以上的部分，基金管理人有权进行延期办理。对于其余当日非自动延期办理</w:t>
      </w:r>
      <w:r>
        <w:rPr>
          <w:bCs/>
          <w:sz w:val="24"/>
          <w:szCs w:val="24"/>
        </w:rPr>
        <w:t>的赎回申请，</w:t>
      </w:r>
      <w:r>
        <w:rPr>
          <w:rFonts w:hint="eastAsia"/>
          <w:bCs/>
          <w:sz w:val="24"/>
          <w:szCs w:val="24"/>
        </w:rPr>
        <w:t>应当</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3365774B"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569E357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0E75D912"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当发生上述巨额赎回并延期办理时，基金管理人应当通过邮寄、传真或者招募说明书规定的其他方式在3个交易日内通知基金份额持有人，说明有关处理方法，并在2日内在指定媒介上刊登公告。</w:t>
      </w:r>
    </w:p>
    <w:p w14:paraId="5A153BEA"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7BA85892"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1、发生上述暂停申购或赎回情况的，基金管理人应在规定期限内在指定媒介上刊登暂停公告。</w:t>
      </w:r>
    </w:p>
    <w:p w14:paraId="045ACDB5"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2A924530"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48751143"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4E24147A"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w:t>
      </w:r>
      <w:r>
        <w:rPr>
          <w:rFonts w:asciiTheme="minorEastAsia" w:hAnsiTheme="minorEastAsia" w:cs="Arial" w:hint="eastAsia"/>
          <w:sz w:val="24"/>
          <w:szCs w:val="24"/>
        </w:rPr>
        <w:lastRenderedPageBreak/>
        <w:t>相关规则由基金管理人届时根据相关法律法规及基金合同的规定制定并公告，并提前告知基金托管人与相关机构。</w:t>
      </w:r>
    </w:p>
    <w:p w14:paraId="59325DB1"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十四、基金份额的转让</w:t>
      </w:r>
    </w:p>
    <w:p w14:paraId="7C41332D"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C554A6B"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1F14DB7E"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7E35248C"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57C7FC67"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十六、基金的转托管</w:t>
      </w:r>
    </w:p>
    <w:p w14:paraId="2E2AEAD6"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F7FF167"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十七、定期定额投资计划</w:t>
      </w:r>
    </w:p>
    <w:p w14:paraId="2A5CD835"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6DF3049" w14:textId="77777777" w:rsidR="0001617B" w:rsidRDefault="00741119">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十八、基金份额的冻结、解冻与质押</w:t>
      </w:r>
    </w:p>
    <w:p w14:paraId="7B4C41D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37872029" w14:textId="77777777" w:rsidR="0001617B" w:rsidRDefault="00741119">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如相关法律法规允许基金管理人办理基金份额的质押业务或其他基金业务，基金管理人将制定和实施相应的业务规则。</w:t>
      </w:r>
    </w:p>
    <w:p w14:paraId="55E9A853" w14:textId="77777777" w:rsidR="0001617B" w:rsidRDefault="00741119">
      <w:pPr>
        <w:widowControl/>
        <w:jc w:val="left"/>
        <w:rPr>
          <w:rFonts w:asciiTheme="minorEastAsia" w:hAnsiTheme="minorEastAsia" w:cs="Arial"/>
          <w:sz w:val="24"/>
          <w:szCs w:val="24"/>
        </w:rPr>
      </w:pPr>
      <w:r>
        <w:rPr>
          <w:rFonts w:asciiTheme="minorEastAsia" w:hAnsiTheme="minorEastAsia" w:cs="Arial"/>
          <w:sz w:val="24"/>
          <w:szCs w:val="24"/>
        </w:rPr>
        <w:br w:type="page"/>
      </w:r>
    </w:p>
    <w:p w14:paraId="7FEB5369" w14:textId="77777777" w:rsidR="0001617B" w:rsidRDefault="00741119">
      <w:pPr>
        <w:pStyle w:val="1"/>
        <w:jc w:val="center"/>
        <w:rPr>
          <w:sz w:val="30"/>
          <w:szCs w:val="30"/>
        </w:rPr>
      </w:pPr>
      <w:bookmarkStart w:id="205" w:name="_Toc523243824"/>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01EBEC7E" w14:textId="77777777" w:rsidR="0001617B" w:rsidRDefault="00741119">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52DC4F4D"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68DB1949" w14:textId="77777777" w:rsidR="0001617B" w:rsidRDefault="00741119">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3865EDF8"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、政府支持机构债、地方政府债、次级债、可转换债券、可交换债券、中小企业私募</w:t>
      </w:r>
      <w:proofErr w:type="gramStart"/>
      <w:r>
        <w:rPr>
          <w:rFonts w:asciiTheme="minorEastAsia" w:hAnsiTheme="minorEastAsia" w:cs="Times New Roman" w:hint="eastAsia"/>
          <w:bCs/>
          <w:sz w:val="24"/>
          <w:szCs w:val="24"/>
        </w:rPr>
        <w:t>债及其</w:t>
      </w:r>
      <w:proofErr w:type="gramEnd"/>
      <w:r>
        <w:rPr>
          <w:rFonts w:asciiTheme="minorEastAsia" w:hAnsiTheme="minorEastAsia" w:cs="Times New Roman" w:hint="eastAsia"/>
          <w:bCs/>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96724E0"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比例为：股票资产占基金资产的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44FE80CA" w14:textId="77777777" w:rsidR="0001617B" w:rsidRDefault="00741119">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729F8FEF"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三、投资策略</w:t>
      </w:r>
    </w:p>
    <w:p w14:paraId="6E61B9C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（一）资产配置策略</w:t>
      </w:r>
    </w:p>
    <w:p w14:paraId="3620441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本基金将通过跟踪</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cs="Times New Roman" w:hint="eastAsia"/>
          <w:bCs/>
          <w:sz w:val="24"/>
          <w:szCs w:val="24"/>
        </w:rPr>
        <w:t>结合美</w:t>
      </w:r>
      <w:proofErr w:type="gramEnd"/>
      <w:r>
        <w:rPr>
          <w:rFonts w:asciiTheme="minorEastAsia" w:hAnsiTheme="minorEastAsia" w:cs="Times New Roman" w:hint="eastAsia"/>
          <w:bCs/>
          <w:sz w:val="24"/>
          <w:szCs w:val="24"/>
        </w:rPr>
        <w:t>林时钟等科学严谨的资产配置模型，动态评估不同资产大类在不同时期的投资价值及其风险收益特征，追求股票、债券和货币等大类资产的灵活配置和稳健收益。</w:t>
      </w:r>
    </w:p>
    <w:p w14:paraId="0EE0B62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（二）债券投资策略</w:t>
      </w:r>
    </w:p>
    <w:p w14:paraId="5DB94F9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本基金债券投资将</w:t>
      </w:r>
      <w:proofErr w:type="gramStart"/>
      <w:r>
        <w:rPr>
          <w:rFonts w:asciiTheme="minorEastAsia" w:hAnsiTheme="minorEastAsia" w:cs="Times New Roman" w:hint="eastAsia"/>
          <w:bCs/>
          <w:sz w:val="24"/>
          <w:szCs w:val="24"/>
        </w:rPr>
        <w:t>采取久期策略</w:t>
      </w:r>
      <w:proofErr w:type="gramEnd"/>
      <w:r>
        <w:rPr>
          <w:rFonts w:asciiTheme="minorEastAsia" w:hAnsiTheme="minorEastAsia" w:cs="Times New Roman" w:hint="eastAsia"/>
          <w:bCs/>
          <w:sz w:val="24"/>
          <w:szCs w:val="24"/>
        </w:rPr>
        <w:t>、收益率曲线策略、骑乘策略、息差策略、</w:t>
      </w:r>
      <w:proofErr w:type="gramStart"/>
      <w:r>
        <w:rPr>
          <w:rFonts w:asciiTheme="minorEastAsia" w:hAnsiTheme="minorEastAsia" w:cs="Times New Roman" w:hint="eastAsia"/>
          <w:bCs/>
          <w:sz w:val="24"/>
          <w:szCs w:val="24"/>
        </w:rPr>
        <w:lastRenderedPageBreak/>
        <w:t>个券</w:t>
      </w:r>
      <w:proofErr w:type="gramEnd"/>
      <w:r>
        <w:rPr>
          <w:rFonts w:asciiTheme="minorEastAsia" w:hAnsiTheme="minorEastAsia" w:cs="Times New Roman" w:hint="eastAsia"/>
          <w:bCs/>
          <w:sz w:val="24"/>
          <w:szCs w:val="24"/>
        </w:rPr>
        <w:t>选择策略、信用策略、中小企业私募债投资策略等积极投资策略，灵活地调整组合的券种搭配，精选个</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，力争实现投资组合的保值增值。</w:t>
      </w:r>
    </w:p>
    <w:p w14:paraId="292FF22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w:t>
      </w:r>
      <w:proofErr w:type="gramStart"/>
      <w:r>
        <w:rPr>
          <w:rFonts w:asciiTheme="minorEastAsia" w:hAnsiTheme="minorEastAsia" w:cs="Times New Roman" w:hint="eastAsia"/>
          <w:bCs/>
          <w:sz w:val="24"/>
          <w:szCs w:val="24"/>
        </w:rPr>
        <w:t>久期策略</w:t>
      </w:r>
      <w:proofErr w:type="gramEnd"/>
    </w:p>
    <w:p w14:paraId="2F69C43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久期管理</w:t>
      </w:r>
      <w:proofErr w:type="gramEnd"/>
      <w:r>
        <w:rPr>
          <w:rFonts w:asciiTheme="minorEastAsia" w:hAnsiTheme="minorEastAsia" w:cs="Times New Roman" w:hint="eastAsia"/>
          <w:bCs/>
          <w:sz w:val="24"/>
          <w:szCs w:val="24"/>
        </w:rPr>
        <w:t>是债券投资的重要</w:t>
      </w:r>
      <w:proofErr w:type="gramStart"/>
      <w:r>
        <w:rPr>
          <w:rFonts w:asciiTheme="minorEastAsia" w:hAnsiTheme="minorEastAsia" w:cs="Times New Roman" w:hint="eastAsia"/>
          <w:bCs/>
          <w:sz w:val="24"/>
          <w:szCs w:val="24"/>
        </w:rPr>
        <w:t>考量</w:t>
      </w:r>
      <w:proofErr w:type="gramEnd"/>
      <w:r>
        <w:rPr>
          <w:rFonts w:asciiTheme="minorEastAsia" w:hAnsiTheme="minorEastAsia" w:cs="Times New Roman" w:hint="eastAsia"/>
          <w:bCs/>
          <w:sz w:val="24"/>
          <w:szCs w:val="24"/>
        </w:rPr>
        <w:t>因素，本基金将采用以“目标久期”为中心、 自上而下的</w:t>
      </w:r>
      <w:proofErr w:type="gramStart"/>
      <w:r>
        <w:rPr>
          <w:rFonts w:asciiTheme="minorEastAsia" w:hAnsiTheme="minorEastAsia" w:cs="Times New Roman" w:hint="eastAsia"/>
          <w:bCs/>
          <w:sz w:val="24"/>
          <w:szCs w:val="24"/>
        </w:rPr>
        <w:t>组合久期管理</w:t>
      </w:r>
      <w:proofErr w:type="gramEnd"/>
      <w:r>
        <w:rPr>
          <w:rFonts w:asciiTheme="minorEastAsia" w:hAnsiTheme="minorEastAsia" w:cs="Times New Roman" w:hint="eastAsia"/>
          <w:bCs/>
          <w:sz w:val="24"/>
          <w:szCs w:val="24"/>
        </w:rPr>
        <w:t>策略。</w:t>
      </w:r>
    </w:p>
    <w:p w14:paraId="079A64F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2、收益率曲线策略</w:t>
      </w:r>
    </w:p>
    <w:p w14:paraId="491FA3B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收益率曲线的形状变化是判断市场整体走向的一个重要依据，本基金将据此调整组合长、中、短期债券的搭配，并进行动态调整。</w:t>
      </w:r>
    </w:p>
    <w:p w14:paraId="5DD9148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3、骑乘策略</w:t>
      </w:r>
    </w:p>
    <w:p w14:paraId="6BF53F7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本基金将采用基于收益率曲线分析对债券组合进行适时调整的骑乘策略， 以达到增强组合的持有期收益的目的。</w:t>
      </w:r>
    </w:p>
    <w:p w14:paraId="3A91339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4、息差策略</w:t>
      </w:r>
    </w:p>
    <w:p w14:paraId="6F75F77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w:t>
      </w:r>
      <w:proofErr w:type="gramStart"/>
      <w:r>
        <w:rPr>
          <w:rFonts w:asciiTheme="minorEastAsia" w:hAnsiTheme="minorEastAsia" w:cs="Times New Roman" w:hint="eastAsia"/>
          <w:bCs/>
          <w:sz w:val="24"/>
          <w:szCs w:val="24"/>
        </w:rPr>
        <w:t>采用息</w:t>
      </w:r>
      <w:proofErr w:type="gramEnd"/>
      <w:r>
        <w:rPr>
          <w:rFonts w:asciiTheme="minorEastAsia" w:hAnsiTheme="minorEastAsia" w:cs="Times New Roman" w:hint="eastAsia"/>
          <w:bCs/>
          <w:sz w:val="24"/>
          <w:szCs w:val="24"/>
        </w:rPr>
        <w:t>差策略，以达到更好地利用杠杆放大债券投资的收益的目的。</w:t>
      </w:r>
    </w:p>
    <w:p w14:paraId="1BA3332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选择策略</w:t>
      </w:r>
    </w:p>
    <w:p w14:paraId="5EEE052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本基金将根据单个债券到期收益率相对于市场收益率曲线的偏离程度，结合信用等级、流动性、选择权条款、税赋特点等因素，确定其投资价值，选择定价合理或价值被低估的债券进行投资。</w:t>
      </w:r>
    </w:p>
    <w:p w14:paraId="6C48AC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6、信用策略</w:t>
      </w:r>
    </w:p>
    <w:p w14:paraId="3B1D8D1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cs="Times New Roman" w:hint="eastAsia"/>
          <w:bCs/>
          <w:sz w:val="24"/>
          <w:szCs w:val="24"/>
        </w:rPr>
        <w:t>债进行</w:t>
      </w:r>
      <w:proofErr w:type="gramEnd"/>
      <w:r>
        <w:rPr>
          <w:rFonts w:asciiTheme="minorEastAsia" w:hAnsiTheme="minorEastAsia" w:cs="Times New Roman" w:hint="eastAsia"/>
          <w:bCs/>
          <w:sz w:val="24"/>
          <w:szCs w:val="24"/>
        </w:rPr>
        <w:t>投资。</w:t>
      </w:r>
    </w:p>
    <w:p w14:paraId="77BB1C6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7、中小企业私募债券策略</w:t>
      </w:r>
    </w:p>
    <w:p w14:paraId="603D5BD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Pr>
          <w:rFonts w:asciiTheme="minorEastAsia" w:hAnsiTheme="minorEastAsia" w:cs="Times New Roman" w:hint="eastAsia"/>
          <w:bCs/>
          <w:sz w:val="24"/>
          <w:szCs w:val="24"/>
        </w:rPr>
        <w:t>规</w:t>
      </w:r>
      <w:proofErr w:type="gramEnd"/>
      <w:r>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2CF9C27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（三）股票投资策略</w:t>
      </w:r>
    </w:p>
    <w:p w14:paraId="04A71EC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本基金通过自上而下及自下而上相结合的方法挖掘优质的上市公司构建投</w:t>
      </w:r>
      <w:r>
        <w:rPr>
          <w:rFonts w:asciiTheme="minorEastAsia" w:hAnsiTheme="minorEastAsia" w:cs="Times New Roman" w:hint="eastAsia"/>
          <w:bCs/>
          <w:sz w:val="24"/>
          <w:szCs w:val="24"/>
        </w:rPr>
        <w:lastRenderedPageBreak/>
        <w:t>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判，力争实现组合的保值增值。</w:t>
      </w:r>
    </w:p>
    <w:p w14:paraId="1A53E12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1、自上而下的行业遴选</w:t>
      </w:r>
    </w:p>
    <w:p w14:paraId="1EF1657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DCF61D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2、自下而上的个股选择</w:t>
      </w:r>
    </w:p>
    <w:p w14:paraId="07E8A7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cs="Times New Roman" w:hint="eastAsia"/>
          <w:bCs/>
          <w:sz w:val="24"/>
          <w:szCs w:val="24"/>
        </w:rPr>
        <w:t>就核心</w:t>
      </w:r>
      <w:proofErr w:type="gramEnd"/>
      <w:r>
        <w:rPr>
          <w:rFonts w:asciiTheme="minorEastAsia" w:hAnsiTheme="minorEastAsia" w:cs="Times New Roman" w:hint="eastAsia"/>
          <w:bCs/>
          <w:sz w:val="24"/>
          <w:szCs w:val="24"/>
        </w:rPr>
        <w:t>竞争力，分析公司的现有核心竞争力，并判断公司能否利用现有的资源、能力和定位取得可持续竞争优势。</w:t>
      </w:r>
    </w:p>
    <w:p w14:paraId="03682C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另一方面是管理层分析，在国内监管体系落后、公司治理结构不完善的基础上，上市公司的命运对管理团队的依赖度大大增加。本基金将着重考察公司的管理层以及管理制度。</w:t>
      </w:r>
    </w:p>
    <w:p w14:paraId="4E8EE57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3、综合</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w:t>
      </w:r>
    </w:p>
    <w:p w14:paraId="5B0600B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10572BD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（四）金融衍生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7B391D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1、权证投资策略</w:t>
      </w:r>
    </w:p>
    <w:p w14:paraId="5927445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权证为本基金辅助性投资工具，投资原则为有利于基金资产增值、控制下跌风险。本基金在权证投资方面将以价值分析为基础，在采用数量化模型分析其合</w:t>
      </w:r>
      <w:r>
        <w:rPr>
          <w:rFonts w:asciiTheme="minorEastAsia" w:hAnsiTheme="minorEastAsia" w:cs="Times New Roman" w:hint="eastAsia"/>
          <w:bCs/>
          <w:sz w:val="24"/>
          <w:szCs w:val="24"/>
        </w:rPr>
        <w:lastRenderedPageBreak/>
        <w:t>理定价的基础上，立足于无风险套利，力求稳健的投资收益。</w:t>
      </w:r>
    </w:p>
    <w:p w14:paraId="5276484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2、股指期货投资策略</w:t>
      </w:r>
    </w:p>
    <w:p w14:paraId="1EBF90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本基金将根据风险管理的原则，以套期保值为目的，在风险可控的前提下，本着谨慎原则，参与股指期货的投资，以管理投资组合的系统性风险，改善组合的风险收益特性。</w:t>
      </w:r>
    </w:p>
    <w:p w14:paraId="3625CD59" w14:textId="77777777" w:rsidR="0001617B" w:rsidRDefault="00741119">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63439F5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34453F99"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5FA5ACBE" w14:textId="77777777" w:rsidR="0001617B" w:rsidRDefault="00741119">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71E0DEE5" w14:textId="77777777" w:rsidR="0001617B" w:rsidRDefault="00741119">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5AD3EA4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未来，根据市场情况，基金可相应调整和更新相关投资策略，并在招募说明书更新中公告。</w:t>
      </w:r>
    </w:p>
    <w:p w14:paraId="0ECFA60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（五）资产支持证券投资策略</w:t>
      </w:r>
    </w:p>
    <w:p w14:paraId="4F1FF94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8AC25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（六）存托凭证投资策略</w:t>
      </w:r>
    </w:p>
    <w:p w14:paraId="1F17B19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本基金将在控制风险的前提下，依照基金投资目标和股票投资策略，基于对基础证券投资价值的深入研究和判断，通过定性分析和定量分析相结合的方式，精选出具有比较优势的存托凭证。</w:t>
      </w:r>
    </w:p>
    <w:p w14:paraId="6B046C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23D1E61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四、投资限制</w:t>
      </w:r>
    </w:p>
    <w:p w14:paraId="46746E4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1、组合限制</w:t>
      </w:r>
    </w:p>
    <w:p w14:paraId="7BB83C1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65E5259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（1）股票投资占基金资产的比例为0%–95%；</w:t>
      </w:r>
    </w:p>
    <w:p w14:paraId="22DF6AA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（2）每个交易日日终在扣除股指期货、国债期货合约需缴纳的交易保证金后，保持不低于基金资产净值5％的现金或者到期日在一年以内的政府债券，其中现金不包括结算备付金、存出保证金、应收申购款等；</w:t>
      </w:r>
    </w:p>
    <w:p w14:paraId="700BFC0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16D0BDE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611268F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（5）本基金持有的全部权证，其市值不得超过基金资产净值的3％；</w:t>
      </w:r>
    </w:p>
    <w:p w14:paraId="1A52877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（6）本基金管理人管理的全部基金持有的同一权证，不得超过该权证的   10％；</w:t>
      </w:r>
    </w:p>
    <w:p w14:paraId="6B243D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（7）本基金在任何交易日买入权证的总金额，不得超过上一交易日基金资产净值的0.5％；</w:t>
      </w:r>
    </w:p>
    <w:p w14:paraId="686372D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（8）本基金投资于同一原始权益人的各类资产支持证券的比例，不得超过基金资产净值的10％；</w:t>
      </w:r>
    </w:p>
    <w:p w14:paraId="4A3A1A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（9）本基金持有的全部资产支持证券，其市值不得超过基金资产净值的20％，中国证监会规定的特殊品种除外；</w:t>
      </w:r>
    </w:p>
    <w:p w14:paraId="3222B26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（10）本基金持有的同一(指同一信用级别)资产支持证券的比例，不得超过该资产支持证券规模的10％；</w:t>
      </w:r>
    </w:p>
    <w:p w14:paraId="7823701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（11）本基金管理人管理的全部基金投资于同一原始权益人的各类资产支持证券，不得超过其各类资产支持证券合计规模的10％；</w:t>
      </w:r>
    </w:p>
    <w:p w14:paraId="028FE53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6558638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（13）基金财产参与股票发行申购，本基金所申报的金额不超过本基金的总资产，本基金所申报的股票数量不超过拟发行股票公司本次发行股票的总量；</w:t>
      </w:r>
    </w:p>
    <w:p w14:paraId="0AEF7DB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（14）本基金进入全国银行间同业市场进行债券回购的资金余额不得超过基金资产净值的40%，在全国银行间同业市场的债券回购最长期限为1年，债券回购</w:t>
      </w:r>
      <w:r>
        <w:rPr>
          <w:rFonts w:asciiTheme="minorEastAsia" w:hAnsiTheme="minorEastAsia" w:cs="Times New Roman" w:hint="eastAsia"/>
          <w:bCs/>
          <w:sz w:val="24"/>
          <w:szCs w:val="24"/>
        </w:rPr>
        <w:lastRenderedPageBreak/>
        <w:t>到期后不得展期；</w:t>
      </w:r>
    </w:p>
    <w:p w14:paraId="20B621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（15）本基金总资产不得超过基金净资产的 140%；</w:t>
      </w:r>
    </w:p>
    <w:p w14:paraId="0629838A" w14:textId="77777777" w:rsidR="0001617B" w:rsidRDefault="00741119">
      <w:pPr>
        <w:autoSpaceDE w:val="0"/>
        <w:autoSpaceDN w:val="0"/>
        <w:spacing w:line="276"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Times New Roman" w:hint="eastAsia"/>
          <w:bCs/>
          <w:sz w:val="24"/>
          <w:szCs w:val="24"/>
        </w:rPr>
        <w:t>基金投资于中小企业私募债的比例不超过基金资产净值的20%；</w:t>
      </w:r>
    </w:p>
    <w:p w14:paraId="01A7E77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（17）本基金参与股指期货、国债期货交易，需遵守下列规定：</w:t>
      </w:r>
    </w:p>
    <w:p w14:paraId="216707F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1）本基金在任何交易日日终，持有的买入股指期货合约价值，不得超过基金资产净值的10%；</w:t>
      </w:r>
    </w:p>
    <w:p w14:paraId="08A9326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5DFF43B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3）本基金在任何交易日日终，持有的卖出股指期货合约价值不得超过基金持有的股票总市值的20%；</w:t>
      </w:r>
    </w:p>
    <w:p w14:paraId="24D59EB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4）本基金在任何交易日内交易（不包括平仓）的股指期货合约的成交金额不得超过上一交易日基金资产净值的20%；</w:t>
      </w:r>
    </w:p>
    <w:p w14:paraId="3236520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5）本基金所持有的股票市值和买入、卖出股指期货合约价值，合计（轧差计算）应当符合基金合同关于股票投资比例的有关规定；</w:t>
      </w:r>
    </w:p>
    <w:p w14:paraId="68F5D34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6）本基金在任何交易日日终，持有的买入国债期货合约价值，不得超过基金资产净值的15%；</w:t>
      </w:r>
    </w:p>
    <w:p w14:paraId="39B7F50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7）本基金在任何交易日日终，持有的卖出国债期货合约价值不得超过基金持有的债券总市值的30%；</w:t>
      </w:r>
    </w:p>
    <w:p w14:paraId="613F24D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8）本基金在任何交易日内交易（不包括平仓）的国债期货合约的成交金额不得超过上一交易日基金资产净值的30%；</w:t>
      </w:r>
    </w:p>
    <w:p w14:paraId="4E763C0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（18）本基金参与股票期权交易，需遵守下列投资比例限制：</w:t>
      </w:r>
    </w:p>
    <w:p w14:paraId="28E8C6A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051A022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51D0A9C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w:t>
      </w:r>
      <w:r>
        <w:rPr>
          <w:rFonts w:asciiTheme="minorEastAsia" w:hAnsiTheme="minorEastAsia" w:cs="Times New Roman" w:hint="eastAsia"/>
          <w:bCs/>
          <w:sz w:val="24"/>
          <w:szCs w:val="24"/>
        </w:rPr>
        <w:lastRenderedPageBreak/>
        <w:t>面值按照行权价乘以合约乘数计算；</w:t>
      </w:r>
    </w:p>
    <w:p w14:paraId="4D0EA99C" w14:textId="77777777" w:rsidR="0001617B" w:rsidRDefault="0074111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68DAFD8" w14:textId="77777777" w:rsidR="0001617B" w:rsidRDefault="0074111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49FDA12" w14:textId="77777777" w:rsidR="0001617B" w:rsidRDefault="00741119">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437DADE5" w14:textId="77777777" w:rsidR="0001617B" w:rsidRDefault="0074111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784FD5D"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3F8A416"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04BBCEE4" w14:textId="77777777" w:rsidR="0001617B" w:rsidRDefault="0074111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33FCADB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7FA0F16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法律法规或监管部门取消或调整上述限制，如适用于本基金，基金管理人在履行适当程序后，则本基金投资不再受相关限制或按调整后的规定执行。</w:t>
      </w:r>
    </w:p>
    <w:p w14:paraId="5C594DB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69081F5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77A7BBC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78DB935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（2）违反规定向他人贷款或者提供担保；</w:t>
      </w:r>
    </w:p>
    <w:p w14:paraId="1AB0468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778F4FE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4FF887F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（5）向其基金管理人、基金托管人出资；</w:t>
      </w:r>
    </w:p>
    <w:p w14:paraId="0C83DF5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3A1B448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4320AC8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5788C8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法律、行政法规或监管部门取消上述禁止性规定，如适用于本基金，则本基金投资不再受相关限制。</w:t>
      </w:r>
    </w:p>
    <w:p w14:paraId="3586C5A6"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E594B5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收益率×70%+沪深300指数收益率×30%</w:t>
      </w:r>
    </w:p>
    <w:p w14:paraId="12AD3BB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的选样债券的信用类别覆盖全面，期限构成宽泛，适于</w:t>
      </w:r>
      <w:proofErr w:type="gramStart"/>
      <w:r>
        <w:rPr>
          <w:rFonts w:asciiTheme="minorEastAsia" w:hAnsiTheme="minorEastAsia" w:cs="Times New Roman" w:hint="eastAsia"/>
          <w:bCs/>
          <w:sz w:val="24"/>
          <w:szCs w:val="24"/>
        </w:rPr>
        <w:t>做基金</w:t>
      </w:r>
      <w:proofErr w:type="gramEnd"/>
      <w:r>
        <w:rPr>
          <w:rFonts w:asciiTheme="minorEastAsia" w:hAnsiTheme="minorEastAsia" w:cs="Times New Roman" w:hint="eastAsia"/>
          <w:bCs/>
          <w:sz w:val="24"/>
          <w:szCs w:val="24"/>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1AD91B9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16048BEF"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477911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本基金属于混合型基金，其预期风险和预期收益高于货币市场基金、债券基</w:t>
      </w:r>
      <w:r>
        <w:rPr>
          <w:rFonts w:asciiTheme="minorEastAsia" w:hAnsiTheme="minorEastAsia" w:cs="Times New Roman" w:hint="eastAsia"/>
          <w:bCs/>
          <w:sz w:val="24"/>
          <w:szCs w:val="24"/>
        </w:rPr>
        <w:lastRenderedPageBreak/>
        <w:t>金，低于股票型基金，属于证券投资基金中</w:t>
      </w:r>
      <w:proofErr w:type="gramStart"/>
      <w:r>
        <w:rPr>
          <w:rFonts w:asciiTheme="minorEastAsia" w:hAnsiTheme="minorEastAsia" w:cs="Times New Roman" w:hint="eastAsia"/>
          <w:bCs/>
          <w:sz w:val="24"/>
          <w:szCs w:val="24"/>
        </w:rPr>
        <w:t>中</w:t>
      </w:r>
      <w:proofErr w:type="gramEnd"/>
      <w:r>
        <w:rPr>
          <w:rFonts w:asciiTheme="minorEastAsia" w:hAnsiTheme="minorEastAsia" w:cs="Times New Roman" w:hint="eastAsia"/>
          <w:bCs/>
          <w:sz w:val="24"/>
          <w:szCs w:val="24"/>
        </w:rPr>
        <w:t>高风险、中高预期收益的品种。</w:t>
      </w:r>
    </w:p>
    <w:p w14:paraId="0A8E7AFB"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七、基金管理人代表基金行使股东和债权人权利的处理原则及方法</w:t>
      </w:r>
    </w:p>
    <w:p w14:paraId="1710AF5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1、基金管理人按照国家有关规定代表基金独立行使股东和债权人权利，保护基金份额持有人的利益；</w:t>
      </w:r>
    </w:p>
    <w:p w14:paraId="7622C9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2、不谋求对上市公司的控股，不参与所投资上市公司的经营管理；</w:t>
      </w:r>
    </w:p>
    <w:p w14:paraId="2F8DF0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3、有利于基金财产的安全与增值；</w:t>
      </w:r>
    </w:p>
    <w:p w14:paraId="7340635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082F06C7" w14:textId="77777777" w:rsidR="0001617B" w:rsidRDefault="00741119">
      <w:pPr>
        <w:spacing w:line="360" w:lineRule="auto"/>
        <w:ind w:firstLineChars="200" w:firstLine="482"/>
        <w:jc w:val="left"/>
        <w:rPr>
          <w:rFonts w:ascii="宋体" w:hAnsi="宋体" w:cs="Arial"/>
          <w:b/>
          <w:bCs/>
          <w:sz w:val="24"/>
        </w:rPr>
      </w:pPr>
      <w:r>
        <w:rPr>
          <w:rFonts w:ascii="宋体" w:hAnsi="宋体" w:cs="Arial" w:hint="eastAsia"/>
          <w:b/>
          <w:bCs/>
          <w:sz w:val="24"/>
        </w:rPr>
        <w:t>八、基金投资组合报告</w:t>
      </w:r>
    </w:p>
    <w:p w14:paraId="0F23A696"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基金管理人的董事会及董事保证本报告所载资料不存在虚假记载、误导性陈述或重大遗漏，并对其内容的真实性、准确性和完整性承担个别及连带责任。</w:t>
      </w:r>
    </w:p>
    <w:p w14:paraId="65BA74FF" w14:textId="5F26ED0D" w:rsidR="0001617B" w:rsidRDefault="00741119">
      <w:pPr>
        <w:spacing w:line="360" w:lineRule="auto"/>
        <w:ind w:firstLineChars="200" w:firstLine="480"/>
        <w:rPr>
          <w:rFonts w:ascii="宋体" w:hAnsi="宋体" w:cs="Arial"/>
          <w:bCs/>
          <w:sz w:val="24"/>
        </w:rPr>
      </w:pPr>
      <w:r>
        <w:rPr>
          <w:rFonts w:ascii="宋体" w:hAnsi="宋体" w:cs="Arial" w:hint="eastAsia"/>
          <w:bCs/>
          <w:sz w:val="24"/>
        </w:rPr>
        <w:t>基金托管人平安银行股份有限公司根据本基金合同规定，</w:t>
      </w:r>
      <w:r w:rsidR="00876D70">
        <w:rPr>
          <w:rFonts w:ascii="宋体" w:hAnsi="宋体" w:cs="Arial" w:hint="eastAsia"/>
          <w:bCs/>
          <w:sz w:val="24"/>
        </w:rPr>
        <w:t>已</w:t>
      </w:r>
      <w:r>
        <w:rPr>
          <w:rFonts w:ascii="宋体" w:hAnsi="宋体" w:cs="Arial" w:hint="eastAsia"/>
          <w:bCs/>
          <w:sz w:val="24"/>
        </w:rPr>
        <w:t>复核了本报告中的财务指标、净值表现和投资组合报告等内容，保证复核内容不存在虚假记载、误导性陈述或者重大遗漏。</w:t>
      </w:r>
    </w:p>
    <w:p w14:paraId="3D2756CB" w14:textId="63FF44D6" w:rsidR="0001617B" w:rsidRDefault="00741119">
      <w:pPr>
        <w:spacing w:line="360" w:lineRule="auto"/>
        <w:ind w:firstLineChars="200" w:firstLine="480"/>
        <w:rPr>
          <w:rFonts w:ascii="宋体" w:hAnsi="宋体" w:cs="Arial"/>
          <w:bCs/>
          <w:sz w:val="24"/>
        </w:rPr>
      </w:pPr>
      <w:r>
        <w:rPr>
          <w:rFonts w:ascii="宋体" w:hAnsi="宋体" w:cs="Arial" w:hint="eastAsia"/>
          <w:bCs/>
          <w:sz w:val="24"/>
        </w:rPr>
        <w:t>本投资组合报告所载数据截至202</w:t>
      </w:r>
      <w:r w:rsidR="00876D70">
        <w:rPr>
          <w:rFonts w:ascii="宋体" w:hAnsi="宋体" w:cs="Arial"/>
          <w:bCs/>
          <w:sz w:val="24"/>
        </w:rPr>
        <w:t>1</w:t>
      </w:r>
      <w:r>
        <w:rPr>
          <w:rFonts w:ascii="宋体" w:hAnsi="宋体" w:cs="Arial" w:hint="eastAsia"/>
          <w:bCs/>
          <w:sz w:val="24"/>
        </w:rPr>
        <w:t>年06月30日，本报告中所列财务数据未经审计。</w:t>
      </w:r>
    </w:p>
    <w:p w14:paraId="293982C3" w14:textId="77777777" w:rsidR="0001617B" w:rsidRDefault="00741119">
      <w:pPr>
        <w:autoSpaceDE w:val="0"/>
        <w:autoSpaceDN w:val="0"/>
        <w:spacing w:line="360" w:lineRule="auto"/>
        <w:ind w:firstLineChars="50" w:firstLine="120"/>
        <w:textAlignment w:val="bottom"/>
        <w:rPr>
          <w:rFonts w:cs="Arial"/>
          <w:bCs/>
          <w:sz w:val="24"/>
          <w:szCs w:val="24"/>
        </w:rPr>
      </w:pPr>
      <w:r>
        <w:rPr>
          <w:rFonts w:cs="Arial"/>
          <w:bCs/>
          <w:sz w:val="24"/>
          <w:szCs w:val="24"/>
        </w:rPr>
        <w:t>1</w:t>
      </w:r>
      <w:r>
        <w:rPr>
          <w:rFonts w:cs="Arial" w:hint="eastAsia"/>
          <w:bCs/>
          <w:sz w:val="24"/>
          <w:szCs w:val="24"/>
        </w:rPr>
        <w:t>、报告期末基金资产组合情况</w:t>
      </w:r>
    </w:p>
    <w:p w14:paraId="4D5FA60D" w14:textId="77777777" w:rsidR="0001617B" w:rsidRDefault="0001617B">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732"/>
        <w:gridCol w:w="2286"/>
        <w:gridCol w:w="2945"/>
        <w:gridCol w:w="2451"/>
      </w:tblGrid>
      <w:tr w:rsidR="0032630C" w:rsidRPr="0032630C" w14:paraId="207E03EB" w14:textId="77777777" w:rsidTr="0032630C">
        <w:tc>
          <w:tcPr>
            <w:tcW w:w="1340" w:type="dxa"/>
            <w:tcBorders>
              <w:top w:val="single" w:sz="8" w:space="0" w:color="000000"/>
              <w:left w:val="single" w:sz="8" w:space="0" w:color="000000"/>
              <w:bottom w:val="single" w:sz="6" w:space="0" w:color="000000"/>
              <w:right w:val="single" w:sz="8" w:space="0" w:color="000000"/>
            </w:tcBorders>
            <w:vAlign w:val="center"/>
            <w:hideMark/>
          </w:tcPr>
          <w:p w14:paraId="277ED30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477277B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0D67FFA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69C75E6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占基金总资产的比例（%）</w:t>
            </w:r>
          </w:p>
        </w:tc>
      </w:tr>
      <w:tr w:rsidR="0032630C" w:rsidRPr="0032630C" w14:paraId="0892F37D"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1D690811"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6748C5"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5F8A2D"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5,626,859.82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44CDAB"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82.30</w:t>
            </w:r>
          </w:p>
        </w:tc>
      </w:tr>
      <w:tr w:rsidR="0032630C" w:rsidRPr="0032630C" w14:paraId="4BD35F17"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0893B823" w14:textId="77777777" w:rsidR="0032630C" w:rsidRPr="0032630C" w:rsidRDefault="0032630C" w:rsidP="0032630C">
            <w:pPr>
              <w:spacing w:line="360" w:lineRule="auto"/>
              <w:rPr>
                <w:rFonts w:ascii="宋体" w:hAnsi="宋体" w:cs="Arial"/>
                <w:bCs/>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0BD342"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B45BD3"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5,626,859.82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33871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82.30</w:t>
            </w:r>
          </w:p>
        </w:tc>
      </w:tr>
      <w:tr w:rsidR="0032630C" w:rsidRPr="0032630C" w14:paraId="0BFFE2C8"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06F3E35B"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65C00C"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8569B8"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359E20"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r>
      <w:tr w:rsidR="0032630C" w:rsidRPr="0032630C" w14:paraId="72CC0BF9"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72ABCC20"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C2CDAD"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594ED3"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69,351.10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31BA7D"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1.01</w:t>
            </w:r>
          </w:p>
        </w:tc>
      </w:tr>
      <w:tr w:rsidR="0032630C" w:rsidRPr="0032630C" w14:paraId="0D482950"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18F44300" w14:textId="77777777" w:rsidR="0032630C" w:rsidRPr="0032630C" w:rsidRDefault="0032630C" w:rsidP="0032630C">
            <w:pPr>
              <w:spacing w:line="360" w:lineRule="auto"/>
              <w:rPr>
                <w:rFonts w:ascii="宋体" w:hAnsi="宋体" w:cs="Arial"/>
                <w:bCs/>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BB0DEC"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11F60B"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69,351.10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18DFA3"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1.01</w:t>
            </w:r>
          </w:p>
        </w:tc>
      </w:tr>
      <w:tr w:rsidR="0032630C" w:rsidRPr="0032630C" w14:paraId="0C9E95DB"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2465A546" w14:textId="77777777" w:rsidR="0032630C" w:rsidRPr="0032630C" w:rsidRDefault="0032630C" w:rsidP="0032630C">
            <w:pPr>
              <w:spacing w:line="360" w:lineRule="auto"/>
              <w:rPr>
                <w:rFonts w:ascii="宋体" w:hAnsi="宋体" w:cs="Arial"/>
                <w:bCs/>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8245A5"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B6B54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54C1E0"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r>
      <w:tr w:rsidR="0032630C" w:rsidRPr="0032630C" w14:paraId="7D3E04E4"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3AE7A01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2F66328"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46E19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48C1C2"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r>
      <w:tr w:rsidR="0032630C" w:rsidRPr="0032630C" w14:paraId="186AF5CB"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4F4EA1B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9F4300"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金融衍生</w:t>
            </w:r>
            <w:proofErr w:type="gramStart"/>
            <w:r w:rsidRPr="0032630C">
              <w:rPr>
                <w:rFonts w:ascii="宋体" w:hAnsi="宋体" w:cs="Arial" w:hint="eastAsia"/>
                <w:bCs/>
                <w:sz w:val="24"/>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DA1616"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8E47F3"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r>
      <w:tr w:rsidR="0032630C" w:rsidRPr="0032630C" w14:paraId="64F2A579"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5A642F48"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76C262"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0C12A6"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300,000.00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345D79"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4.39</w:t>
            </w:r>
          </w:p>
        </w:tc>
      </w:tr>
      <w:tr w:rsidR="0032630C" w:rsidRPr="0032630C" w14:paraId="7250B6F8"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4BC30DD7" w14:textId="77777777" w:rsidR="0032630C" w:rsidRPr="0032630C" w:rsidRDefault="0032630C" w:rsidP="0032630C">
            <w:pPr>
              <w:spacing w:line="360" w:lineRule="auto"/>
              <w:rPr>
                <w:rFonts w:ascii="宋体" w:hAnsi="宋体" w:cs="Arial"/>
                <w:bCs/>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F6C6C0"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337ED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956502"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r>
      <w:tr w:rsidR="0032630C" w:rsidRPr="0032630C" w14:paraId="6398A224"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1D883F9B"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FCEC5C"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04511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657,314.67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A81773"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9.61</w:t>
            </w:r>
          </w:p>
        </w:tc>
      </w:tr>
      <w:tr w:rsidR="0032630C" w:rsidRPr="0032630C" w14:paraId="1DA1E04F"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71913995"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5B08A8"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67F4B8"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183,878.69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23E8AD"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2.69</w:t>
            </w:r>
          </w:p>
        </w:tc>
      </w:tr>
      <w:tr w:rsidR="0032630C" w:rsidRPr="0032630C" w14:paraId="6B8BE6B9"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6626F7A9"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F7FABD"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5B1786"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6,837,404.28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A25B0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100.00</w:t>
            </w:r>
          </w:p>
        </w:tc>
      </w:tr>
    </w:tbl>
    <w:p w14:paraId="0AA75053" w14:textId="77777777" w:rsidR="0032630C" w:rsidRDefault="0032630C">
      <w:pPr>
        <w:spacing w:line="360" w:lineRule="auto"/>
        <w:rPr>
          <w:rFonts w:ascii="宋体" w:hAnsi="宋体" w:cs="Arial"/>
          <w:bCs/>
          <w:sz w:val="24"/>
        </w:rPr>
      </w:pPr>
    </w:p>
    <w:p w14:paraId="69722A12" w14:textId="77777777" w:rsidR="0001617B" w:rsidRDefault="00741119">
      <w:pPr>
        <w:spacing w:line="360" w:lineRule="auto"/>
        <w:rPr>
          <w:rFonts w:ascii="宋体" w:hAnsi="宋体" w:cs="Arial"/>
          <w:bCs/>
          <w:sz w:val="24"/>
        </w:rPr>
      </w:pPr>
      <w:r>
        <w:rPr>
          <w:rFonts w:ascii="宋体" w:hAnsi="宋体" w:cs="Arial" w:hint="eastAsia"/>
          <w:bCs/>
          <w:sz w:val="24"/>
        </w:rPr>
        <w:t>2、报告期末按行业分类的股票投资组合</w:t>
      </w:r>
    </w:p>
    <w:p w14:paraId="5BC4DD36" w14:textId="77777777" w:rsidR="0001617B" w:rsidRDefault="00741119">
      <w:pPr>
        <w:spacing w:line="360" w:lineRule="auto"/>
        <w:rPr>
          <w:rFonts w:ascii="宋体" w:hAnsi="宋体" w:cs="Arial"/>
          <w:bCs/>
          <w:sz w:val="24"/>
        </w:rPr>
      </w:pPr>
      <w:r>
        <w:rPr>
          <w:rFonts w:ascii="宋体" w:hAnsi="宋体" w:cs="Arial" w:hint="eastAsia"/>
          <w:bCs/>
          <w:sz w:val="24"/>
        </w:rPr>
        <w:t>（1）报告期末按行业分类的境内股票投资组合</w:t>
      </w:r>
    </w:p>
    <w:p w14:paraId="0A8648AE" w14:textId="77777777" w:rsidR="0001617B" w:rsidRDefault="0001617B">
      <w:pPr>
        <w:spacing w:line="360" w:lineRule="auto"/>
      </w:pPr>
    </w:p>
    <w:tbl>
      <w:tblPr>
        <w:tblW w:w="0" w:type="auto"/>
        <w:tblInd w:w="108" w:type="dxa"/>
        <w:tblLook w:val="04A0" w:firstRow="1" w:lastRow="0" w:firstColumn="1" w:lastColumn="0" w:noHBand="0" w:noVBand="1"/>
      </w:tblPr>
      <w:tblGrid>
        <w:gridCol w:w="734"/>
        <w:gridCol w:w="2373"/>
        <w:gridCol w:w="2834"/>
        <w:gridCol w:w="2473"/>
      </w:tblGrid>
      <w:tr w:rsidR="0032630C" w:rsidRPr="0032630C" w14:paraId="361F47C5" w14:textId="77777777" w:rsidTr="0032630C">
        <w:tc>
          <w:tcPr>
            <w:tcW w:w="1340" w:type="dxa"/>
            <w:tcBorders>
              <w:top w:val="single" w:sz="8" w:space="0" w:color="000000"/>
              <w:left w:val="single" w:sz="8" w:space="0" w:color="000000"/>
              <w:bottom w:val="single" w:sz="6" w:space="0" w:color="000000"/>
              <w:right w:val="single" w:sz="8" w:space="0" w:color="000000"/>
            </w:tcBorders>
            <w:vAlign w:val="center"/>
            <w:hideMark/>
          </w:tcPr>
          <w:p w14:paraId="1804DC80" w14:textId="77777777" w:rsidR="0032630C" w:rsidRPr="0032630C" w:rsidRDefault="0032630C" w:rsidP="0032630C">
            <w:pPr>
              <w:spacing w:line="360" w:lineRule="auto"/>
            </w:pPr>
            <w:r w:rsidRPr="0032630C">
              <w:rPr>
                <w:rFonts w:hint="eastAsia"/>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D8BD04D" w14:textId="77777777" w:rsidR="0032630C" w:rsidRPr="0032630C" w:rsidRDefault="0032630C" w:rsidP="0032630C">
            <w:pPr>
              <w:spacing w:line="360" w:lineRule="auto"/>
            </w:pPr>
            <w:r w:rsidRPr="0032630C">
              <w:rPr>
                <w:rFonts w:hint="eastAsia"/>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47C2DD7C" w14:textId="77777777" w:rsidR="0032630C" w:rsidRPr="0032630C" w:rsidRDefault="0032630C" w:rsidP="0032630C">
            <w:pPr>
              <w:spacing w:line="360" w:lineRule="auto"/>
            </w:pPr>
            <w:r w:rsidRPr="0032630C">
              <w:rPr>
                <w:rFonts w:hint="eastAsia"/>
              </w:rPr>
              <w:t>公允价值</w:t>
            </w:r>
            <w:r w:rsidRPr="0032630C">
              <w:rPr>
                <w:rFonts w:hint="eastAsia"/>
              </w:rPr>
              <w:t>(</w:t>
            </w:r>
            <w:r w:rsidRPr="0032630C">
              <w:rPr>
                <w:rFonts w:hint="eastAsia"/>
              </w:rPr>
              <w:t>元</w:t>
            </w:r>
            <w:r w:rsidRPr="0032630C">
              <w:rPr>
                <w:rFonts w:hint="eastAsia"/>
              </w:rPr>
              <w:t>)</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19B7AAC7" w14:textId="77777777" w:rsidR="0032630C" w:rsidRPr="0032630C" w:rsidRDefault="0032630C" w:rsidP="0032630C">
            <w:pPr>
              <w:spacing w:line="360" w:lineRule="auto"/>
            </w:pPr>
            <w:r w:rsidRPr="0032630C">
              <w:rPr>
                <w:rFonts w:hint="eastAsia"/>
              </w:rPr>
              <w:t>占基金资产净值比例（</w:t>
            </w:r>
            <w:r w:rsidRPr="0032630C">
              <w:rPr>
                <w:rFonts w:hint="eastAsia"/>
              </w:rPr>
              <w:t>%</w:t>
            </w:r>
            <w:r w:rsidRPr="0032630C">
              <w:rPr>
                <w:rFonts w:hint="eastAsia"/>
              </w:rPr>
              <w:t>）</w:t>
            </w:r>
          </w:p>
        </w:tc>
      </w:tr>
      <w:tr w:rsidR="0032630C" w:rsidRPr="0032630C" w14:paraId="3DEC1262"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6911223C" w14:textId="77777777" w:rsidR="0032630C" w:rsidRPr="0032630C" w:rsidRDefault="0032630C" w:rsidP="0032630C">
            <w:pPr>
              <w:spacing w:line="360" w:lineRule="auto"/>
            </w:pPr>
            <w:r w:rsidRPr="0032630C">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5B578D" w14:textId="77777777" w:rsidR="0032630C" w:rsidRPr="0032630C" w:rsidRDefault="0032630C" w:rsidP="0032630C">
            <w:pPr>
              <w:spacing w:line="360" w:lineRule="auto"/>
            </w:pPr>
            <w:r w:rsidRPr="0032630C">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3A8A73"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DE2988" w14:textId="77777777" w:rsidR="0032630C" w:rsidRPr="0032630C" w:rsidRDefault="0032630C" w:rsidP="0032630C">
            <w:pPr>
              <w:spacing w:line="360" w:lineRule="auto"/>
            </w:pPr>
            <w:r w:rsidRPr="0032630C">
              <w:rPr>
                <w:rFonts w:hint="eastAsia"/>
              </w:rPr>
              <w:t>-</w:t>
            </w:r>
          </w:p>
        </w:tc>
      </w:tr>
      <w:tr w:rsidR="0032630C" w:rsidRPr="0032630C" w14:paraId="308FB9A3"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248A1A7C" w14:textId="77777777" w:rsidR="0032630C" w:rsidRPr="0032630C" w:rsidRDefault="0032630C" w:rsidP="0032630C">
            <w:pPr>
              <w:spacing w:line="360" w:lineRule="auto"/>
            </w:pPr>
            <w:r w:rsidRPr="0032630C">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126DB90" w14:textId="77777777" w:rsidR="0032630C" w:rsidRPr="0032630C" w:rsidRDefault="0032630C" w:rsidP="0032630C">
            <w:pPr>
              <w:spacing w:line="360" w:lineRule="auto"/>
            </w:pPr>
            <w:r w:rsidRPr="0032630C">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AC21F52" w14:textId="77777777" w:rsidR="0032630C" w:rsidRPr="0032630C" w:rsidRDefault="0032630C" w:rsidP="0032630C">
            <w:pPr>
              <w:spacing w:line="360" w:lineRule="auto"/>
            </w:pPr>
            <w:r w:rsidRPr="0032630C">
              <w:rPr>
                <w:rFonts w:hint="eastAsia"/>
              </w:rPr>
              <w:t>174,510.00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3857DD" w14:textId="77777777" w:rsidR="0032630C" w:rsidRPr="0032630C" w:rsidRDefault="0032630C" w:rsidP="0032630C">
            <w:pPr>
              <w:spacing w:line="360" w:lineRule="auto"/>
            </w:pPr>
            <w:r w:rsidRPr="0032630C">
              <w:rPr>
                <w:rFonts w:hint="eastAsia"/>
              </w:rPr>
              <w:t>2.70</w:t>
            </w:r>
          </w:p>
        </w:tc>
      </w:tr>
      <w:tr w:rsidR="0032630C" w:rsidRPr="0032630C" w14:paraId="4605D6E9"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14D181E7" w14:textId="77777777" w:rsidR="0032630C" w:rsidRPr="0032630C" w:rsidRDefault="0032630C" w:rsidP="0032630C">
            <w:pPr>
              <w:spacing w:line="360" w:lineRule="auto"/>
            </w:pPr>
            <w:r w:rsidRPr="0032630C">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712CAC" w14:textId="77777777" w:rsidR="0032630C" w:rsidRPr="0032630C" w:rsidRDefault="0032630C" w:rsidP="0032630C">
            <w:pPr>
              <w:spacing w:line="360" w:lineRule="auto"/>
            </w:pPr>
            <w:r w:rsidRPr="0032630C">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CB8D56" w14:textId="77777777" w:rsidR="0032630C" w:rsidRPr="0032630C" w:rsidRDefault="0032630C" w:rsidP="0032630C">
            <w:pPr>
              <w:spacing w:line="360" w:lineRule="auto"/>
            </w:pPr>
            <w:r w:rsidRPr="0032630C">
              <w:rPr>
                <w:rFonts w:hint="eastAsia"/>
              </w:rPr>
              <w:t>4,886,306.02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FA07B0" w14:textId="77777777" w:rsidR="0032630C" w:rsidRPr="0032630C" w:rsidRDefault="0032630C" w:rsidP="0032630C">
            <w:pPr>
              <w:spacing w:line="360" w:lineRule="auto"/>
            </w:pPr>
            <w:r w:rsidRPr="0032630C">
              <w:rPr>
                <w:rFonts w:hint="eastAsia"/>
              </w:rPr>
              <w:t>75.56</w:t>
            </w:r>
          </w:p>
        </w:tc>
      </w:tr>
      <w:tr w:rsidR="0032630C" w:rsidRPr="0032630C" w14:paraId="24228499"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691278AA" w14:textId="77777777" w:rsidR="0032630C" w:rsidRPr="0032630C" w:rsidRDefault="0032630C" w:rsidP="0032630C">
            <w:pPr>
              <w:spacing w:line="360" w:lineRule="auto"/>
            </w:pPr>
            <w:r w:rsidRPr="0032630C">
              <w:rPr>
                <w:rFonts w:hint="eastAsia"/>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AC11AA" w14:textId="77777777" w:rsidR="0032630C" w:rsidRPr="0032630C" w:rsidRDefault="0032630C" w:rsidP="0032630C">
            <w:pPr>
              <w:spacing w:line="360" w:lineRule="auto"/>
            </w:pPr>
            <w:r w:rsidRPr="0032630C">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2E5C8E"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A19D77" w14:textId="77777777" w:rsidR="0032630C" w:rsidRPr="0032630C" w:rsidRDefault="0032630C" w:rsidP="0032630C">
            <w:pPr>
              <w:spacing w:line="360" w:lineRule="auto"/>
            </w:pPr>
            <w:r w:rsidRPr="0032630C">
              <w:rPr>
                <w:rFonts w:hint="eastAsia"/>
              </w:rPr>
              <w:t>-</w:t>
            </w:r>
          </w:p>
        </w:tc>
      </w:tr>
      <w:tr w:rsidR="0032630C" w:rsidRPr="0032630C" w14:paraId="347C08F2"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5B45950E" w14:textId="77777777" w:rsidR="0032630C" w:rsidRPr="0032630C" w:rsidRDefault="0032630C" w:rsidP="0032630C">
            <w:pPr>
              <w:spacing w:line="360" w:lineRule="auto"/>
            </w:pPr>
            <w:r w:rsidRPr="0032630C">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743220" w14:textId="77777777" w:rsidR="0032630C" w:rsidRPr="0032630C" w:rsidRDefault="0032630C" w:rsidP="0032630C">
            <w:pPr>
              <w:spacing w:line="360" w:lineRule="auto"/>
            </w:pPr>
            <w:r w:rsidRPr="0032630C">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B3A8A6"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59DCE6" w14:textId="77777777" w:rsidR="0032630C" w:rsidRPr="0032630C" w:rsidRDefault="0032630C" w:rsidP="0032630C">
            <w:pPr>
              <w:spacing w:line="360" w:lineRule="auto"/>
            </w:pPr>
            <w:r w:rsidRPr="0032630C">
              <w:rPr>
                <w:rFonts w:hint="eastAsia"/>
              </w:rPr>
              <w:t>-</w:t>
            </w:r>
          </w:p>
        </w:tc>
      </w:tr>
      <w:tr w:rsidR="0032630C" w:rsidRPr="0032630C" w14:paraId="197E0501"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156FF7E5" w14:textId="77777777" w:rsidR="0032630C" w:rsidRPr="0032630C" w:rsidRDefault="0032630C" w:rsidP="0032630C">
            <w:pPr>
              <w:spacing w:line="360" w:lineRule="auto"/>
            </w:pPr>
            <w:r w:rsidRPr="0032630C">
              <w:rPr>
                <w:rFonts w:hint="eastAsia"/>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85C6B7" w14:textId="77777777" w:rsidR="0032630C" w:rsidRPr="0032630C" w:rsidRDefault="0032630C" w:rsidP="0032630C">
            <w:pPr>
              <w:spacing w:line="360" w:lineRule="auto"/>
            </w:pPr>
            <w:r w:rsidRPr="0032630C">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2508A3"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C92ADC" w14:textId="77777777" w:rsidR="0032630C" w:rsidRPr="0032630C" w:rsidRDefault="0032630C" w:rsidP="0032630C">
            <w:pPr>
              <w:spacing w:line="360" w:lineRule="auto"/>
            </w:pPr>
            <w:r w:rsidRPr="0032630C">
              <w:rPr>
                <w:rFonts w:hint="eastAsia"/>
              </w:rPr>
              <w:t>-</w:t>
            </w:r>
          </w:p>
        </w:tc>
      </w:tr>
      <w:tr w:rsidR="0032630C" w:rsidRPr="0032630C" w14:paraId="486FF7F7"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1292AAFE" w14:textId="77777777" w:rsidR="0032630C" w:rsidRPr="0032630C" w:rsidRDefault="0032630C" w:rsidP="0032630C">
            <w:pPr>
              <w:spacing w:line="360" w:lineRule="auto"/>
            </w:pPr>
            <w:r w:rsidRPr="0032630C">
              <w:rPr>
                <w:rFonts w:hint="eastAsia"/>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B68B85" w14:textId="77777777" w:rsidR="0032630C" w:rsidRPr="0032630C" w:rsidRDefault="0032630C" w:rsidP="0032630C">
            <w:pPr>
              <w:spacing w:line="360" w:lineRule="auto"/>
            </w:pPr>
            <w:r w:rsidRPr="0032630C">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133E77" w14:textId="77777777" w:rsidR="0032630C" w:rsidRPr="0032630C" w:rsidRDefault="0032630C" w:rsidP="0032630C">
            <w:pPr>
              <w:spacing w:line="360" w:lineRule="auto"/>
            </w:pPr>
            <w:r w:rsidRPr="0032630C">
              <w:rPr>
                <w:rFonts w:hint="eastAsia"/>
              </w:rPr>
              <w:t>221,692.00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502A35" w14:textId="77777777" w:rsidR="0032630C" w:rsidRPr="0032630C" w:rsidRDefault="0032630C" w:rsidP="0032630C">
            <w:pPr>
              <w:spacing w:line="360" w:lineRule="auto"/>
            </w:pPr>
            <w:r w:rsidRPr="0032630C">
              <w:rPr>
                <w:rFonts w:hint="eastAsia"/>
              </w:rPr>
              <w:t>3.43</w:t>
            </w:r>
          </w:p>
        </w:tc>
      </w:tr>
      <w:tr w:rsidR="0032630C" w:rsidRPr="0032630C" w14:paraId="7460009B"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0A8887DD" w14:textId="77777777" w:rsidR="0032630C" w:rsidRPr="0032630C" w:rsidRDefault="0032630C" w:rsidP="0032630C">
            <w:pPr>
              <w:spacing w:line="360" w:lineRule="auto"/>
            </w:pPr>
            <w:r w:rsidRPr="0032630C">
              <w:rPr>
                <w:rFonts w:hint="eastAsia"/>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D0E78D" w14:textId="77777777" w:rsidR="0032630C" w:rsidRPr="0032630C" w:rsidRDefault="0032630C" w:rsidP="0032630C">
            <w:pPr>
              <w:spacing w:line="360" w:lineRule="auto"/>
            </w:pPr>
            <w:r w:rsidRPr="0032630C">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4FE3E4"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E6693B" w14:textId="77777777" w:rsidR="0032630C" w:rsidRPr="0032630C" w:rsidRDefault="0032630C" w:rsidP="0032630C">
            <w:pPr>
              <w:spacing w:line="360" w:lineRule="auto"/>
            </w:pPr>
            <w:r w:rsidRPr="0032630C">
              <w:rPr>
                <w:rFonts w:hint="eastAsia"/>
              </w:rPr>
              <w:t>-</w:t>
            </w:r>
          </w:p>
        </w:tc>
      </w:tr>
      <w:tr w:rsidR="0032630C" w:rsidRPr="0032630C" w14:paraId="3202B627"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22042409" w14:textId="77777777" w:rsidR="0032630C" w:rsidRPr="0032630C" w:rsidRDefault="0032630C" w:rsidP="0032630C">
            <w:pPr>
              <w:spacing w:line="360" w:lineRule="auto"/>
            </w:pPr>
            <w:r w:rsidRPr="0032630C">
              <w:rPr>
                <w:rFonts w:hint="eastAsia"/>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E72C23" w14:textId="77777777" w:rsidR="0032630C" w:rsidRPr="0032630C" w:rsidRDefault="0032630C" w:rsidP="0032630C">
            <w:pPr>
              <w:spacing w:line="360" w:lineRule="auto"/>
            </w:pPr>
            <w:r w:rsidRPr="0032630C">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94FD67" w14:textId="77777777" w:rsidR="0032630C" w:rsidRPr="0032630C" w:rsidRDefault="0032630C" w:rsidP="0032630C">
            <w:pPr>
              <w:spacing w:line="360" w:lineRule="auto"/>
            </w:pPr>
            <w:r w:rsidRPr="0032630C">
              <w:rPr>
                <w:rFonts w:hint="eastAsia"/>
              </w:rPr>
              <w:t>62,824.00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CA2538" w14:textId="77777777" w:rsidR="0032630C" w:rsidRPr="0032630C" w:rsidRDefault="0032630C" w:rsidP="0032630C">
            <w:pPr>
              <w:spacing w:line="360" w:lineRule="auto"/>
            </w:pPr>
            <w:r w:rsidRPr="0032630C">
              <w:rPr>
                <w:rFonts w:hint="eastAsia"/>
              </w:rPr>
              <w:t>0.97</w:t>
            </w:r>
          </w:p>
        </w:tc>
      </w:tr>
      <w:tr w:rsidR="0032630C" w:rsidRPr="0032630C" w14:paraId="7096F5D0"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2D12C3B8" w14:textId="77777777" w:rsidR="0032630C" w:rsidRPr="0032630C" w:rsidRDefault="0032630C" w:rsidP="0032630C">
            <w:pPr>
              <w:spacing w:line="360" w:lineRule="auto"/>
            </w:pPr>
            <w:r w:rsidRPr="0032630C">
              <w:rPr>
                <w:rFonts w:hint="eastAsia"/>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EB439C" w14:textId="77777777" w:rsidR="0032630C" w:rsidRPr="0032630C" w:rsidRDefault="0032630C" w:rsidP="0032630C">
            <w:pPr>
              <w:spacing w:line="360" w:lineRule="auto"/>
            </w:pPr>
            <w:r w:rsidRPr="0032630C">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8D8260" w14:textId="77777777" w:rsidR="0032630C" w:rsidRPr="0032630C" w:rsidRDefault="0032630C" w:rsidP="0032630C">
            <w:pPr>
              <w:spacing w:line="360" w:lineRule="auto"/>
            </w:pPr>
            <w:r w:rsidRPr="0032630C">
              <w:rPr>
                <w:rFonts w:hint="eastAsia"/>
              </w:rPr>
              <w:t>158,047.80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CF7A62" w14:textId="77777777" w:rsidR="0032630C" w:rsidRPr="0032630C" w:rsidRDefault="0032630C" w:rsidP="0032630C">
            <w:pPr>
              <w:spacing w:line="360" w:lineRule="auto"/>
            </w:pPr>
            <w:r w:rsidRPr="0032630C">
              <w:rPr>
                <w:rFonts w:hint="eastAsia"/>
              </w:rPr>
              <w:t>2.44</w:t>
            </w:r>
          </w:p>
        </w:tc>
      </w:tr>
      <w:tr w:rsidR="0032630C" w:rsidRPr="0032630C" w14:paraId="469617AF"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6A612233" w14:textId="77777777" w:rsidR="0032630C" w:rsidRPr="0032630C" w:rsidRDefault="0032630C" w:rsidP="0032630C">
            <w:pPr>
              <w:spacing w:line="360" w:lineRule="auto"/>
            </w:pPr>
            <w:r w:rsidRPr="0032630C">
              <w:rPr>
                <w:rFonts w:hint="eastAsia"/>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69DF1D" w14:textId="77777777" w:rsidR="0032630C" w:rsidRPr="0032630C" w:rsidRDefault="0032630C" w:rsidP="0032630C">
            <w:pPr>
              <w:spacing w:line="360" w:lineRule="auto"/>
            </w:pPr>
            <w:r w:rsidRPr="0032630C">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A1142F"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900ED7" w14:textId="77777777" w:rsidR="0032630C" w:rsidRPr="0032630C" w:rsidRDefault="0032630C" w:rsidP="0032630C">
            <w:pPr>
              <w:spacing w:line="360" w:lineRule="auto"/>
            </w:pPr>
            <w:r w:rsidRPr="0032630C">
              <w:rPr>
                <w:rFonts w:hint="eastAsia"/>
              </w:rPr>
              <w:t>-</w:t>
            </w:r>
          </w:p>
        </w:tc>
      </w:tr>
      <w:tr w:rsidR="0032630C" w:rsidRPr="0032630C" w14:paraId="3581F159"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07177CA7" w14:textId="77777777" w:rsidR="0032630C" w:rsidRPr="0032630C" w:rsidRDefault="0032630C" w:rsidP="0032630C">
            <w:pPr>
              <w:spacing w:line="360" w:lineRule="auto"/>
            </w:pPr>
            <w:r w:rsidRPr="0032630C">
              <w:rPr>
                <w:rFonts w:hint="eastAsia"/>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15D19C" w14:textId="77777777" w:rsidR="0032630C" w:rsidRPr="0032630C" w:rsidRDefault="0032630C" w:rsidP="0032630C">
            <w:pPr>
              <w:spacing w:line="360" w:lineRule="auto"/>
            </w:pPr>
            <w:r w:rsidRPr="0032630C">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171753"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E6BA32" w14:textId="77777777" w:rsidR="0032630C" w:rsidRPr="0032630C" w:rsidRDefault="0032630C" w:rsidP="0032630C">
            <w:pPr>
              <w:spacing w:line="360" w:lineRule="auto"/>
            </w:pPr>
            <w:r w:rsidRPr="0032630C">
              <w:rPr>
                <w:rFonts w:hint="eastAsia"/>
              </w:rPr>
              <w:t>-</w:t>
            </w:r>
          </w:p>
        </w:tc>
      </w:tr>
      <w:tr w:rsidR="0032630C" w:rsidRPr="0032630C" w14:paraId="534DF0C3"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5514AD5C" w14:textId="77777777" w:rsidR="0032630C" w:rsidRPr="0032630C" w:rsidRDefault="0032630C" w:rsidP="0032630C">
            <w:pPr>
              <w:spacing w:line="360" w:lineRule="auto"/>
            </w:pPr>
            <w:r w:rsidRPr="0032630C">
              <w:rPr>
                <w:rFonts w:hint="eastAsia"/>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4B8DF2" w14:textId="77777777" w:rsidR="0032630C" w:rsidRPr="0032630C" w:rsidRDefault="0032630C" w:rsidP="0032630C">
            <w:pPr>
              <w:spacing w:line="360" w:lineRule="auto"/>
            </w:pPr>
            <w:r w:rsidRPr="0032630C">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91497E"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BD32AC" w14:textId="77777777" w:rsidR="0032630C" w:rsidRPr="0032630C" w:rsidRDefault="0032630C" w:rsidP="0032630C">
            <w:pPr>
              <w:spacing w:line="360" w:lineRule="auto"/>
            </w:pPr>
            <w:r w:rsidRPr="0032630C">
              <w:rPr>
                <w:rFonts w:hint="eastAsia"/>
              </w:rPr>
              <w:t>-</w:t>
            </w:r>
          </w:p>
        </w:tc>
      </w:tr>
      <w:tr w:rsidR="0032630C" w:rsidRPr="0032630C" w14:paraId="494B4AD9"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701A417A" w14:textId="77777777" w:rsidR="0032630C" w:rsidRPr="0032630C" w:rsidRDefault="0032630C" w:rsidP="0032630C">
            <w:pPr>
              <w:spacing w:line="360" w:lineRule="auto"/>
            </w:pPr>
            <w:r w:rsidRPr="0032630C">
              <w:rPr>
                <w:rFonts w:hint="eastAsia"/>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4EE0F4" w14:textId="77777777" w:rsidR="0032630C" w:rsidRPr="0032630C" w:rsidRDefault="0032630C" w:rsidP="0032630C">
            <w:pPr>
              <w:spacing w:line="360" w:lineRule="auto"/>
            </w:pPr>
            <w:r w:rsidRPr="0032630C">
              <w:rPr>
                <w:rFonts w:hint="eastAsia"/>
              </w:rPr>
              <w:t>水利、环境和公共设施</w:t>
            </w:r>
            <w:r w:rsidRPr="0032630C">
              <w:rPr>
                <w:rFonts w:hint="eastAsia"/>
              </w:rPr>
              <w:lastRenderedPageBreak/>
              <w:t>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18BF3D" w14:textId="77777777" w:rsidR="0032630C" w:rsidRPr="0032630C" w:rsidRDefault="0032630C" w:rsidP="0032630C">
            <w:pPr>
              <w:spacing w:line="360" w:lineRule="auto"/>
            </w:pPr>
            <w:r w:rsidRPr="0032630C">
              <w:rPr>
                <w:rFonts w:hint="eastAsia"/>
              </w:rPr>
              <w:lastRenderedPageBreak/>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6D75C0" w14:textId="77777777" w:rsidR="0032630C" w:rsidRPr="0032630C" w:rsidRDefault="0032630C" w:rsidP="0032630C">
            <w:pPr>
              <w:spacing w:line="360" w:lineRule="auto"/>
            </w:pPr>
            <w:r w:rsidRPr="0032630C">
              <w:rPr>
                <w:rFonts w:hint="eastAsia"/>
              </w:rPr>
              <w:t>-</w:t>
            </w:r>
          </w:p>
        </w:tc>
      </w:tr>
      <w:tr w:rsidR="0032630C" w:rsidRPr="0032630C" w14:paraId="69664366"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688349A9" w14:textId="77777777" w:rsidR="0032630C" w:rsidRPr="0032630C" w:rsidRDefault="0032630C" w:rsidP="0032630C">
            <w:pPr>
              <w:spacing w:line="360" w:lineRule="auto"/>
            </w:pPr>
            <w:r w:rsidRPr="0032630C">
              <w:rPr>
                <w:rFonts w:hint="eastAsia"/>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ADC8A4" w14:textId="77777777" w:rsidR="0032630C" w:rsidRPr="0032630C" w:rsidRDefault="0032630C" w:rsidP="0032630C">
            <w:pPr>
              <w:spacing w:line="360" w:lineRule="auto"/>
            </w:pPr>
            <w:r w:rsidRPr="0032630C">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F6F2CE"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CD774A" w14:textId="77777777" w:rsidR="0032630C" w:rsidRPr="0032630C" w:rsidRDefault="0032630C" w:rsidP="0032630C">
            <w:pPr>
              <w:spacing w:line="360" w:lineRule="auto"/>
            </w:pPr>
            <w:r w:rsidRPr="0032630C">
              <w:rPr>
                <w:rFonts w:hint="eastAsia"/>
              </w:rPr>
              <w:t>-</w:t>
            </w:r>
          </w:p>
        </w:tc>
      </w:tr>
      <w:tr w:rsidR="0032630C" w:rsidRPr="0032630C" w14:paraId="0806E1CA"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13348104" w14:textId="77777777" w:rsidR="0032630C" w:rsidRPr="0032630C" w:rsidRDefault="0032630C" w:rsidP="0032630C">
            <w:pPr>
              <w:spacing w:line="360" w:lineRule="auto"/>
            </w:pPr>
            <w:r w:rsidRPr="0032630C">
              <w:rPr>
                <w:rFonts w:hint="eastAsia"/>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462B93" w14:textId="77777777" w:rsidR="0032630C" w:rsidRPr="0032630C" w:rsidRDefault="0032630C" w:rsidP="0032630C">
            <w:pPr>
              <w:spacing w:line="360" w:lineRule="auto"/>
            </w:pPr>
            <w:r w:rsidRPr="0032630C">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029E49"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7F4856" w14:textId="77777777" w:rsidR="0032630C" w:rsidRPr="0032630C" w:rsidRDefault="0032630C" w:rsidP="0032630C">
            <w:pPr>
              <w:spacing w:line="360" w:lineRule="auto"/>
            </w:pPr>
            <w:r w:rsidRPr="0032630C">
              <w:rPr>
                <w:rFonts w:hint="eastAsia"/>
              </w:rPr>
              <w:t>-</w:t>
            </w:r>
          </w:p>
        </w:tc>
      </w:tr>
      <w:tr w:rsidR="0032630C" w:rsidRPr="0032630C" w14:paraId="73ABF58F"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0B10ADFF" w14:textId="77777777" w:rsidR="0032630C" w:rsidRPr="0032630C" w:rsidRDefault="0032630C" w:rsidP="0032630C">
            <w:pPr>
              <w:spacing w:line="360" w:lineRule="auto"/>
            </w:pPr>
            <w:r w:rsidRPr="0032630C">
              <w:rPr>
                <w:rFonts w:hint="eastAsia"/>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EFB82D" w14:textId="77777777" w:rsidR="0032630C" w:rsidRPr="0032630C" w:rsidRDefault="0032630C" w:rsidP="0032630C">
            <w:pPr>
              <w:spacing w:line="360" w:lineRule="auto"/>
            </w:pPr>
            <w:r w:rsidRPr="0032630C">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795417"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9BC39B" w14:textId="77777777" w:rsidR="0032630C" w:rsidRPr="0032630C" w:rsidRDefault="0032630C" w:rsidP="0032630C">
            <w:pPr>
              <w:spacing w:line="360" w:lineRule="auto"/>
            </w:pPr>
            <w:r w:rsidRPr="0032630C">
              <w:rPr>
                <w:rFonts w:hint="eastAsia"/>
              </w:rPr>
              <w:t>-</w:t>
            </w:r>
          </w:p>
        </w:tc>
      </w:tr>
      <w:tr w:rsidR="0032630C" w:rsidRPr="0032630C" w14:paraId="00DB3363"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26F87081" w14:textId="77777777" w:rsidR="0032630C" w:rsidRPr="0032630C" w:rsidRDefault="0032630C" w:rsidP="0032630C">
            <w:pPr>
              <w:spacing w:line="360" w:lineRule="auto"/>
            </w:pPr>
            <w:r w:rsidRPr="0032630C">
              <w:rPr>
                <w:rFonts w:hint="eastAsia"/>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00BA97" w14:textId="77777777" w:rsidR="0032630C" w:rsidRPr="0032630C" w:rsidRDefault="0032630C" w:rsidP="0032630C">
            <w:pPr>
              <w:spacing w:line="360" w:lineRule="auto"/>
            </w:pPr>
            <w:r w:rsidRPr="0032630C">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02EF66" w14:textId="77777777" w:rsidR="0032630C" w:rsidRPr="0032630C" w:rsidRDefault="0032630C" w:rsidP="0032630C">
            <w:pPr>
              <w:spacing w:line="360" w:lineRule="auto"/>
            </w:pPr>
            <w:r w:rsidRPr="0032630C">
              <w:rPr>
                <w:rFonts w:hint="eastAsia"/>
              </w:rPr>
              <w:t>123,480.00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A6ECE7" w14:textId="77777777" w:rsidR="0032630C" w:rsidRPr="0032630C" w:rsidRDefault="0032630C" w:rsidP="0032630C">
            <w:pPr>
              <w:spacing w:line="360" w:lineRule="auto"/>
            </w:pPr>
            <w:r w:rsidRPr="0032630C">
              <w:rPr>
                <w:rFonts w:hint="eastAsia"/>
              </w:rPr>
              <w:t>1.91</w:t>
            </w:r>
          </w:p>
        </w:tc>
      </w:tr>
      <w:tr w:rsidR="0032630C" w:rsidRPr="0032630C" w14:paraId="7E85BC3C"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744F0BCB" w14:textId="77777777" w:rsidR="0032630C" w:rsidRPr="0032630C" w:rsidRDefault="0032630C" w:rsidP="0032630C">
            <w:pPr>
              <w:spacing w:line="360" w:lineRule="auto"/>
            </w:pPr>
            <w:r w:rsidRPr="0032630C">
              <w:rPr>
                <w:rFonts w:hint="eastAsia"/>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8458BF" w14:textId="77777777" w:rsidR="0032630C" w:rsidRPr="0032630C" w:rsidRDefault="0032630C" w:rsidP="0032630C">
            <w:pPr>
              <w:spacing w:line="360" w:lineRule="auto"/>
            </w:pPr>
            <w:r w:rsidRPr="0032630C">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4D48EA" w14:textId="77777777" w:rsidR="0032630C" w:rsidRPr="0032630C" w:rsidRDefault="0032630C" w:rsidP="0032630C">
            <w:pPr>
              <w:spacing w:line="360" w:lineRule="auto"/>
            </w:pPr>
            <w:r w:rsidRPr="0032630C">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F31551" w14:textId="77777777" w:rsidR="0032630C" w:rsidRPr="0032630C" w:rsidRDefault="0032630C" w:rsidP="0032630C">
            <w:pPr>
              <w:spacing w:line="360" w:lineRule="auto"/>
            </w:pPr>
            <w:r w:rsidRPr="0032630C">
              <w:rPr>
                <w:rFonts w:hint="eastAsia"/>
              </w:rPr>
              <w:t>-</w:t>
            </w:r>
          </w:p>
        </w:tc>
      </w:tr>
      <w:tr w:rsidR="0032630C" w:rsidRPr="0032630C" w14:paraId="0D7D8600" w14:textId="77777777" w:rsidTr="0032630C">
        <w:tc>
          <w:tcPr>
            <w:tcW w:w="0" w:type="auto"/>
            <w:tcBorders>
              <w:top w:val="single" w:sz="8" w:space="0" w:color="000000"/>
              <w:left w:val="single" w:sz="8" w:space="0" w:color="000000"/>
              <w:bottom w:val="single" w:sz="6" w:space="0" w:color="000000"/>
              <w:right w:val="single" w:sz="8" w:space="0" w:color="000000"/>
            </w:tcBorders>
            <w:vAlign w:val="center"/>
            <w:hideMark/>
          </w:tcPr>
          <w:p w14:paraId="6B9334B8" w14:textId="77777777" w:rsidR="0032630C" w:rsidRPr="0032630C" w:rsidRDefault="0032630C" w:rsidP="0032630C">
            <w:pPr>
              <w:spacing w:line="360" w:lineRule="auto"/>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5A587B" w14:textId="77777777" w:rsidR="0032630C" w:rsidRPr="0032630C" w:rsidRDefault="0032630C" w:rsidP="0032630C">
            <w:pPr>
              <w:spacing w:line="360" w:lineRule="auto"/>
            </w:pPr>
            <w:r w:rsidRPr="0032630C">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010DDE" w14:textId="77777777" w:rsidR="0032630C" w:rsidRPr="0032630C" w:rsidRDefault="0032630C" w:rsidP="0032630C">
            <w:pPr>
              <w:spacing w:line="360" w:lineRule="auto"/>
            </w:pPr>
            <w:r w:rsidRPr="0032630C">
              <w:rPr>
                <w:rFonts w:hint="eastAsia"/>
              </w:rPr>
              <w:t>5,626,859.82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7DFDC7" w14:textId="77777777" w:rsidR="0032630C" w:rsidRPr="0032630C" w:rsidRDefault="0032630C" w:rsidP="0032630C">
            <w:pPr>
              <w:spacing w:line="360" w:lineRule="auto"/>
            </w:pPr>
            <w:r w:rsidRPr="0032630C">
              <w:rPr>
                <w:rFonts w:hint="eastAsia"/>
              </w:rPr>
              <w:t>87.01</w:t>
            </w:r>
          </w:p>
        </w:tc>
      </w:tr>
    </w:tbl>
    <w:p w14:paraId="37BAD17C" w14:textId="77777777" w:rsidR="0032630C" w:rsidRDefault="0032630C">
      <w:pPr>
        <w:spacing w:line="360" w:lineRule="auto"/>
      </w:pPr>
    </w:p>
    <w:p w14:paraId="5C9F0174" w14:textId="77777777" w:rsidR="0001617B" w:rsidRDefault="00741119">
      <w:pPr>
        <w:spacing w:line="360" w:lineRule="auto"/>
        <w:rPr>
          <w:rFonts w:ascii="宋体" w:hAnsi="宋体" w:cs="Arial"/>
          <w:bCs/>
          <w:sz w:val="24"/>
        </w:rPr>
      </w:pPr>
      <w:r>
        <w:rPr>
          <w:rFonts w:ascii="宋体" w:hAnsi="宋体" w:cs="Arial" w:hint="eastAsia"/>
          <w:bCs/>
          <w:sz w:val="24"/>
        </w:rPr>
        <w:t>（2）报告期末按行业分类的港股通投资股票投资组合</w:t>
      </w:r>
    </w:p>
    <w:p w14:paraId="5B07B736"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本基金本报告期末未持有港股通股票。</w:t>
      </w:r>
    </w:p>
    <w:p w14:paraId="520C82B6" w14:textId="77777777" w:rsidR="0001617B" w:rsidRDefault="00741119">
      <w:pPr>
        <w:pStyle w:val="neirong"/>
        <w:ind w:firstLineChars="200" w:firstLine="480"/>
        <w:rPr>
          <w:rFonts w:cs="Arial"/>
          <w:bCs/>
        </w:rPr>
      </w:pPr>
      <w:r>
        <w:rPr>
          <w:rFonts w:cs="Arial" w:hint="eastAsia"/>
          <w:bCs/>
        </w:rPr>
        <w:t>3、报告期末按公允价值占基金资产净值比例大小排序的前十名股票投资明细</w:t>
      </w:r>
    </w:p>
    <w:p w14:paraId="1D186427" w14:textId="77777777" w:rsidR="0001617B" w:rsidRDefault="0001617B">
      <w:pPr>
        <w:spacing w:line="360" w:lineRule="auto"/>
        <w:rPr>
          <w:rFonts w:ascii="宋体" w:hAnsi="宋体" w:cs="Arial"/>
          <w:bCs/>
          <w:sz w:val="24"/>
        </w:rPr>
      </w:pPr>
    </w:p>
    <w:tbl>
      <w:tblPr>
        <w:tblW w:w="0" w:type="auto"/>
        <w:tblInd w:w="108" w:type="dxa"/>
        <w:tblLook w:val="04A0" w:firstRow="1" w:lastRow="0" w:firstColumn="1" w:lastColumn="0" w:noHBand="0" w:noVBand="1"/>
      </w:tblPr>
      <w:tblGrid>
        <w:gridCol w:w="456"/>
        <w:gridCol w:w="1395"/>
        <w:gridCol w:w="1552"/>
        <w:gridCol w:w="1641"/>
        <w:gridCol w:w="1729"/>
        <w:gridCol w:w="1641"/>
      </w:tblGrid>
      <w:tr w:rsidR="0032630C" w:rsidRPr="0032630C" w14:paraId="11F7EAA8"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4F209215"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序号</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2F91069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股票代码</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9B7D72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股票名称</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CC6DC3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数量(股)</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3FC433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FAC59A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占基金资产净值比例（％）</w:t>
            </w:r>
          </w:p>
        </w:tc>
      </w:tr>
      <w:tr w:rsidR="0032630C" w:rsidRPr="0032630C" w14:paraId="14A6C0C3"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6EF1EF18"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26E512C"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300146</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D2CDC93"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汤臣</w:t>
            </w:r>
            <w:proofErr w:type="gramStart"/>
            <w:r w:rsidRPr="0032630C">
              <w:rPr>
                <w:rFonts w:ascii="宋体" w:hAnsi="宋体" w:cs="Arial" w:hint="eastAsia"/>
                <w:bCs/>
                <w:sz w:val="24"/>
              </w:rPr>
              <w:t>倍</w:t>
            </w:r>
            <w:proofErr w:type="gramEnd"/>
            <w:r w:rsidRPr="0032630C">
              <w:rPr>
                <w:rFonts w:ascii="宋体" w:hAnsi="宋体" w:cs="Arial" w:hint="eastAsia"/>
                <w:bCs/>
                <w:sz w:val="24"/>
              </w:rPr>
              <w:t>健</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D16DA3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7,700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0BDDED3"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253,330.00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F1A07B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3.92</w:t>
            </w:r>
          </w:p>
        </w:tc>
      </w:tr>
      <w:tr w:rsidR="0032630C" w:rsidRPr="0032630C" w14:paraId="04AF5F21"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5C3DC50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48BD066B"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600380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6AC2565" w14:textId="77777777" w:rsidR="0032630C" w:rsidRPr="0032630C" w:rsidRDefault="0032630C" w:rsidP="0032630C">
            <w:pPr>
              <w:spacing w:line="360" w:lineRule="auto"/>
              <w:rPr>
                <w:rFonts w:ascii="宋体" w:hAnsi="宋体" w:cs="Arial"/>
                <w:bCs/>
                <w:sz w:val="24"/>
              </w:rPr>
            </w:pPr>
            <w:proofErr w:type="gramStart"/>
            <w:r w:rsidRPr="0032630C">
              <w:rPr>
                <w:rFonts w:ascii="宋体" w:hAnsi="宋体" w:cs="Arial" w:hint="eastAsia"/>
                <w:bCs/>
                <w:sz w:val="24"/>
              </w:rPr>
              <w:t>健康元</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5234418"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18,000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4F83399"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247,140.00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E0371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3.82</w:t>
            </w:r>
          </w:p>
        </w:tc>
      </w:tr>
      <w:tr w:rsidR="0032630C" w:rsidRPr="0032630C" w14:paraId="0BF80B3A"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56E137AC"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921B4A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300014</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D1C251D"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亿</w:t>
            </w:r>
            <w:proofErr w:type="gramStart"/>
            <w:r w:rsidRPr="0032630C">
              <w:rPr>
                <w:rFonts w:ascii="宋体" w:hAnsi="宋体" w:cs="Arial" w:hint="eastAsia"/>
                <w:bCs/>
                <w:sz w:val="24"/>
              </w:rPr>
              <w:t>纬锂能</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BC89715"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2,300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95900C1"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239,039.00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67EDD2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3.70</w:t>
            </w:r>
          </w:p>
        </w:tc>
      </w:tr>
      <w:tr w:rsidR="0032630C" w:rsidRPr="0032630C" w14:paraId="191D6835"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45D3578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4</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7D2D839"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300751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EBDE34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迈为股份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5C56CE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520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1EF4CF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236,444.00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4681C96"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3.66</w:t>
            </w:r>
          </w:p>
        </w:tc>
      </w:tr>
      <w:tr w:rsidR="0032630C" w:rsidRPr="0032630C" w14:paraId="5004D807"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18337832"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996DFD2"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603035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C1543F7" w14:textId="77777777" w:rsidR="0032630C" w:rsidRPr="0032630C" w:rsidRDefault="0032630C" w:rsidP="0032630C">
            <w:pPr>
              <w:spacing w:line="360" w:lineRule="auto"/>
              <w:rPr>
                <w:rFonts w:ascii="宋体" w:hAnsi="宋体" w:cs="Arial"/>
                <w:bCs/>
                <w:sz w:val="24"/>
              </w:rPr>
            </w:pPr>
            <w:proofErr w:type="gramStart"/>
            <w:r w:rsidRPr="0032630C">
              <w:rPr>
                <w:rFonts w:ascii="宋体" w:hAnsi="宋体" w:cs="Arial" w:hint="eastAsia"/>
                <w:bCs/>
                <w:sz w:val="24"/>
              </w:rPr>
              <w:t>常熟汽饰</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6DD6246"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13,900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61007E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226,570.00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00BCEA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3.50</w:t>
            </w:r>
          </w:p>
        </w:tc>
      </w:tr>
      <w:tr w:rsidR="0032630C" w:rsidRPr="0032630C" w14:paraId="172A52F2"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64E0772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12491C78"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300122</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9D5EBA2" w14:textId="77777777" w:rsidR="0032630C" w:rsidRPr="0032630C" w:rsidRDefault="0032630C" w:rsidP="0032630C">
            <w:pPr>
              <w:spacing w:line="360" w:lineRule="auto"/>
              <w:rPr>
                <w:rFonts w:ascii="宋体" w:hAnsi="宋体" w:cs="Arial"/>
                <w:bCs/>
                <w:sz w:val="24"/>
              </w:rPr>
            </w:pPr>
            <w:proofErr w:type="gramStart"/>
            <w:r w:rsidRPr="0032630C">
              <w:rPr>
                <w:rFonts w:ascii="宋体" w:hAnsi="宋体" w:cs="Arial" w:hint="eastAsia"/>
                <w:bCs/>
                <w:sz w:val="24"/>
              </w:rPr>
              <w:t>智飞生物</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BD56A1"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0B141D9"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224,076.00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B37CFC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3.47</w:t>
            </w:r>
          </w:p>
        </w:tc>
      </w:tr>
      <w:tr w:rsidR="0032630C" w:rsidRPr="0032630C" w14:paraId="3700C977"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4DBCCA7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7</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EB12B49"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688599</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DD67A2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天合光能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18A320"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7,271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436D99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206,132.85</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74757D1"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3.19</w:t>
            </w:r>
          </w:p>
        </w:tc>
      </w:tr>
      <w:tr w:rsidR="0032630C" w:rsidRPr="0032630C" w14:paraId="5CD1B29B"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343D9A38"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8</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3A5234D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002241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EC184B9"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歌</w:t>
            </w:r>
            <w:proofErr w:type="gramStart"/>
            <w:r w:rsidRPr="0032630C">
              <w:rPr>
                <w:rFonts w:ascii="宋体" w:hAnsi="宋体" w:cs="Arial" w:hint="eastAsia"/>
                <w:bCs/>
                <w:sz w:val="24"/>
              </w:rPr>
              <w:t>尔股份</w:t>
            </w:r>
            <w:proofErr w:type="gramEnd"/>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10DB9F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4,800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6A5512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205,152.00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F2796D1"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3.17</w:t>
            </w:r>
          </w:p>
        </w:tc>
      </w:tr>
      <w:tr w:rsidR="0032630C" w:rsidRPr="0032630C" w14:paraId="084783DE"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73BDC6B0"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9</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27C3ABC"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603901</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2E60E40"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永创智能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EBD5975"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10,200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11DBDC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183,906.00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D06C885"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2.84</w:t>
            </w:r>
          </w:p>
        </w:tc>
      </w:tr>
      <w:tr w:rsidR="0032630C" w:rsidRPr="0032630C" w14:paraId="2C835F77" w14:textId="77777777" w:rsidTr="0032630C">
        <w:tc>
          <w:tcPr>
            <w:tcW w:w="300" w:type="dxa"/>
            <w:tcBorders>
              <w:top w:val="single" w:sz="8" w:space="0" w:color="000000"/>
              <w:left w:val="single" w:sz="8" w:space="0" w:color="000000"/>
              <w:bottom w:val="single" w:sz="6" w:space="0" w:color="000000"/>
              <w:right w:val="single" w:sz="8" w:space="0" w:color="000000"/>
            </w:tcBorders>
            <w:vAlign w:val="center"/>
            <w:hideMark/>
          </w:tcPr>
          <w:p w14:paraId="3A9A7E31"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10</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53E7ED86"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000983</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39011B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山西焦煤</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9043966"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21,000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21AE66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174,510.00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D06E4C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2.70</w:t>
            </w:r>
          </w:p>
        </w:tc>
      </w:tr>
    </w:tbl>
    <w:p w14:paraId="2738B427" w14:textId="77777777" w:rsidR="0032630C" w:rsidRDefault="0032630C">
      <w:pPr>
        <w:spacing w:line="360" w:lineRule="auto"/>
        <w:rPr>
          <w:rFonts w:ascii="宋体" w:hAnsi="宋体" w:cs="Arial"/>
          <w:bCs/>
          <w:sz w:val="24"/>
        </w:rPr>
      </w:pPr>
    </w:p>
    <w:p w14:paraId="4BC6F140" w14:textId="77777777" w:rsidR="0001617B" w:rsidRDefault="00741119">
      <w:pPr>
        <w:spacing w:line="360" w:lineRule="auto"/>
        <w:rPr>
          <w:rFonts w:ascii="宋体" w:hAnsi="宋体" w:cs="Arial"/>
          <w:bCs/>
          <w:sz w:val="24"/>
        </w:rPr>
      </w:pPr>
      <w:r>
        <w:rPr>
          <w:rFonts w:ascii="宋体" w:hAnsi="宋体" w:cs="Arial" w:hint="eastAsia"/>
          <w:bCs/>
          <w:sz w:val="24"/>
        </w:rPr>
        <w:t>4、报告期末按债券品种分类的债券投资组合</w:t>
      </w:r>
    </w:p>
    <w:p w14:paraId="2A221039" w14:textId="1D2EDA40" w:rsidR="0001617B" w:rsidRDefault="0001617B">
      <w:pPr>
        <w:spacing w:line="360" w:lineRule="auto"/>
        <w:ind w:firstLineChars="200" w:firstLine="480"/>
        <w:rPr>
          <w:rFonts w:ascii="宋体" w:hAnsi="宋体" w:cs="Arial"/>
          <w:bCs/>
          <w:sz w:val="24"/>
        </w:rPr>
      </w:pPr>
    </w:p>
    <w:tbl>
      <w:tblPr>
        <w:tblW w:w="9045" w:type="dxa"/>
        <w:tblInd w:w="108" w:type="dxa"/>
        <w:tblLook w:val="04A0" w:firstRow="1" w:lastRow="0" w:firstColumn="1" w:lastColumn="0" w:noHBand="0" w:noVBand="1"/>
      </w:tblPr>
      <w:tblGrid>
        <w:gridCol w:w="1206"/>
        <w:gridCol w:w="3467"/>
        <w:gridCol w:w="2563"/>
        <w:gridCol w:w="1809"/>
      </w:tblGrid>
      <w:tr w:rsidR="0032630C" w:rsidRPr="0032630C" w14:paraId="35CB421A"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1603419F" w14:textId="77777777" w:rsidR="0032630C" w:rsidRPr="0032630C" w:rsidRDefault="0032630C" w:rsidP="00F245AF">
            <w:pPr>
              <w:spacing w:line="360" w:lineRule="auto"/>
              <w:rPr>
                <w:rFonts w:ascii="宋体" w:hAnsi="宋体" w:cs="Arial"/>
                <w:bCs/>
                <w:sz w:val="24"/>
              </w:rPr>
            </w:pPr>
            <w:r w:rsidRPr="0032630C">
              <w:rPr>
                <w:rFonts w:ascii="宋体" w:hAnsi="宋体" w:cs="Arial" w:hint="eastAsia"/>
                <w:bCs/>
                <w:sz w:val="24"/>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5F921C5"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1912E1A"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9A26361" w14:textId="77777777" w:rsidR="0032630C" w:rsidRPr="0032630C" w:rsidRDefault="0032630C" w:rsidP="00B03551">
            <w:pPr>
              <w:spacing w:line="360" w:lineRule="auto"/>
              <w:rPr>
                <w:rFonts w:ascii="宋体" w:hAnsi="宋体" w:cs="Arial"/>
                <w:bCs/>
                <w:sz w:val="24"/>
              </w:rPr>
            </w:pPr>
            <w:r w:rsidRPr="0032630C">
              <w:rPr>
                <w:rFonts w:ascii="宋体" w:hAnsi="宋体" w:cs="Arial" w:hint="eastAsia"/>
                <w:bCs/>
                <w:sz w:val="24"/>
              </w:rPr>
              <w:t>占基金资产净值比例（％）</w:t>
            </w:r>
          </w:p>
        </w:tc>
      </w:tr>
      <w:tr w:rsidR="0032630C" w:rsidRPr="0032630C" w14:paraId="4E896775"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51B3AC52"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4E6AD90"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09D5D1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4009AEF3"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r>
      <w:tr w:rsidR="0032630C" w:rsidRPr="0032630C" w14:paraId="3B3FD6F2"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0852E2C7"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ED295A7"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FC40BB3"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F019863"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r>
      <w:tr w:rsidR="0032630C" w:rsidRPr="0032630C" w14:paraId="5FE408C4"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1B25D89C"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15F39238"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C3D3500"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32725D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r>
      <w:tr w:rsidR="0032630C" w:rsidRPr="0032630C" w14:paraId="4310ADF2"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4A31289C" w14:textId="77777777" w:rsidR="0032630C" w:rsidRPr="0032630C" w:rsidRDefault="0032630C" w:rsidP="0032630C">
            <w:pPr>
              <w:spacing w:line="360" w:lineRule="auto"/>
              <w:ind w:firstLineChars="200" w:firstLine="480"/>
              <w:rPr>
                <w:rFonts w:ascii="宋体" w:hAnsi="宋体" w:cs="Arial"/>
                <w:bCs/>
                <w:sz w:val="24"/>
              </w:rPr>
            </w:pP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AEFC79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BC96478"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8201D4C"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r>
      <w:tr w:rsidR="0032630C" w:rsidRPr="0032630C" w14:paraId="602AAB10"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71EE05BC"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35F01E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ED9818A"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94B7DE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r>
      <w:tr w:rsidR="0032630C" w:rsidRPr="0032630C" w14:paraId="4835FF5D"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5FF1670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B0AEFD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企业短期融资</w:t>
            </w:r>
            <w:proofErr w:type="gramStart"/>
            <w:r w:rsidRPr="0032630C">
              <w:rPr>
                <w:rFonts w:ascii="宋体" w:hAnsi="宋体" w:cs="Arial" w:hint="eastAsia"/>
                <w:bCs/>
                <w:sz w:val="24"/>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DA07CBF"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0DEA393"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r>
      <w:tr w:rsidR="0032630C" w:rsidRPr="0032630C" w14:paraId="44C32977"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5A927F21"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12407D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E4E217F"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667BCCF"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r>
      <w:tr w:rsidR="0032630C" w:rsidRPr="0032630C" w14:paraId="340EA83A"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0E1A9306"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C870A06"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3984E89"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69,351.10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509CD1E"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1.07</w:t>
            </w:r>
          </w:p>
        </w:tc>
      </w:tr>
      <w:tr w:rsidR="0032630C" w:rsidRPr="0032630C" w14:paraId="4F4422CF"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315898F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2EF19BD8"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05F46BF6"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CDE8294"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r>
      <w:tr w:rsidR="0032630C" w:rsidRPr="0032630C" w14:paraId="15E71AF5"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03F83E23"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5747D82"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0FFD84A"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2197696"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w:t>
            </w:r>
          </w:p>
        </w:tc>
      </w:tr>
      <w:tr w:rsidR="0032630C" w:rsidRPr="0032630C" w14:paraId="7B806EE2" w14:textId="77777777" w:rsidTr="0032630C">
        <w:tc>
          <w:tcPr>
            <w:tcW w:w="1200" w:type="dxa"/>
            <w:tcBorders>
              <w:top w:val="single" w:sz="8" w:space="0" w:color="000000"/>
              <w:left w:val="single" w:sz="8" w:space="0" w:color="000000"/>
              <w:bottom w:val="single" w:sz="6" w:space="0" w:color="000000"/>
              <w:right w:val="single" w:sz="8" w:space="0" w:color="000000"/>
            </w:tcBorders>
            <w:vAlign w:val="center"/>
            <w:hideMark/>
          </w:tcPr>
          <w:p w14:paraId="5E01E0E6"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91DC4B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610DFFF"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69,351.10</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06E1DF7"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1.07</w:t>
            </w:r>
          </w:p>
        </w:tc>
      </w:tr>
    </w:tbl>
    <w:p w14:paraId="70196E60" w14:textId="77777777" w:rsidR="0032630C" w:rsidRDefault="0032630C">
      <w:pPr>
        <w:spacing w:line="360" w:lineRule="auto"/>
        <w:ind w:firstLineChars="200" w:firstLine="480"/>
        <w:rPr>
          <w:rFonts w:ascii="宋体" w:hAnsi="宋体" w:cs="Arial"/>
          <w:bCs/>
          <w:sz w:val="24"/>
        </w:rPr>
      </w:pPr>
    </w:p>
    <w:p w14:paraId="77D52ABA" w14:textId="77777777" w:rsidR="0001617B" w:rsidRDefault="00741119">
      <w:pPr>
        <w:spacing w:line="360" w:lineRule="auto"/>
        <w:rPr>
          <w:rFonts w:ascii="宋体" w:hAnsi="宋体" w:cs="Arial"/>
          <w:bCs/>
          <w:sz w:val="24"/>
        </w:rPr>
      </w:pPr>
      <w:r>
        <w:rPr>
          <w:rFonts w:ascii="宋体" w:hAnsi="宋体" w:cs="Arial" w:hint="eastAsia"/>
          <w:bCs/>
          <w:sz w:val="24"/>
        </w:rPr>
        <w:t>5、报告期末按公允价值占基金资产净值比例大小排序的前五名债券投资明细</w:t>
      </w:r>
    </w:p>
    <w:tbl>
      <w:tblPr>
        <w:tblW w:w="8883" w:type="dxa"/>
        <w:tblInd w:w="108" w:type="dxa"/>
        <w:tblLook w:val="04A0" w:firstRow="1" w:lastRow="0" w:firstColumn="1" w:lastColumn="0" w:noHBand="0" w:noVBand="1"/>
      </w:tblPr>
      <w:tblGrid>
        <w:gridCol w:w="851"/>
        <w:gridCol w:w="1512"/>
        <w:gridCol w:w="1842"/>
        <w:gridCol w:w="1276"/>
        <w:gridCol w:w="1985"/>
        <w:gridCol w:w="1417"/>
      </w:tblGrid>
      <w:tr w:rsidR="00B76313" w:rsidRPr="0032630C" w14:paraId="7286312F" w14:textId="77777777" w:rsidTr="00182252">
        <w:tc>
          <w:tcPr>
            <w:tcW w:w="851" w:type="dxa"/>
            <w:tcBorders>
              <w:top w:val="single" w:sz="8" w:space="0" w:color="000000"/>
              <w:left w:val="single" w:sz="8" w:space="0" w:color="000000"/>
              <w:bottom w:val="single" w:sz="6" w:space="0" w:color="000000"/>
              <w:right w:val="single" w:sz="8" w:space="0" w:color="000000"/>
            </w:tcBorders>
            <w:vAlign w:val="center"/>
            <w:hideMark/>
          </w:tcPr>
          <w:p w14:paraId="18B78173" w14:textId="61B73C7F" w:rsidR="0032630C" w:rsidRPr="0032630C" w:rsidRDefault="00A755AD" w:rsidP="00A80270">
            <w:pPr>
              <w:spacing w:line="360" w:lineRule="auto"/>
              <w:rPr>
                <w:rFonts w:ascii="宋体" w:hAnsi="宋体" w:cs="Arial"/>
                <w:bCs/>
                <w:sz w:val="24"/>
              </w:rPr>
            </w:pPr>
            <w:r w:rsidRPr="00A755AD">
              <w:rPr>
                <w:rFonts w:ascii="宋体" w:hAnsi="宋体" w:cs="Arial" w:hint="eastAsia"/>
                <w:bCs/>
                <w:sz w:val="24"/>
              </w:rPr>
              <w:t>序号</w:t>
            </w:r>
          </w:p>
        </w:tc>
        <w:tc>
          <w:tcPr>
            <w:tcW w:w="1512" w:type="dxa"/>
            <w:tcBorders>
              <w:top w:val="single" w:sz="8" w:space="0" w:color="000000"/>
              <w:left w:val="single" w:sz="8" w:space="0" w:color="000000"/>
              <w:bottom w:val="single" w:sz="6" w:space="0" w:color="000000"/>
              <w:right w:val="single" w:sz="8" w:space="0" w:color="000000"/>
            </w:tcBorders>
            <w:vAlign w:val="center"/>
            <w:hideMark/>
          </w:tcPr>
          <w:p w14:paraId="52EDE2B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债券代码</w:t>
            </w:r>
          </w:p>
        </w:tc>
        <w:tc>
          <w:tcPr>
            <w:tcW w:w="1842" w:type="dxa"/>
            <w:tcBorders>
              <w:top w:val="single" w:sz="8" w:space="0" w:color="000000"/>
              <w:left w:val="single" w:sz="8" w:space="0" w:color="000000"/>
              <w:bottom w:val="single" w:sz="6" w:space="0" w:color="000000"/>
              <w:right w:val="single" w:sz="8" w:space="0" w:color="000000"/>
            </w:tcBorders>
            <w:vAlign w:val="center"/>
            <w:hideMark/>
          </w:tcPr>
          <w:p w14:paraId="0B20047E"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债券名称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659001B"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数量（张）</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7F65FDB2"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公允价值(元)</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06C29977" w14:textId="77777777" w:rsidR="0032630C" w:rsidRPr="0032630C" w:rsidRDefault="0032630C" w:rsidP="00A80270">
            <w:pPr>
              <w:spacing w:line="360" w:lineRule="auto"/>
              <w:rPr>
                <w:rFonts w:ascii="宋体" w:hAnsi="宋体" w:cs="Arial"/>
                <w:bCs/>
                <w:sz w:val="24"/>
              </w:rPr>
            </w:pPr>
            <w:r w:rsidRPr="0032630C">
              <w:rPr>
                <w:rFonts w:ascii="宋体" w:hAnsi="宋体" w:cs="Arial" w:hint="eastAsia"/>
                <w:bCs/>
                <w:sz w:val="24"/>
              </w:rPr>
              <w:t>占基金资产净值比例（％）</w:t>
            </w:r>
          </w:p>
        </w:tc>
      </w:tr>
      <w:tr w:rsidR="00B76313" w:rsidRPr="0032630C" w14:paraId="35871843" w14:textId="77777777" w:rsidTr="00182252">
        <w:tc>
          <w:tcPr>
            <w:tcW w:w="851" w:type="dxa"/>
            <w:tcBorders>
              <w:top w:val="single" w:sz="8" w:space="0" w:color="000000"/>
              <w:left w:val="single" w:sz="8" w:space="0" w:color="000000"/>
              <w:bottom w:val="single" w:sz="6" w:space="0" w:color="000000"/>
              <w:right w:val="single" w:sz="8" w:space="0" w:color="000000"/>
            </w:tcBorders>
            <w:vAlign w:val="center"/>
            <w:hideMark/>
          </w:tcPr>
          <w:p w14:paraId="2119D8CE"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1</w:t>
            </w:r>
          </w:p>
        </w:tc>
        <w:tc>
          <w:tcPr>
            <w:tcW w:w="1512" w:type="dxa"/>
            <w:tcBorders>
              <w:top w:val="single" w:sz="8" w:space="0" w:color="000000"/>
              <w:left w:val="single" w:sz="8" w:space="0" w:color="000000"/>
              <w:bottom w:val="single" w:sz="6" w:space="0" w:color="000000"/>
              <w:right w:val="single" w:sz="8" w:space="0" w:color="000000"/>
            </w:tcBorders>
            <w:vAlign w:val="center"/>
            <w:hideMark/>
          </w:tcPr>
          <w:p w14:paraId="779F0C8E"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110079</w:t>
            </w:r>
          </w:p>
        </w:tc>
        <w:tc>
          <w:tcPr>
            <w:tcW w:w="1842" w:type="dxa"/>
            <w:tcBorders>
              <w:top w:val="single" w:sz="8" w:space="0" w:color="000000"/>
              <w:left w:val="single" w:sz="8" w:space="0" w:color="000000"/>
              <w:bottom w:val="single" w:sz="6" w:space="0" w:color="000000"/>
              <w:right w:val="single" w:sz="8" w:space="0" w:color="000000"/>
            </w:tcBorders>
            <w:vAlign w:val="center"/>
            <w:hideMark/>
          </w:tcPr>
          <w:p w14:paraId="2BB1ACDB" w14:textId="77777777" w:rsidR="0032630C" w:rsidRPr="0032630C" w:rsidRDefault="0032630C" w:rsidP="0032630C">
            <w:pPr>
              <w:spacing w:line="360" w:lineRule="auto"/>
              <w:ind w:firstLineChars="200" w:firstLine="480"/>
              <w:rPr>
                <w:rFonts w:ascii="宋体" w:hAnsi="宋体" w:cs="Arial"/>
                <w:bCs/>
                <w:sz w:val="24"/>
              </w:rPr>
            </w:pPr>
            <w:proofErr w:type="gramStart"/>
            <w:r w:rsidRPr="0032630C">
              <w:rPr>
                <w:rFonts w:ascii="宋体" w:hAnsi="宋体" w:cs="Arial" w:hint="eastAsia"/>
                <w:bCs/>
                <w:sz w:val="24"/>
              </w:rPr>
              <w:t>杭银转</w:t>
            </w:r>
            <w:proofErr w:type="gramEnd"/>
            <w:r w:rsidRPr="0032630C">
              <w:rPr>
                <w:rFonts w:ascii="宋体" w:hAnsi="宋体" w:cs="Arial" w:hint="eastAsia"/>
                <w:bCs/>
                <w:sz w:val="24"/>
              </w:rPr>
              <w:t>债</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A411E68"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530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0F385540"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60,351.10</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7F2B2714"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0.93</w:t>
            </w:r>
          </w:p>
        </w:tc>
      </w:tr>
      <w:tr w:rsidR="00B76313" w:rsidRPr="0032630C" w14:paraId="786B1F7A" w14:textId="77777777" w:rsidTr="00182252">
        <w:tc>
          <w:tcPr>
            <w:tcW w:w="851" w:type="dxa"/>
            <w:tcBorders>
              <w:top w:val="single" w:sz="8" w:space="0" w:color="000000"/>
              <w:left w:val="single" w:sz="8" w:space="0" w:color="000000"/>
              <w:bottom w:val="single" w:sz="6" w:space="0" w:color="000000"/>
              <w:right w:val="single" w:sz="8" w:space="0" w:color="000000"/>
            </w:tcBorders>
            <w:vAlign w:val="center"/>
            <w:hideMark/>
          </w:tcPr>
          <w:p w14:paraId="1ABA8EB2"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2</w:t>
            </w:r>
          </w:p>
        </w:tc>
        <w:tc>
          <w:tcPr>
            <w:tcW w:w="1512" w:type="dxa"/>
            <w:tcBorders>
              <w:top w:val="single" w:sz="8" w:space="0" w:color="000000"/>
              <w:left w:val="single" w:sz="8" w:space="0" w:color="000000"/>
              <w:bottom w:val="single" w:sz="6" w:space="0" w:color="000000"/>
              <w:right w:val="single" w:sz="8" w:space="0" w:color="000000"/>
            </w:tcBorders>
            <w:vAlign w:val="center"/>
            <w:hideMark/>
          </w:tcPr>
          <w:p w14:paraId="0200F9AA"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113626</w:t>
            </w:r>
          </w:p>
        </w:tc>
        <w:tc>
          <w:tcPr>
            <w:tcW w:w="1842" w:type="dxa"/>
            <w:tcBorders>
              <w:top w:val="single" w:sz="8" w:space="0" w:color="000000"/>
              <w:left w:val="single" w:sz="8" w:space="0" w:color="000000"/>
              <w:bottom w:val="single" w:sz="6" w:space="0" w:color="000000"/>
              <w:right w:val="single" w:sz="8" w:space="0" w:color="000000"/>
            </w:tcBorders>
            <w:vAlign w:val="center"/>
            <w:hideMark/>
          </w:tcPr>
          <w:p w14:paraId="7A76AEAB" w14:textId="77777777" w:rsidR="0032630C" w:rsidRPr="0032630C" w:rsidRDefault="0032630C" w:rsidP="0032630C">
            <w:pPr>
              <w:spacing w:line="360" w:lineRule="auto"/>
              <w:ind w:firstLineChars="200" w:firstLine="480"/>
              <w:rPr>
                <w:rFonts w:ascii="宋体" w:hAnsi="宋体" w:cs="Arial"/>
                <w:bCs/>
                <w:sz w:val="24"/>
              </w:rPr>
            </w:pPr>
            <w:proofErr w:type="gramStart"/>
            <w:r w:rsidRPr="0032630C">
              <w:rPr>
                <w:rFonts w:ascii="宋体" w:hAnsi="宋体" w:cs="Arial" w:hint="eastAsia"/>
                <w:bCs/>
                <w:sz w:val="24"/>
              </w:rPr>
              <w:t>伯特转债</w:t>
            </w:r>
            <w:proofErr w:type="gramEnd"/>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617D401"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90</w:t>
            </w:r>
          </w:p>
        </w:tc>
        <w:tc>
          <w:tcPr>
            <w:tcW w:w="1985" w:type="dxa"/>
            <w:tcBorders>
              <w:top w:val="single" w:sz="8" w:space="0" w:color="000000"/>
              <w:left w:val="single" w:sz="8" w:space="0" w:color="000000"/>
              <w:bottom w:val="single" w:sz="6" w:space="0" w:color="000000"/>
              <w:right w:val="single" w:sz="8" w:space="0" w:color="000000"/>
            </w:tcBorders>
            <w:vAlign w:val="center"/>
            <w:hideMark/>
          </w:tcPr>
          <w:p w14:paraId="4B2CFAC3"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9,000.00</w:t>
            </w:r>
          </w:p>
        </w:tc>
        <w:tc>
          <w:tcPr>
            <w:tcW w:w="1417" w:type="dxa"/>
            <w:tcBorders>
              <w:top w:val="single" w:sz="8" w:space="0" w:color="000000"/>
              <w:left w:val="single" w:sz="8" w:space="0" w:color="000000"/>
              <w:bottom w:val="single" w:sz="6" w:space="0" w:color="000000"/>
              <w:right w:val="single" w:sz="8" w:space="0" w:color="000000"/>
            </w:tcBorders>
            <w:vAlign w:val="center"/>
            <w:hideMark/>
          </w:tcPr>
          <w:p w14:paraId="179CE0DC" w14:textId="77777777" w:rsidR="0032630C" w:rsidRPr="0032630C" w:rsidRDefault="0032630C" w:rsidP="0032630C">
            <w:pPr>
              <w:spacing w:line="360" w:lineRule="auto"/>
              <w:ind w:firstLineChars="200" w:firstLine="480"/>
              <w:rPr>
                <w:rFonts w:ascii="宋体" w:hAnsi="宋体" w:cs="Arial"/>
                <w:bCs/>
                <w:sz w:val="24"/>
              </w:rPr>
            </w:pPr>
            <w:r w:rsidRPr="0032630C">
              <w:rPr>
                <w:rFonts w:ascii="宋体" w:hAnsi="宋体" w:cs="Arial" w:hint="eastAsia"/>
                <w:bCs/>
                <w:sz w:val="24"/>
              </w:rPr>
              <w:t>0.14</w:t>
            </w:r>
          </w:p>
        </w:tc>
      </w:tr>
    </w:tbl>
    <w:p w14:paraId="22418FA3" w14:textId="77777777" w:rsidR="0032630C" w:rsidRDefault="0032630C">
      <w:pPr>
        <w:spacing w:line="360" w:lineRule="auto"/>
        <w:ind w:firstLineChars="200" w:firstLine="480"/>
        <w:rPr>
          <w:rFonts w:ascii="宋体" w:hAnsi="宋体" w:cs="Arial"/>
          <w:bCs/>
          <w:sz w:val="24"/>
        </w:rPr>
      </w:pPr>
    </w:p>
    <w:p w14:paraId="5671FB31" w14:textId="77777777" w:rsidR="0001617B" w:rsidRDefault="00741119">
      <w:pPr>
        <w:spacing w:line="360" w:lineRule="auto"/>
        <w:rPr>
          <w:rFonts w:ascii="宋体" w:hAnsi="宋体" w:cs="Arial"/>
          <w:bCs/>
          <w:sz w:val="24"/>
        </w:rPr>
      </w:pPr>
      <w:r>
        <w:rPr>
          <w:rFonts w:ascii="宋体" w:hAnsi="宋体" w:cs="Arial" w:hint="eastAsia"/>
          <w:bCs/>
          <w:sz w:val="24"/>
        </w:rPr>
        <w:t>6、报告期末按公允价值占基金资产净值比例大小排序的前十名资产支持证券投资明细</w:t>
      </w:r>
    </w:p>
    <w:p w14:paraId="6DBE77A4"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本基金本报告期末未持有资产支持证券。</w:t>
      </w:r>
    </w:p>
    <w:p w14:paraId="3F00BD8C" w14:textId="77777777" w:rsidR="0001617B" w:rsidRDefault="00741119">
      <w:pPr>
        <w:spacing w:line="360" w:lineRule="auto"/>
        <w:rPr>
          <w:rFonts w:ascii="宋体" w:hAnsi="宋体" w:cs="Arial"/>
          <w:bCs/>
          <w:sz w:val="24"/>
        </w:rPr>
      </w:pPr>
      <w:r>
        <w:rPr>
          <w:rFonts w:ascii="宋体" w:hAnsi="宋体" w:cs="Arial" w:hint="eastAsia"/>
          <w:bCs/>
          <w:sz w:val="24"/>
        </w:rPr>
        <w:t>7、 报告期末按公允价值占基金资产净值比例大小排序的前五名贵金属投资明细</w:t>
      </w:r>
    </w:p>
    <w:p w14:paraId="1A747E27"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本基金本报告期末未持有贵金属。</w:t>
      </w:r>
    </w:p>
    <w:p w14:paraId="02184CED" w14:textId="77777777" w:rsidR="0001617B" w:rsidRDefault="00741119">
      <w:pPr>
        <w:spacing w:line="360" w:lineRule="auto"/>
        <w:rPr>
          <w:rFonts w:ascii="宋体" w:hAnsi="宋体" w:cs="Arial"/>
          <w:bCs/>
          <w:sz w:val="24"/>
        </w:rPr>
      </w:pPr>
      <w:r>
        <w:rPr>
          <w:rFonts w:ascii="宋体" w:hAnsi="宋体" w:cs="Arial" w:hint="eastAsia"/>
          <w:bCs/>
          <w:sz w:val="24"/>
        </w:rPr>
        <w:t>8、报告期末按公允价值占基金资产净值比例大小排序的前五名权证投资明细</w:t>
      </w:r>
    </w:p>
    <w:p w14:paraId="794BE0C2"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本基金本报告期末未持有权证。</w:t>
      </w:r>
    </w:p>
    <w:p w14:paraId="6EFA6950" w14:textId="77777777" w:rsidR="0001617B" w:rsidRDefault="00741119">
      <w:pPr>
        <w:spacing w:line="360" w:lineRule="auto"/>
        <w:rPr>
          <w:rFonts w:ascii="宋体" w:hAnsi="宋体" w:cs="Arial"/>
          <w:bCs/>
          <w:sz w:val="24"/>
        </w:rPr>
      </w:pPr>
      <w:r>
        <w:rPr>
          <w:rFonts w:ascii="宋体" w:hAnsi="宋体" w:cs="Arial" w:hint="eastAsia"/>
          <w:bCs/>
          <w:sz w:val="24"/>
        </w:rPr>
        <w:lastRenderedPageBreak/>
        <w:t>9、报告期末本基金投资的股指期货交易情况说明</w:t>
      </w:r>
    </w:p>
    <w:p w14:paraId="17A71621" w14:textId="77777777" w:rsidR="0001617B" w:rsidRDefault="00741119">
      <w:pPr>
        <w:spacing w:line="360" w:lineRule="auto"/>
        <w:ind w:firstLineChars="200" w:firstLine="480"/>
        <w:rPr>
          <w:rFonts w:ascii="宋体" w:hAnsi="宋体" w:cs="Arial"/>
          <w:bCs/>
          <w:sz w:val="24"/>
        </w:rPr>
      </w:pPr>
      <w:r>
        <w:rPr>
          <w:rFonts w:ascii="宋体" w:hAnsi="宋体" w:cs="Arial" w:hint="eastAsia"/>
          <w:bCs/>
          <w:sz w:val="24"/>
        </w:rPr>
        <w:t>本基金本报告期末未投资股指期货。</w:t>
      </w:r>
    </w:p>
    <w:p w14:paraId="0008B168" w14:textId="77777777" w:rsidR="0001617B" w:rsidRDefault="00741119">
      <w:pPr>
        <w:spacing w:line="360" w:lineRule="auto"/>
        <w:rPr>
          <w:rFonts w:ascii="宋体" w:hAnsi="宋体" w:cs="Arial"/>
          <w:bCs/>
          <w:sz w:val="24"/>
        </w:rPr>
      </w:pPr>
      <w:r>
        <w:rPr>
          <w:rFonts w:ascii="宋体" w:hAnsi="宋体" w:cs="Arial" w:hint="eastAsia"/>
          <w:bCs/>
          <w:sz w:val="24"/>
        </w:rPr>
        <w:t>10、报告期末本基金投资的国债期货交易情况说明</w:t>
      </w:r>
    </w:p>
    <w:p w14:paraId="688A85D8"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本基金本报告期末未投资国债期货。</w:t>
      </w:r>
    </w:p>
    <w:p w14:paraId="253DAFF9" w14:textId="77777777" w:rsidR="0001617B" w:rsidRDefault="00741119">
      <w:pPr>
        <w:spacing w:line="360" w:lineRule="auto"/>
        <w:rPr>
          <w:rFonts w:ascii="宋体" w:hAnsi="宋体" w:cs="Arial"/>
          <w:bCs/>
          <w:sz w:val="24"/>
        </w:rPr>
      </w:pPr>
      <w:r>
        <w:rPr>
          <w:rFonts w:ascii="宋体" w:hAnsi="宋体" w:cs="Arial" w:hint="eastAsia"/>
          <w:bCs/>
          <w:sz w:val="24"/>
        </w:rPr>
        <w:t xml:space="preserve">11、投资组合报告附注 </w:t>
      </w:r>
    </w:p>
    <w:p w14:paraId="4A94B847" w14:textId="77777777" w:rsidR="0001617B" w:rsidRDefault="00741119">
      <w:pPr>
        <w:spacing w:line="360" w:lineRule="auto"/>
        <w:rPr>
          <w:rFonts w:ascii="宋体" w:hAnsi="宋体" w:cs="Arial"/>
          <w:bCs/>
          <w:sz w:val="24"/>
        </w:rPr>
      </w:pPr>
      <w:r>
        <w:rPr>
          <w:rFonts w:ascii="宋体" w:hAnsi="宋体" w:cs="Arial" w:hint="eastAsia"/>
          <w:bCs/>
          <w:sz w:val="24"/>
        </w:rPr>
        <w:t>（1）本基金本报告期投资的前十名证券的发行主体，本报告期没有出现被监管部门立案调查的情形，也没有出现在报告编制日前一年内受到公开谴责、处罚的情形。</w:t>
      </w:r>
    </w:p>
    <w:p w14:paraId="466E46F2" w14:textId="77777777" w:rsidR="0001617B" w:rsidRDefault="00741119">
      <w:pPr>
        <w:spacing w:line="360" w:lineRule="auto"/>
        <w:rPr>
          <w:rFonts w:ascii="宋体" w:hAnsi="宋体" w:cs="Arial"/>
          <w:bCs/>
          <w:sz w:val="24"/>
        </w:rPr>
      </w:pPr>
      <w:r>
        <w:rPr>
          <w:rFonts w:ascii="宋体" w:hAnsi="宋体" w:cs="Arial" w:hint="eastAsia"/>
          <w:bCs/>
          <w:sz w:val="24"/>
        </w:rPr>
        <w:t>（2）本基金投资的前十名股票没有超出基金合同规定的备选股票库。</w:t>
      </w:r>
    </w:p>
    <w:p w14:paraId="0FA492E0" w14:textId="77777777" w:rsidR="0001617B" w:rsidRDefault="00741119">
      <w:pPr>
        <w:tabs>
          <w:tab w:val="center" w:pos="4153"/>
        </w:tabs>
        <w:spacing w:line="360" w:lineRule="auto"/>
        <w:rPr>
          <w:rFonts w:ascii="宋体" w:hAnsi="宋体" w:cs="Arial"/>
          <w:bCs/>
          <w:sz w:val="24"/>
        </w:rPr>
      </w:pPr>
      <w:r>
        <w:rPr>
          <w:rFonts w:ascii="宋体" w:hAnsi="宋体" w:cs="Arial" w:hint="eastAsia"/>
          <w:bCs/>
          <w:sz w:val="24"/>
        </w:rPr>
        <w:t>（3）其他资产构成</w:t>
      </w:r>
      <w:r>
        <w:rPr>
          <w:rFonts w:ascii="宋体" w:hAnsi="宋体" w:cs="Arial"/>
          <w:bCs/>
          <w:sz w:val="24"/>
        </w:rPr>
        <w:tab/>
      </w:r>
    </w:p>
    <w:p w14:paraId="53BC5EB4" w14:textId="77777777" w:rsidR="0032630C" w:rsidRDefault="0032630C">
      <w:pPr>
        <w:spacing w:line="360" w:lineRule="auto"/>
        <w:rPr>
          <w:rFonts w:ascii="宋体" w:hAnsi="宋体" w:cs="Arial"/>
          <w:bCs/>
          <w:sz w:val="24"/>
        </w:rPr>
      </w:pPr>
    </w:p>
    <w:tbl>
      <w:tblPr>
        <w:tblW w:w="9045" w:type="dxa"/>
        <w:tblInd w:w="108" w:type="dxa"/>
        <w:tblLook w:val="04A0" w:firstRow="1" w:lastRow="0" w:firstColumn="1" w:lastColumn="0" w:noHBand="0" w:noVBand="1"/>
      </w:tblPr>
      <w:tblGrid>
        <w:gridCol w:w="1269"/>
        <w:gridCol w:w="3683"/>
        <w:gridCol w:w="4093"/>
      </w:tblGrid>
      <w:tr w:rsidR="0032630C" w:rsidRPr="0032630C" w14:paraId="2B7E1B93" w14:textId="77777777" w:rsidTr="0032630C">
        <w:tc>
          <w:tcPr>
            <w:tcW w:w="1342" w:type="dxa"/>
            <w:tcBorders>
              <w:top w:val="single" w:sz="8" w:space="0" w:color="000000"/>
              <w:left w:val="single" w:sz="8" w:space="0" w:color="000000"/>
              <w:bottom w:val="single" w:sz="6" w:space="0" w:color="000000"/>
              <w:right w:val="single" w:sz="8" w:space="0" w:color="000000"/>
            </w:tcBorders>
            <w:vAlign w:val="center"/>
            <w:hideMark/>
          </w:tcPr>
          <w:p w14:paraId="603C889C"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D51A091"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F8990A1"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金额(元)</w:t>
            </w:r>
          </w:p>
        </w:tc>
      </w:tr>
      <w:tr w:rsidR="0032630C" w:rsidRPr="0032630C" w14:paraId="1EC9D306" w14:textId="77777777" w:rsidTr="0032630C">
        <w:tc>
          <w:tcPr>
            <w:tcW w:w="720" w:type="dxa"/>
            <w:tcBorders>
              <w:top w:val="single" w:sz="8" w:space="0" w:color="000000"/>
              <w:left w:val="single" w:sz="8" w:space="0" w:color="000000"/>
              <w:bottom w:val="single" w:sz="6" w:space="0" w:color="000000"/>
              <w:right w:val="single" w:sz="8" w:space="0" w:color="000000"/>
            </w:tcBorders>
            <w:vAlign w:val="center"/>
            <w:hideMark/>
          </w:tcPr>
          <w:p w14:paraId="1FF49AE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5E6D10F"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2EED0B8"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45,027.87</w:t>
            </w:r>
          </w:p>
        </w:tc>
      </w:tr>
      <w:tr w:rsidR="0032630C" w:rsidRPr="0032630C" w14:paraId="36633DD8" w14:textId="77777777" w:rsidTr="0032630C">
        <w:tc>
          <w:tcPr>
            <w:tcW w:w="720" w:type="dxa"/>
            <w:tcBorders>
              <w:top w:val="single" w:sz="8" w:space="0" w:color="000000"/>
              <w:left w:val="single" w:sz="8" w:space="0" w:color="000000"/>
              <w:bottom w:val="single" w:sz="6" w:space="0" w:color="000000"/>
              <w:right w:val="single" w:sz="8" w:space="0" w:color="000000"/>
            </w:tcBorders>
            <w:vAlign w:val="center"/>
            <w:hideMark/>
          </w:tcPr>
          <w:p w14:paraId="3FB15F2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29C4113"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F792A95"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105,316.39</w:t>
            </w:r>
          </w:p>
        </w:tc>
      </w:tr>
      <w:tr w:rsidR="0032630C" w:rsidRPr="0032630C" w14:paraId="723CAE4E" w14:textId="77777777" w:rsidTr="0032630C">
        <w:tc>
          <w:tcPr>
            <w:tcW w:w="720" w:type="dxa"/>
            <w:tcBorders>
              <w:top w:val="single" w:sz="8" w:space="0" w:color="000000"/>
              <w:left w:val="single" w:sz="8" w:space="0" w:color="000000"/>
              <w:bottom w:val="single" w:sz="6" w:space="0" w:color="000000"/>
              <w:right w:val="single" w:sz="8" w:space="0" w:color="000000"/>
            </w:tcBorders>
            <w:vAlign w:val="center"/>
            <w:hideMark/>
          </w:tcPr>
          <w:p w14:paraId="1848454A"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796D5BE"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09293CB"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r>
      <w:tr w:rsidR="0032630C" w:rsidRPr="0032630C" w14:paraId="41C75289" w14:textId="77777777" w:rsidTr="0032630C">
        <w:tc>
          <w:tcPr>
            <w:tcW w:w="720" w:type="dxa"/>
            <w:tcBorders>
              <w:top w:val="single" w:sz="8" w:space="0" w:color="000000"/>
              <w:left w:val="single" w:sz="8" w:space="0" w:color="000000"/>
              <w:bottom w:val="single" w:sz="6" w:space="0" w:color="000000"/>
              <w:right w:val="single" w:sz="8" w:space="0" w:color="000000"/>
            </w:tcBorders>
            <w:vAlign w:val="center"/>
            <w:hideMark/>
          </w:tcPr>
          <w:p w14:paraId="1CF7E531"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D20503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BB1DF11"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143.51</w:t>
            </w:r>
          </w:p>
        </w:tc>
      </w:tr>
      <w:tr w:rsidR="0032630C" w:rsidRPr="0032630C" w14:paraId="4D654444" w14:textId="77777777" w:rsidTr="0032630C">
        <w:tc>
          <w:tcPr>
            <w:tcW w:w="720" w:type="dxa"/>
            <w:tcBorders>
              <w:top w:val="single" w:sz="8" w:space="0" w:color="000000"/>
              <w:left w:val="single" w:sz="8" w:space="0" w:color="000000"/>
              <w:bottom w:val="single" w:sz="6" w:space="0" w:color="000000"/>
              <w:right w:val="single" w:sz="8" w:space="0" w:color="000000"/>
            </w:tcBorders>
            <w:vAlign w:val="center"/>
            <w:hideMark/>
          </w:tcPr>
          <w:p w14:paraId="16B636ED"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765DDD0"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9FB6BD9"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33,390.92</w:t>
            </w:r>
          </w:p>
        </w:tc>
      </w:tr>
      <w:tr w:rsidR="0032630C" w:rsidRPr="0032630C" w14:paraId="7E95E496" w14:textId="77777777" w:rsidTr="0032630C">
        <w:tc>
          <w:tcPr>
            <w:tcW w:w="720" w:type="dxa"/>
            <w:tcBorders>
              <w:top w:val="single" w:sz="8" w:space="0" w:color="000000"/>
              <w:left w:val="single" w:sz="8" w:space="0" w:color="000000"/>
              <w:bottom w:val="single" w:sz="6" w:space="0" w:color="000000"/>
              <w:right w:val="single" w:sz="8" w:space="0" w:color="000000"/>
            </w:tcBorders>
            <w:vAlign w:val="center"/>
            <w:hideMark/>
          </w:tcPr>
          <w:p w14:paraId="40F8B5C7"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0625B4D"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85561CD"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r>
      <w:tr w:rsidR="0032630C" w:rsidRPr="0032630C" w14:paraId="1D0D65E7" w14:textId="77777777" w:rsidTr="0032630C">
        <w:tc>
          <w:tcPr>
            <w:tcW w:w="720" w:type="dxa"/>
            <w:tcBorders>
              <w:top w:val="single" w:sz="8" w:space="0" w:color="000000"/>
              <w:left w:val="single" w:sz="8" w:space="0" w:color="000000"/>
              <w:bottom w:val="single" w:sz="6" w:space="0" w:color="000000"/>
              <w:right w:val="single" w:sz="8" w:space="0" w:color="000000"/>
            </w:tcBorders>
            <w:vAlign w:val="center"/>
            <w:hideMark/>
          </w:tcPr>
          <w:p w14:paraId="576F5D1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652BB9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EF30B83"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w:t>
            </w:r>
          </w:p>
        </w:tc>
      </w:tr>
      <w:tr w:rsidR="0032630C" w:rsidRPr="0032630C" w14:paraId="01310167" w14:textId="77777777" w:rsidTr="0032630C">
        <w:tc>
          <w:tcPr>
            <w:tcW w:w="720" w:type="dxa"/>
            <w:tcBorders>
              <w:top w:val="single" w:sz="8" w:space="0" w:color="000000"/>
              <w:left w:val="single" w:sz="8" w:space="0" w:color="000000"/>
              <w:bottom w:val="single" w:sz="6" w:space="0" w:color="000000"/>
              <w:right w:val="single" w:sz="8" w:space="0" w:color="000000"/>
            </w:tcBorders>
            <w:vAlign w:val="center"/>
            <w:hideMark/>
          </w:tcPr>
          <w:p w14:paraId="260B0312"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F818D34"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812B830" w14:textId="77777777" w:rsidR="0032630C" w:rsidRPr="0032630C" w:rsidRDefault="0032630C" w:rsidP="0032630C">
            <w:pPr>
              <w:spacing w:line="360" w:lineRule="auto"/>
              <w:rPr>
                <w:rFonts w:ascii="宋体" w:hAnsi="宋体" w:cs="Arial"/>
                <w:bCs/>
                <w:sz w:val="24"/>
              </w:rPr>
            </w:pPr>
            <w:r w:rsidRPr="0032630C">
              <w:rPr>
                <w:rFonts w:ascii="宋体" w:hAnsi="宋体" w:cs="Arial" w:hint="eastAsia"/>
                <w:bCs/>
                <w:sz w:val="24"/>
              </w:rPr>
              <w:t>183,878.69</w:t>
            </w:r>
          </w:p>
        </w:tc>
      </w:tr>
    </w:tbl>
    <w:p w14:paraId="7C8A0EE1" w14:textId="77777777" w:rsidR="0032630C" w:rsidRDefault="0032630C">
      <w:pPr>
        <w:spacing w:line="360" w:lineRule="auto"/>
        <w:rPr>
          <w:rFonts w:ascii="宋体" w:hAnsi="宋体" w:cs="Arial"/>
          <w:bCs/>
          <w:sz w:val="24"/>
        </w:rPr>
      </w:pPr>
    </w:p>
    <w:p w14:paraId="2015C923" w14:textId="77777777" w:rsidR="0001617B" w:rsidRDefault="00741119">
      <w:pPr>
        <w:spacing w:line="360" w:lineRule="auto"/>
        <w:rPr>
          <w:rFonts w:ascii="宋体" w:hAnsi="宋体" w:cs="Arial"/>
          <w:bCs/>
          <w:sz w:val="24"/>
        </w:rPr>
      </w:pPr>
      <w:r>
        <w:rPr>
          <w:rFonts w:ascii="宋体" w:hAnsi="宋体" w:cs="Arial" w:hint="eastAsia"/>
          <w:bCs/>
          <w:sz w:val="24"/>
        </w:rPr>
        <w:t>（4）报告期末持有的处于转股期的可转换债券明细</w:t>
      </w:r>
    </w:p>
    <w:p w14:paraId="7ED20CFE"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本基金本报告期末未持有处于转股的可转换债券。</w:t>
      </w:r>
    </w:p>
    <w:p w14:paraId="5B495ED6" w14:textId="77777777" w:rsidR="0001617B" w:rsidRDefault="00741119">
      <w:pPr>
        <w:pStyle w:val="neirong"/>
        <w:rPr>
          <w:rFonts w:cs="Arial"/>
          <w:bCs/>
        </w:rPr>
      </w:pPr>
      <w:r>
        <w:rPr>
          <w:rFonts w:cs="Arial" w:hint="eastAsia"/>
          <w:bCs/>
        </w:rPr>
        <w:t>（5）报告</w:t>
      </w:r>
      <w:proofErr w:type="gramStart"/>
      <w:r>
        <w:rPr>
          <w:rFonts w:cs="Arial" w:hint="eastAsia"/>
          <w:bCs/>
        </w:rPr>
        <w:t>期末前</w:t>
      </w:r>
      <w:proofErr w:type="gramEnd"/>
      <w:r>
        <w:rPr>
          <w:rFonts w:cs="Arial" w:hint="eastAsia"/>
          <w:bCs/>
        </w:rPr>
        <w:t>十名股票中存在流通受限情况的说明</w:t>
      </w:r>
    </w:p>
    <w:p w14:paraId="28C82D9B" w14:textId="77777777" w:rsidR="0001617B" w:rsidRDefault="00741119">
      <w:pPr>
        <w:pStyle w:val="neirong"/>
        <w:ind w:firstLineChars="300" w:firstLine="720"/>
      </w:pPr>
      <w:r>
        <w:rPr>
          <w:rFonts w:hint="eastAsia"/>
        </w:rPr>
        <w:t>本基金本报告</w:t>
      </w:r>
      <w:proofErr w:type="gramStart"/>
      <w:r>
        <w:rPr>
          <w:rFonts w:hint="eastAsia"/>
        </w:rPr>
        <w:t>期末前</w:t>
      </w:r>
      <w:proofErr w:type="gramEnd"/>
      <w:r>
        <w:rPr>
          <w:rFonts w:hint="eastAsia"/>
        </w:rPr>
        <w:t>十名股票中不存在流通受限股票。</w:t>
      </w:r>
    </w:p>
    <w:p w14:paraId="228A626F" w14:textId="77777777" w:rsidR="0001617B" w:rsidRDefault="00741119">
      <w:pPr>
        <w:spacing w:line="360" w:lineRule="auto"/>
        <w:rPr>
          <w:rFonts w:ascii="宋体" w:hAnsi="宋体" w:cs="Arial"/>
          <w:bCs/>
          <w:sz w:val="24"/>
        </w:rPr>
      </w:pPr>
      <w:r>
        <w:rPr>
          <w:rFonts w:ascii="宋体" w:hAnsi="宋体" w:cs="Arial" w:hint="eastAsia"/>
          <w:bCs/>
          <w:sz w:val="24"/>
        </w:rPr>
        <w:t>（6）投资组合报告附注的其他文字描述部分</w:t>
      </w:r>
    </w:p>
    <w:p w14:paraId="31EF0EF9" w14:textId="77777777" w:rsidR="0001617B" w:rsidRDefault="00741119">
      <w:pPr>
        <w:spacing w:line="360" w:lineRule="auto"/>
        <w:ind w:firstLineChars="300" w:firstLine="720"/>
        <w:rPr>
          <w:rFonts w:ascii="宋体" w:hAnsi="宋体" w:cs="Arial"/>
          <w:bCs/>
          <w:sz w:val="24"/>
        </w:rPr>
      </w:pPr>
      <w:r>
        <w:rPr>
          <w:rFonts w:ascii="宋体" w:hAnsi="宋体" w:cs="Arial" w:hint="eastAsia"/>
          <w:bCs/>
          <w:sz w:val="24"/>
        </w:rPr>
        <w:t>由于四舍五入原因，分项之和与合计可能有尾差。</w:t>
      </w:r>
    </w:p>
    <w:p w14:paraId="3B1E2758" w14:textId="77777777" w:rsidR="0001617B" w:rsidRDefault="00741119">
      <w:pPr>
        <w:spacing w:line="360" w:lineRule="auto"/>
        <w:rPr>
          <w:rFonts w:ascii="宋体" w:hAnsi="宋体" w:cs="Arial"/>
          <w:b/>
          <w:sz w:val="24"/>
        </w:rPr>
      </w:pPr>
      <w:r>
        <w:rPr>
          <w:rFonts w:ascii="宋体" w:hAnsi="宋体" w:cs="Arial" w:hint="eastAsia"/>
          <w:b/>
          <w:sz w:val="24"/>
        </w:rPr>
        <w:t>九、基金净值表现</w:t>
      </w:r>
    </w:p>
    <w:p w14:paraId="0ED8405A" w14:textId="77777777" w:rsidR="0001617B" w:rsidRDefault="00741119">
      <w:pPr>
        <w:pStyle w:val="zhangjiep2"/>
        <w:spacing w:line="360" w:lineRule="auto"/>
      </w:pPr>
      <w:r>
        <w:rPr>
          <w:rFonts w:hint="eastAsia"/>
          <w:bCs/>
        </w:rPr>
        <w:lastRenderedPageBreak/>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92966F5" w14:textId="77777777" w:rsidR="0001617B" w:rsidRDefault="00741119">
      <w:pPr>
        <w:pStyle w:val="biaogeleft"/>
      </w:pPr>
      <w:r>
        <w:rPr>
          <w:rFonts w:hint="eastAsia"/>
          <w:bCs/>
        </w:rPr>
        <w:t>（1）富荣福</w:t>
      </w:r>
      <w:proofErr w:type="gramStart"/>
      <w:r>
        <w:rPr>
          <w:rFonts w:hint="eastAsia"/>
          <w:bCs/>
        </w:rPr>
        <w:t>鑫</w:t>
      </w:r>
      <w:proofErr w:type="gramEnd"/>
      <w:r>
        <w:rPr>
          <w:rFonts w:hint="eastAsia"/>
          <w:bCs/>
        </w:rPr>
        <w:t>混合A（基金代码：004794）</w:t>
      </w:r>
    </w:p>
    <w:tbl>
      <w:tblPr>
        <w:tblW w:w="8684" w:type="dxa"/>
        <w:jc w:val="center"/>
        <w:tblLayout w:type="fixed"/>
        <w:tblLook w:val="04A0" w:firstRow="1" w:lastRow="0" w:firstColumn="1" w:lastColumn="0" w:noHBand="0" w:noVBand="1"/>
      </w:tblPr>
      <w:tblGrid>
        <w:gridCol w:w="1465"/>
        <w:gridCol w:w="1021"/>
        <w:gridCol w:w="1094"/>
        <w:gridCol w:w="1285"/>
        <w:gridCol w:w="1284"/>
        <w:gridCol w:w="1251"/>
        <w:gridCol w:w="1284"/>
      </w:tblGrid>
      <w:tr w:rsidR="0001617B" w14:paraId="5669070A" w14:textId="77777777">
        <w:trPr>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45F8990"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021" w:type="dxa"/>
            <w:tcBorders>
              <w:top w:val="single" w:sz="8" w:space="0" w:color="000000"/>
              <w:left w:val="single" w:sz="8" w:space="0" w:color="000000"/>
              <w:bottom w:val="single" w:sz="4" w:space="0" w:color="000000"/>
              <w:right w:val="single" w:sz="8" w:space="0" w:color="000000"/>
            </w:tcBorders>
            <w:vAlign w:val="center"/>
          </w:tcPr>
          <w:p w14:paraId="402D3AD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094" w:type="dxa"/>
            <w:tcBorders>
              <w:top w:val="single" w:sz="8" w:space="0" w:color="000000"/>
              <w:left w:val="single" w:sz="8" w:space="0" w:color="000000"/>
              <w:bottom w:val="single" w:sz="4" w:space="0" w:color="000000"/>
              <w:right w:val="single" w:sz="8" w:space="0" w:color="000000"/>
            </w:tcBorders>
            <w:vAlign w:val="center"/>
          </w:tcPr>
          <w:p w14:paraId="22384385"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85" w:type="dxa"/>
            <w:tcBorders>
              <w:top w:val="single" w:sz="8" w:space="0" w:color="000000"/>
              <w:left w:val="single" w:sz="8" w:space="0" w:color="000000"/>
              <w:bottom w:val="single" w:sz="4" w:space="0" w:color="000000"/>
              <w:right w:val="single" w:sz="8" w:space="0" w:color="000000"/>
            </w:tcBorders>
            <w:vAlign w:val="center"/>
          </w:tcPr>
          <w:p w14:paraId="63831C3B"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37DEF83F"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251" w:type="dxa"/>
            <w:tcBorders>
              <w:top w:val="single" w:sz="8" w:space="0" w:color="000000"/>
              <w:left w:val="single" w:sz="8" w:space="0" w:color="000000"/>
              <w:bottom w:val="single" w:sz="4" w:space="0" w:color="000000"/>
              <w:right w:val="single" w:sz="8" w:space="0" w:color="000000"/>
            </w:tcBorders>
            <w:vAlign w:val="center"/>
          </w:tcPr>
          <w:p w14:paraId="7FE6698A"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284" w:type="dxa"/>
            <w:tcBorders>
              <w:top w:val="single" w:sz="8" w:space="0" w:color="000000"/>
              <w:left w:val="single" w:sz="8" w:space="0" w:color="000000"/>
              <w:bottom w:val="single" w:sz="4" w:space="0" w:color="000000"/>
              <w:right w:val="single" w:sz="8" w:space="0" w:color="000000"/>
            </w:tcBorders>
            <w:vAlign w:val="center"/>
          </w:tcPr>
          <w:p w14:paraId="456BDF79"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B76313" w14:paraId="40D8D53D" w14:textId="77777777">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020580CC" w14:textId="1E7AA92C"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2021.01.01~2021.06.30</w:t>
            </w:r>
          </w:p>
        </w:tc>
        <w:tc>
          <w:tcPr>
            <w:tcW w:w="1021" w:type="dxa"/>
            <w:tcBorders>
              <w:top w:val="single" w:sz="8" w:space="0" w:color="000000"/>
              <w:left w:val="single" w:sz="8" w:space="0" w:color="000000"/>
              <w:bottom w:val="single" w:sz="8" w:space="0" w:color="000000"/>
              <w:right w:val="single" w:sz="8" w:space="0" w:color="000000"/>
            </w:tcBorders>
            <w:vAlign w:val="center"/>
          </w:tcPr>
          <w:p w14:paraId="282ABE65" w14:textId="2DDB1C88" w:rsidR="00B76313" w:rsidRDefault="00B76313">
            <w:pPr>
              <w:pStyle w:val="biaogecenter"/>
              <w:jc w:val="left"/>
              <w:rPr>
                <w:rFonts w:asciiTheme="minorEastAsia" w:eastAsiaTheme="minorEastAsia" w:hAnsiTheme="minorEastAsia"/>
                <w:color w:val="000000"/>
                <w:sz w:val="21"/>
                <w:szCs w:val="21"/>
              </w:rPr>
            </w:pPr>
            <w:r>
              <w:rPr>
                <w:rFonts w:hint="eastAsia"/>
              </w:rPr>
              <w:t>2.68%</w:t>
            </w:r>
          </w:p>
        </w:tc>
        <w:tc>
          <w:tcPr>
            <w:tcW w:w="1094" w:type="dxa"/>
            <w:tcBorders>
              <w:top w:val="single" w:sz="8" w:space="0" w:color="000000"/>
              <w:left w:val="single" w:sz="8" w:space="0" w:color="000000"/>
              <w:bottom w:val="single" w:sz="8" w:space="0" w:color="000000"/>
              <w:right w:val="single" w:sz="8" w:space="0" w:color="000000"/>
            </w:tcBorders>
            <w:vAlign w:val="center"/>
          </w:tcPr>
          <w:p w14:paraId="0AD6E996" w14:textId="49E256FC" w:rsidR="00B76313" w:rsidRDefault="00B76313">
            <w:pPr>
              <w:pStyle w:val="biaogecenter"/>
              <w:jc w:val="left"/>
              <w:rPr>
                <w:rFonts w:asciiTheme="minorEastAsia" w:eastAsiaTheme="minorEastAsia" w:hAnsiTheme="minorEastAsia"/>
                <w:color w:val="000000"/>
                <w:sz w:val="21"/>
                <w:szCs w:val="21"/>
              </w:rPr>
            </w:pPr>
            <w:r>
              <w:rPr>
                <w:rFonts w:hint="eastAsia"/>
              </w:rPr>
              <w:t>1.81%</w:t>
            </w:r>
          </w:p>
        </w:tc>
        <w:tc>
          <w:tcPr>
            <w:tcW w:w="1285" w:type="dxa"/>
            <w:tcBorders>
              <w:top w:val="single" w:sz="8" w:space="0" w:color="000000"/>
              <w:left w:val="single" w:sz="8" w:space="0" w:color="000000"/>
              <w:bottom w:val="single" w:sz="8" w:space="0" w:color="000000"/>
              <w:right w:val="single" w:sz="8" w:space="0" w:color="000000"/>
            </w:tcBorders>
            <w:vAlign w:val="center"/>
          </w:tcPr>
          <w:p w14:paraId="71CBCF25" w14:textId="0B2FE9A0" w:rsidR="00B76313" w:rsidRDefault="00B76313">
            <w:pPr>
              <w:pStyle w:val="biaogecenter"/>
              <w:jc w:val="left"/>
              <w:rPr>
                <w:rFonts w:asciiTheme="minorEastAsia" w:eastAsiaTheme="minorEastAsia" w:hAnsiTheme="minorEastAsia"/>
                <w:color w:val="000000"/>
                <w:sz w:val="21"/>
                <w:szCs w:val="21"/>
              </w:rPr>
            </w:pPr>
            <w:r>
              <w:rPr>
                <w:rFonts w:hint="eastAsia"/>
              </w:rPr>
              <w:t>1.90%</w:t>
            </w:r>
          </w:p>
        </w:tc>
        <w:tc>
          <w:tcPr>
            <w:tcW w:w="1284" w:type="dxa"/>
            <w:tcBorders>
              <w:top w:val="single" w:sz="8" w:space="0" w:color="000000"/>
              <w:left w:val="single" w:sz="8" w:space="0" w:color="000000"/>
              <w:bottom w:val="single" w:sz="8" w:space="0" w:color="000000"/>
              <w:right w:val="single" w:sz="8" w:space="0" w:color="000000"/>
            </w:tcBorders>
            <w:vAlign w:val="center"/>
          </w:tcPr>
          <w:p w14:paraId="32D6AC5D" w14:textId="48225E11" w:rsidR="00B76313" w:rsidRDefault="00B76313">
            <w:pPr>
              <w:pStyle w:val="biaogecenter"/>
              <w:jc w:val="left"/>
              <w:rPr>
                <w:rFonts w:asciiTheme="minorEastAsia" w:eastAsiaTheme="minorEastAsia" w:hAnsiTheme="minorEastAsia"/>
                <w:color w:val="000000"/>
                <w:sz w:val="21"/>
                <w:szCs w:val="21"/>
              </w:rPr>
            </w:pPr>
            <w:r>
              <w:rPr>
                <w:rFonts w:hint="eastAsia"/>
              </w:rPr>
              <w:t>0.40%</w:t>
            </w:r>
          </w:p>
        </w:tc>
        <w:tc>
          <w:tcPr>
            <w:tcW w:w="1251" w:type="dxa"/>
            <w:tcBorders>
              <w:top w:val="single" w:sz="8" w:space="0" w:color="000000"/>
              <w:left w:val="single" w:sz="8" w:space="0" w:color="000000"/>
              <w:bottom w:val="single" w:sz="8" w:space="0" w:color="000000"/>
              <w:right w:val="single" w:sz="8" w:space="0" w:color="000000"/>
            </w:tcBorders>
            <w:vAlign w:val="center"/>
          </w:tcPr>
          <w:p w14:paraId="709F313E" w14:textId="697F7BD4" w:rsidR="00B76313" w:rsidRDefault="00B76313">
            <w:pPr>
              <w:pStyle w:val="biaogecenter"/>
              <w:jc w:val="left"/>
              <w:rPr>
                <w:rFonts w:asciiTheme="minorEastAsia" w:eastAsiaTheme="minorEastAsia" w:hAnsiTheme="minorEastAsia"/>
                <w:color w:val="000000"/>
                <w:sz w:val="21"/>
                <w:szCs w:val="21"/>
              </w:rPr>
            </w:pPr>
            <w:r>
              <w:rPr>
                <w:rFonts w:hint="eastAsia"/>
              </w:rPr>
              <w:t>0.78%</w:t>
            </w:r>
          </w:p>
        </w:tc>
        <w:tc>
          <w:tcPr>
            <w:tcW w:w="1284" w:type="dxa"/>
            <w:tcBorders>
              <w:top w:val="single" w:sz="8" w:space="0" w:color="000000"/>
              <w:left w:val="single" w:sz="8" w:space="0" w:color="000000"/>
              <w:bottom w:val="single" w:sz="8" w:space="0" w:color="000000"/>
              <w:right w:val="single" w:sz="8" w:space="0" w:color="000000"/>
            </w:tcBorders>
            <w:vAlign w:val="center"/>
          </w:tcPr>
          <w:p w14:paraId="2630FFFA" w14:textId="5ABE630F" w:rsidR="00B76313" w:rsidRDefault="00B76313">
            <w:pPr>
              <w:pStyle w:val="biaogecenter"/>
              <w:jc w:val="left"/>
              <w:rPr>
                <w:rFonts w:asciiTheme="minorEastAsia" w:eastAsiaTheme="minorEastAsia" w:hAnsiTheme="minorEastAsia"/>
                <w:color w:val="000000"/>
                <w:sz w:val="21"/>
                <w:szCs w:val="21"/>
              </w:rPr>
            </w:pPr>
            <w:r>
              <w:rPr>
                <w:rFonts w:hint="eastAsia"/>
              </w:rPr>
              <w:t>1.41%</w:t>
            </w:r>
          </w:p>
        </w:tc>
      </w:tr>
      <w:tr w:rsidR="00B76313" w14:paraId="1DE5E07C" w14:textId="77777777">
        <w:trPr>
          <w:trHeight w:val="4"/>
          <w:jc w:val="center"/>
        </w:trPr>
        <w:tc>
          <w:tcPr>
            <w:tcW w:w="1465" w:type="dxa"/>
            <w:tcBorders>
              <w:top w:val="single" w:sz="8" w:space="0" w:color="000000"/>
              <w:left w:val="single" w:sz="8" w:space="0" w:color="000000"/>
              <w:bottom w:val="single" w:sz="8" w:space="0" w:color="000000"/>
              <w:right w:val="single" w:sz="8" w:space="0" w:color="000000"/>
            </w:tcBorders>
            <w:vAlign w:val="center"/>
          </w:tcPr>
          <w:p w14:paraId="163FDB8F" w14:textId="6B4C6541" w:rsidR="00B76313" w:rsidRDefault="00B76313" w:rsidP="0032630C">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021" w:type="dxa"/>
            <w:tcBorders>
              <w:top w:val="single" w:sz="8" w:space="0" w:color="000000"/>
              <w:left w:val="single" w:sz="8" w:space="0" w:color="000000"/>
              <w:bottom w:val="single" w:sz="8" w:space="0" w:color="000000"/>
              <w:right w:val="single" w:sz="8" w:space="0" w:color="000000"/>
            </w:tcBorders>
            <w:vAlign w:val="center"/>
          </w:tcPr>
          <w:p w14:paraId="2AD6B705" w14:textId="6CD558A2" w:rsidR="00B76313" w:rsidRDefault="00B76313">
            <w:pPr>
              <w:pStyle w:val="biaogecenter"/>
              <w:jc w:val="left"/>
              <w:rPr>
                <w:rFonts w:asciiTheme="minorEastAsia" w:eastAsiaTheme="minorEastAsia" w:hAnsiTheme="minorEastAsia"/>
                <w:color w:val="000000"/>
                <w:sz w:val="21"/>
                <w:szCs w:val="21"/>
              </w:rPr>
            </w:pPr>
            <w:r>
              <w:rPr>
                <w:rFonts w:hint="eastAsia"/>
              </w:rPr>
              <w:t>32.16%</w:t>
            </w:r>
          </w:p>
        </w:tc>
        <w:tc>
          <w:tcPr>
            <w:tcW w:w="1094" w:type="dxa"/>
            <w:tcBorders>
              <w:top w:val="single" w:sz="8" w:space="0" w:color="000000"/>
              <w:left w:val="single" w:sz="8" w:space="0" w:color="000000"/>
              <w:bottom w:val="single" w:sz="8" w:space="0" w:color="000000"/>
              <w:right w:val="single" w:sz="8" w:space="0" w:color="000000"/>
            </w:tcBorders>
            <w:vAlign w:val="center"/>
          </w:tcPr>
          <w:p w14:paraId="0A380BE4" w14:textId="4FB63FF4" w:rsidR="00B76313" w:rsidRDefault="00B76313">
            <w:pPr>
              <w:pStyle w:val="biaogecenter"/>
              <w:jc w:val="left"/>
              <w:rPr>
                <w:rFonts w:asciiTheme="minorEastAsia" w:eastAsiaTheme="minorEastAsia" w:hAnsiTheme="minorEastAsia"/>
                <w:color w:val="000000"/>
                <w:sz w:val="21"/>
                <w:szCs w:val="21"/>
              </w:rPr>
            </w:pPr>
            <w:r>
              <w:rPr>
                <w:rFonts w:hint="eastAsia"/>
              </w:rPr>
              <w:t>0.94%</w:t>
            </w:r>
          </w:p>
        </w:tc>
        <w:tc>
          <w:tcPr>
            <w:tcW w:w="1285" w:type="dxa"/>
            <w:tcBorders>
              <w:top w:val="single" w:sz="8" w:space="0" w:color="000000"/>
              <w:left w:val="single" w:sz="8" w:space="0" w:color="000000"/>
              <w:bottom w:val="single" w:sz="8" w:space="0" w:color="000000"/>
              <w:right w:val="single" w:sz="8" w:space="0" w:color="000000"/>
            </w:tcBorders>
            <w:vAlign w:val="center"/>
          </w:tcPr>
          <w:p w14:paraId="232CF1D6" w14:textId="1DC04C49" w:rsidR="00B76313" w:rsidRDefault="00B76313">
            <w:pPr>
              <w:pStyle w:val="biaogecenter"/>
              <w:jc w:val="left"/>
              <w:rPr>
                <w:rFonts w:asciiTheme="minorEastAsia" w:eastAsiaTheme="minorEastAsia" w:hAnsiTheme="minorEastAsia"/>
                <w:color w:val="000000"/>
                <w:sz w:val="21"/>
                <w:szCs w:val="21"/>
              </w:rPr>
            </w:pPr>
            <w:r>
              <w:rPr>
                <w:rFonts w:hint="eastAsia"/>
              </w:rPr>
              <w:t>10.38%</w:t>
            </w:r>
          </w:p>
        </w:tc>
        <w:tc>
          <w:tcPr>
            <w:tcW w:w="1284" w:type="dxa"/>
            <w:tcBorders>
              <w:top w:val="single" w:sz="8" w:space="0" w:color="000000"/>
              <w:left w:val="single" w:sz="8" w:space="0" w:color="000000"/>
              <w:bottom w:val="single" w:sz="8" w:space="0" w:color="000000"/>
              <w:right w:val="single" w:sz="8" w:space="0" w:color="000000"/>
            </w:tcBorders>
            <w:vAlign w:val="center"/>
          </w:tcPr>
          <w:p w14:paraId="0E466793" w14:textId="753B3B6C" w:rsidR="00B76313" w:rsidRDefault="00B76313">
            <w:pPr>
              <w:pStyle w:val="biaogecenter"/>
              <w:jc w:val="left"/>
              <w:rPr>
                <w:rFonts w:asciiTheme="minorEastAsia" w:eastAsiaTheme="minorEastAsia" w:hAnsiTheme="minorEastAsia"/>
                <w:color w:val="000000"/>
                <w:sz w:val="21"/>
                <w:szCs w:val="21"/>
              </w:rPr>
            </w:pPr>
            <w:r>
              <w:rPr>
                <w:rFonts w:hint="eastAsia"/>
              </w:rPr>
              <w:t>0.41%</w:t>
            </w:r>
          </w:p>
        </w:tc>
        <w:tc>
          <w:tcPr>
            <w:tcW w:w="1251" w:type="dxa"/>
            <w:tcBorders>
              <w:top w:val="single" w:sz="8" w:space="0" w:color="000000"/>
              <w:left w:val="single" w:sz="8" w:space="0" w:color="000000"/>
              <w:bottom w:val="single" w:sz="8" w:space="0" w:color="000000"/>
              <w:right w:val="single" w:sz="8" w:space="0" w:color="000000"/>
            </w:tcBorders>
            <w:vAlign w:val="center"/>
          </w:tcPr>
          <w:p w14:paraId="3E003B28" w14:textId="7C639332" w:rsidR="00B76313" w:rsidRDefault="00B76313">
            <w:pPr>
              <w:pStyle w:val="biaogecenter"/>
              <w:jc w:val="left"/>
              <w:rPr>
                <w:rFonts w:asciiTheme="minorEastAsia" w:eastAsiaTheme="minorEastAsia" w:hAnsiTheme="minorEastAsia"/>
                <w:color w:val="000000"/>
                <w:sz w:val="21"/>
                <w:szCs w:val="21"/>
              </w:rPr>
            </w:pPr>
            <w:r>
              <w:rPr>
                <w:rFonts w:hint="eastAsia"/>
              </w:rPr>
              <w:t>21.78%</w:t>
            </w:r>
          </w:p>
        </w:tc>
        <w:tc>
          <w:tcPr>
            <w:tcW w:w="1284" w:type="dxa"/>
            <w:tcBorders>
              <w:top w:val="single" w:sz="8" w:space="0" w:color="000000"/>
              <w:left w:val="single" w:sz="8" w:space="0" w:color="000000"/>
              <w:bottom w:val="single" w:sz="8" w:space="0" w:color="000000"/>
              <w:right w:val="single" w:sz="8" w:space="0" w:color="000000"/>
            </w:tcBorders>
            <w:vAlign w:val="center"/>
          </w:tcPr>
          <w:p w14:paraId="29EA55AF" w14:textId="1312D3D6" w:rsidR="00B76313" w:rsidRDefault="00B76313">
            <w:pPr>
              <w:pStyle w:val="biaogecenter"/>
              <w:jc w:val="left"/>
              <w:rPr>
                <w:rFonts w:asciiTheme="minorEastAsia" w:eastAsiaTheme="minorEastAsia" w:hAnsiTheme="minorEastAsia"/>
                <w:color w:val="000000"/>
                <w:sz w:val="21"/>
                <w:szCs w:val="21"/>
              </w:rPr>
            </w:pPr>
            <w:r>
              <w:rPr>
                <w:rFonts w:hint="eastAsia"/>
              </w:rPr>
              <w:t>0.53%</w:t>
            </w:r>
          </w:p>
        </w:tc>
      </w:tr>
      <w:tr w:rsidR="00B76313" w14:paraId="4D77D39A" w14:textId="77777777">
        <w:trPr>
          <w:trHeight w:val="748"/>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16E1BA95"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021" w:type="dxa"/>
            <w:tcBorders>
              <w:top w:val="single" w:sz="8" w:space="0" w:color="000000"/>
              <w:left w:val="single" w:sz="8" w:space="0" w:color="000000"/>
              <w:bottom w:val="single" w:sz="4" w:space="0" w:color="000000"/>
              <w:right w:val="single" w:sz="8" w:space="0" w:color="000000"/>
            </w:tcBorders>
            <w:vAlign w:val="center"/>
          </w:tcPr>
          <w:p w14:paraId="6CBFAF2E"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7.00%</w:t>
            </w:r>
          </w:p>
        </w:tc>
        <w:tc>
          <w:tcPr>
            <w:tcW w:w="1094" w:type="dxa"/>
            <w:tcBorders>
              <w:top w:val="single" w:sz="8" w:space="0" w:color="000000"/>
              <w:left w:val="single" w:sz="8" w:space="0" w:color="000000"/>
              <w:bottom w:val="single" w:sz="4" w:space="0" w:color="000000"/>
              <w:right w:val="single" w:sz="8" w:space="0" w:color="000000"/>
            </w:tcBorders>
            <w:vAlign w:val="center"/>
          </w:tcPr>
          <w:p w14:paraId="10B07BBD"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0.49%</w:t>
            </w:r>
          </w:p>
        </w:tc>
        <w:tc>
          <w:tcPr>
            <w:tcW w:w="1285" w:type="dxa"/>
            <w:tcBorders>
              <w:top w:val="single" w:sz="8" w:space="0" w:color="000000"/>
              <w:left w:val="single" w:sz="8" w:space="0" w:color="000000"/>
              <w:bottom w:val="single" w:sz="4" w:space="0" w:color="000000"/>
              <w:right w:val="single" w:sz="8" w:space="0" w:color="000000"/>
            </w:tcBorders>
            <w:vAlign w:val="center"/>
          </w:tcPr>
          <w:p w14:paraId="5D87B73B"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13.93%</w:t>
            </w:r>
          </w:p>
        </w:tc>
        <w:tc>
          <w:tcPr>
            <w:tcW w:w="1284" w:type="dxa"/>
            <w:tcBorders>
              <w:top w:val="single" w:sz="8" w:space="0" w:color="000000"/>
              <w:left w:val="single" w:sz="8" w:space="0" w:color="000000"/>
              <w:bottom w:val="single" w:sz="4" w:space="0" w:color="000000"/>
              <w:right w:val="single" w:sz="8" w:space="0" w:color="000000"/>
            </w:tcBorders>
            <w:vAlign w:val="center"/>
          </w:tcPr>
          <w:p w14:paraId="3A8D4DC4"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0.36%</w:t>
            </w:r>
          </w:p>
        </w:tc>
        <w:tc>
          <w:tcPr>
            <w:tcW w:w="1251" w:type="dxa"/>
            <w:tcBorders>
              <w:top w:val="single" w:sz="8" w:space="0" w:color="000000"/>
              <w:left w:val="single" w:sz="8" w:space="0" w:color="000000"/>
              <w:bottom w:val="single" w:sz="4" w:space="0" w:color="000000"/>
              <w:right w:val="single" w:sz="8" w:space="0" w:color="000000"/>
            </w:tcBorders>
            <w:vAlign w:val="center"/>
          </w:tcPr>
          <w:p w14:paraId="59ED314B"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-6.93%</w:t>
            </w:r>
          </w:p>
        </w:tc>
        <w:tc>
          <w:tcPr>
            <w:tcW w:w="1284" w:type="dxa"/>
            <w:tcBorders>
              <w:top w:val="single" w:sz="8" w:space="0" w:color="000000"/>
              <w:left w:val="single" w:sz="8" w:space="0" w:color="000000"/>
              <w:bottom w:val="single" w:sz="4" w:space="0" w:color="000000"/>
              <w:right w:val="single" w:sz="8" w:space="0" w:color="000000"/>
            </w:tcBorders>
            <w:vAlign w:val="center"/>
          </w:tcPr>
          <w:p w14:paraId="7B88E2F5"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0.13%</w:t>
            </w:r>
          </w:p>
        </w:tc>
      </w:tr>
      <w:tr w:rsidR="00B76313" w14:paraId="3C037536" w14:textId="77777777">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08FDABDE"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021" w:type="dxa"/>
            <w:tcBorders>
              <w:top w:val="single" w:sz="8" w:space="0" w:color="000000"/>
              <w:left w:val="single" w:sz="8" w:space="0" w:color="000000"/>
              <w:bottom w:val="single" w:sz="4" w:space="0" w:color="000000"/>
              <w:right w:val="single" w:sz="8" w:space="0" w:color="000000"/>
            </w:tcBorders>
            <w:vAlign w:val="center"/>
          </w:tcPr>
          <w:p w14:paraId="06B70CDD"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-0.83%</w:t>
            </w:r>
          </w:p>
        </w:tc>
        <w:tc>
          <w:tcPr>
            <w:tcW w:w="1094" w:type="dxa"/>
            <w:tcBorders>
              <w:top w:val="single" w:sz="8" w:space="0" w:color="000000"/>
              <w:left w:val="single" w:sz="8" w:space="0" w:color="000000"/>
              <w:bottom w:val="single" w:sz="4" w:space="0" w:color="000000"/>
              <w:right w:val="single" w:sz="8" w:space="0" w:color="000000"/>
            </w:tcBorders>
            <w:vAlign w:val="center"/>
          </w:tcPr>
          <w:p w14:paraId="37752A04"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0.26%</w:t>
            </w:r>
          </w:p>
        </w:tc>
        <w:tc>
          <w:tcPr>
            <w:tcW w:w="1285" w:type="dxa"/>
            <w:tcBorders>
              <w:top w:val="single" w:sz="8" w:space="0" w:color="000000"/>
              <w:left w:val="single" w:sz="8" w:space="0" w:color="000000"/>
              <w:bottom w:val="single" w:sz="4" w:space="0" w:color="000000"/>
              <w:right w:val="single" w:sz="8" w:space="0" w:color="000000"/>
            </w:tcBorders>
            <w:vAlign w:val="center"/>
          </w:tcPr>
          <w:p w14:paraId="24D9A9FB"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-1.77%</w:t>
            </w:r>
          </w:p>
        </w:tc>
        <w:tc>
          <w:tcPr>
            <w:tcW w:w="1284" w:type="dxa"/>
            <w:tcBorders>
              <w:top w:val="single" w:sz="8" w:space="0" w:color="000000"/>
              <w:left w:val="single" w:sz="8" w:space="0" w:color="000000"/>
              <w:bottom w:val="single" w:sz="4" w:space="0" w:color="000000"/>
              <w:right w:val="single" w:sz="8" w:space="0" w:color="000000"/>
            </w:tcBorders>
            <w:vAlign w:val="center"/>
          </w:tcPr>
          <w:p w14:paraId="4D5AC372"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0.40%</w:t>
            </w:r>
          </w:p>
        </w:tc>
        <w:tc>
          <w:tcPr>
            <w:tcW w:w="1251" w:type="dxa"/>
            <w:tcBorders>
              <w:top w:val="single" w:sz="8" w:space="0" w:color="000000"/>
              <w:left w:val="single" w:sz="8" w:space="0" w:color="000000"/>
              <w:bottom w:val="single" w:sz="4" w:space="0" w:color="000000"/>
              <w:right w:val="single" w:sz="8" w:space="0" w:color="000000"/>
            </w:tcBorders>
            <w:vAlign w:val="center"/>
          </w:tcPr>
          <w:p w14:paraId="2E08CE46"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0.94%</w:t>
            </w:r>
          </w:p>
        </w:tc>
        <w:tc>
          <w:tcPr>
            <w:tcW w:w="1284" w:type="dxa"/>
            <w:tcBorders>
              <w:top w:val="single" w:sz="8" w:space="0" w:color="000000"/>
              <w:left w:val="single" w:sz="8" w:space="0" w:color="000000"/>
              <w:bottom w:val="single" w:sz="4" w:space="0" w:color="000000"/>
              <w:right w:val="single" w:sz="8" w:space="0" w:color="000000"/>
            </w:tcBorders>
            <w:vAlign w:val="center"/>
          </w:tcPr>
          <w:p w14:paraId="22DE0F73"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B76313" w14:paraId="2B17866C" w14:textId="77777777">
        <w:trPr>
          <w:trHeight w:val="4"/>
          <w:jc w:val="center"/>
        </w:trPr>
        <w:tc>
          <w:tcPr>
            <w:tcW w:w="1465" w:type="dxa"/>
            <w:tcBorders>
              <w:top w:val="single" w:sz="8" w:space="0" w:color="000000"/>
              <w:left w:val="single" w:sz="8" w:space="0" w:color="000000"/>
              <w:bottom w:val="single" w:sz="4" w:space="0" w:color="000000"/>
              <w:right w:val="single" w:sz="8" w:space="0" w:color="000000"/>
            </w:tcBorders>
            <w:vAlign w:val="center"/>
          </w:tcPr>
          <w:p w14:paraId="6BB46890" w14:textId="54557728"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.06.30</w:t>
            </w:r>
          </w:p>
        </w:tc>
        <w:tc>
          <w:tcPr>
            <w:tcW w:w="1021" w:type="dxa"/>
            <w:tcBorders>
              <w:top w:val="single" w:sz="8" w:space="0" w:color="000000"/>
              <w:left w:val="single" w:sz="8" w:space="0" w:color="000000"/>
              <w:bottom w:val="single" w:sz="4" w:space="0" w:color="000000"/>
              <w:right w:val="single" w:sz="8" w:space="0" w:color="000000"/>
            </w:tcBorders>
            <w:vAlign w:val="center"/>
          </w:tcPr>
          <w:p w14:paraId="031C5540" w14:textId="6DC91F22" w:rsidR="00B76313" w:rsidRDefault="00B76313">
            <w:pPr>
              <w:pStyle w:val="biaogecenter"/>
              <w:jc w:val="left"/>
              <w:rPr>
                <w:rFonts w:asciiTheme="minorEastAsia" w:eastAsiaTheme="minorEastAsia" w:hAnsiTheme="minorEastAsia"/>
                <w:color w:val="000000"/>
                <w:sz w:val="21"/>
                <w:szCs w:val="21"/>
              </w:rPr>
            </w:pPr>
            <w:r>
              <w:rPr>
                <w:rFonts w:hint="eastAsia"/>
              </w:rPr>
              <w:t>43.99%</w:t>
            </w:r>
          </w:p>
        </w:tc>
        <w:tc>
          <w:tcPr>
            <w:tcW w:w="1094" w:type="dxa"/>
            <w:tcBorders>
              <w:top w:val="single" w:sz="8" w:space="0" w:color="000000"/>
              <w:left w:val="single" w:sz="8" w:space="0" w:color="000000"/>
              <w:bottom w:val="single" w:sz="4" w:space="0" w:color="000000"/>
              <w:right w:val="single" w:sz="8" w:space="0" w:color="000000"/>
            </w:tcBorders>
            <w:vAlign w:val="center"/>
          </w:tcPr>
          <w:p w14:paraId="70FF3251" w14:textId="57BC40E1" w:rsidR="00B76313" w:rsidRDefault="00B76313">
            <w:pPr>
              <w:pStyle w:val="biaogecenter"/>
              <w:jc w:val="left"/>
              <w:rPr>
                <w:rFonts w:asciiTheme="minorEastAsia" w:eastAsiaTheme="minorEastAsia" w:hAnsiTheme="minorEastAsia"/>
                <w:color w:val="000000"/>
                <w:sz w:val="21"/>
                <w:szCs w:val="21"/>
              </w:rPr>
            </w:pPr>
            <w:r>
              <w:rPr>
                <w:rFonts w:hint="eastAsia"/>
              </w:rPr>
              <w:t>0.90%</w:t>
            </w:r>
          </w:p>
        </w:tc>
        <w:tc>
          <w:tcPr>
            <w:tcW w:w="1285" w:type="dxa"/>
            <w:tcBorders>
              <w:top w:val="single" w:sz="8" w:space="0" w:color="000000"/>
              <w:left w:val="single" w:sz="8" w:space="0" w:color="000000"/>
              <w:bottom w:val="single" w:sz="4" w:space="0" w:color="000000"/>
              <w:right w:val="single" w:sz="8" w:space="0" w:color="000000"/>
            </w:tcBorders>
            <w:vAlign w:val="center"/>
          </w:tcPr>
          <w:p w14:paraId="093A44DE" w14:textId="6C11D65F" w:rsidR="00B76313" w:rsidRDefault="00B76313">
            <w:pPr>
              <w:pStyle w:val="biaogecenter"/>
              <w:jc w:val="left"/>
              <w:rPr>
                <w:rFonts w:asciiTheme="minorEastAsia" w:eastAsiaTheme="minorEastAsia" w:hAnsiTheme="minorEastAsia"/>
                <w:color w:val="000000"/>
                <w:sz w:val="21"/>
                <w:szCs w:val="21"/>
              </w:rPr>
            </w:pPr>
            <w:r>
              <w:rPr>
                <w:rFonts w:hint="eastAsia"/>
              </w:rPr>
              <w:t>25.87%</w:t>
            </w:r>
          </w:p>
        </w:tc>
        <w:tc>
          <w:tcPr>
            <w:tcW w:w="1284" w:type="dxa"/>
            <w:tcBorders>
              <w:top w:val="single" w:sz="8" w:space="0" w:color="000000"/>
              <w:left w:val="single" w:sz="8" w:space="0" w:color="000000"/>
              <w:bottom w:val="single" w:sz="4" w:space="0" w:color="000000"/>
              <w:right w:val="single" w:sz="8" w:space="0" w:color="000000"/>
            </w:tcBorders>
            <w:vAlign w:val="center"/>
          </w:tcPr>
          <w:p w14:paraId="1B70B15F" w14:textId="0359E42A" w:rsidR="00B76313" w:rsidRDefault="00B76313">
            <w:pPr>
              <w:pStyle w:val="biaogecenter"/>
              <w:jc w:val="left"/>
              <w:rPr>
                <w:rFonts w:asciiTheme="minorEastAsia" w:eastAsiaTheme="minorEastAsia" w:hAnsiTheme="minorEastAsia"/>
                <w:color w:val="000000"/>
                <w:sz w:val="21"/>
                <w:szCs w:val="21"/>
              </w:rPr>
            </w:pPr>
            <w:r>
              <w:rPr>
                <w:rFonts w:hint="eastAsia"/>
              </w:rPr>
              <w:t>0.39%</w:t>
            </w:r>
          </w:p>
        </w:tc>
        <w:tc>
          <w:tcPr>
            <w:tcW w:w="1251" w:type="dxa"/>
            <w:tcBorders>
              <w:top w:val="single" w:sz="8" w:space="0" w:color="000000"/>
              <w:left w:val="single" w:sz="8" w:space="0" w:color="000000"/>
              <w:bottom w:val="single" w:sz="4" w:space="0" w:color="000000"/>
              <w:right w:val="single" w:sz="8" w:space="0" w:color="000000"/>
            </w:tcBorders>
            <w:vAlign w:val="center"/>
          </w:tcPr>
          <w:p w14:paraId="4D51503E" w14:textId="2A92D73B" w:rsidR="00B76313" w:rsidRDefault="00B76313">
            <w:pPr>
              <w:pStyle w:val="biaogecenter"/>
              <w:jc w:val="left"/>
              <w:rPr>
                <w:rFonts w:asciiTheme="minorEastAsia" w:eastAsiaTheme="minorEastAsia" w:hAnsiTheme="minorEastAsia"/>
                <w:color w:val="000000"/>
                <w:sz w:val="21"/>
                <w:szCs w:val="21"/>
              </w:rPr>
            </w:pPr>
            <w:r>
              <w:rPr>
                <w:rFonts w:hint="eastAsia"/>
              </w:rPr>
              <w:t>18.12%</w:t>
            </w:r>
          </w:p>
        </w:tc>
        <w:tc>
          <w:tcPr>
            <w:tcW w:w="1284" w:type="dxa"/>
            <w:tcBorders>
              <w:top w:val="single" w:sz="8" w:space="0" w:color="000000"/>
              <w:left w:val="single" w:sz="8" w:space="0" w:color="000000"/>
              <w:bottom w:val="single" w:sz="4" w:space="0" w:color="000000"/>
              <w:right w:val="single" w:sz="8" w:space="0" w:color="000000"/>
            </w:tcBorders>
            <w:vAlign w:val="center"/>
          </w:tcPr>
          <w:p w14:paraId="43804658" w14:textId="5E57C035" w:rsidR="00B76313" w:rsidRDefault="00B76313">
            <w:pPr>
              <w:pStyle w:val="biaogecenter"/>
              <w:jc w:val="left"/>
              <w:rPr>
                <w:rFonts w:asciiTheme="minorEastAsia" w:eastAsiaTheme="minorEastAsia" w:hAnsiTheme="minorEastAsia"/>
                <w:color w:val="000000"/>
                <w:sz w:val="21"/>
                <w:szCs w:val="21"/>
              </w:rPr>
            </w:pPr>
            <w:r>
              <w:rPr>
                <w:rFonts w:hint="eastAsia"/>
              </w:rPr>
              <w:t>0.51%</w:t>
            </w:r>
          </w:p>
        </w:tc>
      </w:tr>
    </w:tbl>
    <w:p w14:paraId="408C98A7" w14:textId="77777777" w:rsidR="0001617B" w:rsidRDefault="0001617B">
      <w:pPr>
        <w:spacing w:line="360" w:lineRule="auto"/>
        <w:rPr>
          <w:rFonts w:ascii="宋体" w:eastAsia="宋体" w:hAnsi="宋体" w:cs="宋体"/>
          <w:bCs/>
          <w:sz w:val="24"/>
        </w:rPr>
      </w:pPr>
    </w:p>
    <w:p w14:paraId="6CC91A14" w14:textId="77777777" w:rsidR="0001617B" w:rsidRDefault="00741119">
      <w:pPr>
        <w:pStyle w:val="biaogeleft"/>
      </w:pPr>
      <w:r>
        <w:rPr>
          <w:rFonts w:hint="eastAsia"/>
          <w:bCs/>
        </w:rPr>
        <w:t>（2）富荣福</w:t>
      </w:r>
      <w:proofErr w:type="gramStart"/>
      <w:r>
        <w:rPr>
          <w:rFonts w:hint="eastAsia"/>
          <w:bCs/>
        </w:rPr>
        <w:t>鑫</w:t>
      </w:r>
      <w:proofErr w:type="gramEnd"/>
      <w:r>
        <w:rPr>
          <w:rFonts w:hint="eastAsia"/>
          <w:bCs/>
        </w:rPr>
        <w:t>混合C（基金代码：004795）</w:t>
      </w:r>
    </w:p>
    <w:p w14:paraId="79FA622E" w14:textId="77777777" w:rsidR="0001617B" w:rsidRDefault="0001617B">
      <w:pPr>
        <w:spacing w:line="360" w:lineRule="auto"/>
        <w:rPr>
          <w:rFonts w:ascii="宋体" w:eastAsia="宋体" w:hAnsi="宋体" w:cs="宋体"/>
          <w:bCs/>
          <w:sz w:val="24"/>
        </w:rPr>
      </w:pPr>
    </w:p>
    <w:tbl>
      <w:tblPr>
        <w:tblW w:w="8845" w:type="dxa"/>
        <w:jc w:val="center"/>
        <w:tblLayout w:type="fixed"/>
        <w:tblLook w:val="04A0" w:firstRow="1" w:lastRow="0" w:firstColumn="1" w:lastColumn="0" w:noHBand="0" w:noVBand="1"/>
      </w:tblPr>
      <w:tblGrid>
        <w:gridCol w:w="1390"/>
        <w:gridCol w:w="1179"/>
        <w:gridCol w:w="1183"/>
        <w:gridCol w:w="1275"/>
        <w:gridCol w:w="1327"/>
        <w:gridCol w:w="1065"/>
        <w:gridCol w:w="1426"/>
      </w:tblGrid>
      <w:tr w:rsidR="0001617B" w14:paraId="4B1EAF37" w14:textId="77777777">
        <w:trPr>
          <w:trHeight w:val="1112"/>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159574BA"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阶段</w:t>
            </w:r>
          </w:p>
        </w:tc>
        <w:tc>
          <w:tcPr>
            <w:tcW w:w="1179" w:type="dxa"/>
            <w:tcBorders>
              <w:top w:val="single" w:sz="8" w:space="0" w:color="000000"/>
              <w:left w:val="single" w:sz="8" w:space="0" w:color="000000"/>
              <w:bottom w:val="single" w:sz="4" w:space="0" w:color="000000"/>
              <w:right w:val="single" w:sz="8" w:space="0" w:color="000000"/>
            </w:tcBorders>
            <w:vAlign w:val="center"/>
          </w:tcPr>
          <w:p w14:paraId="21ABBA58"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净值增长率①</w:t>
            </w:r>
          </w:p>
        </w:tc>
        <w:tc>
          <w:tcPr>
            <w:tcW w:w="1183" w:type="dxa"/>
            <w:tcBorders>
              <w:top w:val="single" w:sz="8" w:space="0" w:color="000000"/>
              <w:left w:val="single" w:sz="8" w:space="0" w:color="000000"/>
              <w:bottom w:val="single" w:sz="4" w:space="0" w:color="000000"/>
              <w:right w:val="single" w:sz="8" w:space="0" w:color="000000"/>
            </w:tcBorders>
            <w:vAlign w:val="center"/>
          </w:tcPr>
          <w:p w14:paraId="54189357"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净值增长率标准差②</w:t>
            </w:r>
          </w:p>
        </w:tc>
        <w:tc>
          <w:tcPr>
            <w:tcW w:w="1275" w:type="dxa"/>
            <w:tcBorders>
              <w:top w:val="single" w:sz="8" w:space="0" w:color="000000"/>
              <w:left w:val="single" w:sz="8" w:space="0" w:color="000000"/>
              <w:bottom w:val="single" w:sz="4" w:space="0" w:color="000000"/>
              <w:right w:val="single" w:sz="8" w:space="0" w:color="000000"/>
            </w:tcBorders>
            <w:vAlign w:val="center"/>
          </w:tcPr>
          <w:p w14:paraId="4DD9547C"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27" w:type="dxa"/>
            <w:tcBorders>
              <w:top w:val="single" w:sz="8" w:space="0" w:color="000000"/>
              <w:left w:val="single" w:sz="8" w:space="0" w:color="000000"/>
              <w:bottom w:val="single" w:sz="4" w:space="0" w:color="000000"/>
              <w:right w:val="single" w:sz="8" w:space="0" w:color="000000"/>
            </w:tcBorders>
            <w:vAlign w:val="center"/>
          </w:tcPr>
          <w:p w14:paraId="258AF7C2"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065" w:type="dxa"/>
            <w:tcBorders>
              <w:top w:val="single" w:sz="8" w:space="0" w:color="000000"/>
              <w:left w:val="single" w:sz="8" w:space="0" w:color="000000"/>
              <w:bottom w:val="single" w:sz="4" w:space="0" w:color="000000"/>
              <w:right w:val="single" w:sz="8" w:space="0" w:color="000000"/>
            </w:tcBorders>
            <w:vAlign w:val="center"/>
          </w:tcPr>
          <w:p w14:paraId="5F4F97BB"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①</w:t>
            </w:r>
            <w:r>
              <w:rPr>
                <w:rFonts w:asciiTheme="minorEastAsia" w:eastAsiaTheme="minorEastAsia" w:hAnsiTheme="minorEastAsia"/>
                <w:color w:val="000000"/>
                <w:sz w:val="21"/>
                <w:szCs w:val="21"/>
              </w:rPr>
              <w:t>-③</w:t>
            </w:r>
          </w:p>
        </w:tc>
        <w:tc>
          <w:tcPr>
            <w:tcW w:w="1426" w:type="dxa"/>
            <w:tcBorders>
              <w:top w:val="single" w:sz="8" w:space="0" w:color="000000"/>
              <w:left w:val="single" w:sz="8" w:space="0" w:color="000000"/>
              <w:bottom w:val="single" w:sz="4" w:space="0" w:color="000000"/>
              <w:right w:val="single" w:sz="8" w:space="0" w:color="000000"/>
            </w:tcBorders>
            <w:vAlign w:val="center"/>
          </w:tcPr>
          <w:p w14:paraId="0B7CBB00" w14:textId="77777777" w:rsidR="0001617B" w:rsidRDefault="00741119">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②</w:t>
            </w:r>
            <w:r>
              <w:rPr>
                <w:rFonts w:asciiTheme="minorEastAsia" w:eastAsiaTheme="minorEastAsia" w:hAnsiTheme="minorEastAsia"/>
                <w:color w:val="000000"/>
                <w:sz w:val="21"/>
                <w:szCs w:val="21"/>
              </w:rPr>
              <w:t>-④</w:t>
            </w:r>
          </w:p>
        </w:tc>
      </w:tr>
      <w:tr w:rsidR="00B76313" w14:paraId="0E817161" w14:textId="77777777">
        <w:trPr>
          <w:trHeight w:val="751"/>
          <w:jc w:val="center"/>
        </w:trPr>
        <w:tc>
          <w:tcPr>
            <w:tcW w:w="1390" w:type="dxa"/>
            <w:tcBorders>
              <w:top w:val="single" w:sz="8" w:space="0" w:color="000000"/>
              <w:left w:val="single" w:sz="8" w:space="0" w:color="000000"/>
              <w:bottom w:val="single" w:sz="8" w:space="0" w:color="000000"/>
              <w:right w:val="single" w:sz="8" w:space="0" w:color="000000"/>
            </w:tcBorders>
            <w:vAlign w:val="center"/>
          </w:tcPr>
          <w:p w14:paraId="6B95AF8F" w14:textId="5ADDEAF8" w:rsidR="00B76313" w:rsidRDefault="00B76313">
            <w:pPr>
              <w:pStyle w:val="biaogecenter"/>
              <w:jc w:val="left"/>
              <w:rPr>
                <w:rFonts w:asciiTheme="minorEastAsia" w:eastAsiaTheme="minorEastAsia" w:hAnsiTheme="minorEastAsia"/>
                <w:color w:val="000000"/>
                <w:sz w:val="21"/>
                <w:szCs w:val="21"/>
              </w:rPr>
            </w:pPr>
            <w:r w:rsidRPr="00B76313">
              <w:rPr>
                <w:rFonts w:asciiTheme="minorEastAsia" w:eastAsiaTheme="minorEastAsia" w:hAnsiTheme="minorEastAsia" w:hint="eastAsia"/>
                <w:color w:val="000000"/>
                <w:sz w:val="21"/>
                <w:szCs w:val="21"/>
              </w:rPr>
              <w:t>2021.01.01~2021.06.30</w:t>
            </w:r>
          </w:p>
        </w:tc>
        <w:tc>
          <w:tcPr>
            <w:tcW w:w="1179" w:type="dxa"/>
            <w:tcBorders>
              <w:top w:val="single" w:sz="8" w:space="0" w:color="000000"/>
              <w:left w:val="single" w:sz="8" w:space="0" w:color="000000"/>
              <w:bottom w:val="single" w:sz="8" w:space="0" w:color="000000"/>
              <w:right w:val="single" w:sz="8" w:space="0" w:color="000000"/>
            </w:tcBorders>
            <w:vAlign w:val="center"/>
          </w:tcPr>
          <w:p w14:paraId="687CEFD7" w14:textId="53FBAE57" w:rsidR="00B76313" w:rsidRDefault="00B76313">
            <w:pPr>
              <w:pStyle w:val="biaogecenter"/>
              <w:jc w:val="left"/>
              <w:rPr>
                <w:rFonts w:asciiTheme="minorEastAsia" w:eastAsiaTheme="minorEastAsia" w:hAnsiTheme="minorEastAsia"/>
                <w:color w:val="000000"/>
                <w:sz w:val="21"/>
                <w:szCs w:val="21"/>
              </w:rPr>
            </w:pPr>
            <w:r>
              <w:rPr>
                <w:rFonts w:hint="eastAsia"/>
              </w:rPr>
              <w:t>2.91%</w:t>
            </w:r>
          </w:p>
        </w:tc>
        <w:tc>
          <w:tcPr>
            <w:tcW w:w="1183" w:type="dxa"/>
            <w:tcBorders>
              <w:top w:val="single" w:sz="8" w:space="0" w:color="000000"/>
              <w:left w:val="single" w:sz="8" w:space="0" w:color="000000"/>
              <w:bottom w:val="single" w:sz="8" w:space="0" w:color="000000"/>
              <w:right w:val="single" w:sz="8" w:space="0" w:color="000000"/>
            </w:tcBorders>
            <w:vAlign w:val="center"/>
          </w:tcPr>
          <w:p w14:paraId="1C0A04B7" w14:textId="795C30AB" w:rsidR="00B76313" w:rsidRDefault="00B76313">
            <w:pPr>
              <w:pStyle w:val="biaogecenter"/>
              <w:jc w:val="left"/>
              <w:rPr>
                <w:rFonts w:asciiTheme="minorEastAsia" w:eastAsiaTheme="minorEastAsia" w:hAnsiTheme="minorEastAsia"/>
                <w:color w:val="000000"/>
                <w:sz w:val="21"/>
                <w:szCs w:val="21"/>
              </w:rPr>
            </w:pPr>
            <w:r>
              <w:rPr>
                <w:rFonts w:hint="eastAsia"/>
              </w:rPr>
              <w:t>1.80%</w:t>
            </w:r>
          </w:p>
        </w:tc>
        <w:tc>
          <w:tcPr>
            <w:tcW w:w="1275" w:type="dxa"/>
            <w:tcBorders>
              <w:top w:val="single" w:sz="8" w:space="0" w:color="000000"/>
              <w:left w:val="single" w:sz="8" w:space="0" w:color="000000"/>
              <w:bottom w:val="single" w:sz="8" w:space="0" w:color="000000"/>
              <w:right w:val="single" w:sz="8" w:space="0" w:color="000000"/>
            </w:tcBorders>
            <w:vAlign w:val="center"/>
          </w:tcPr>
          <w:p w14:paraId="4763B2C0" w14:textId="60C413FE" w:rsidR="00B76313" w:rsidRDefault="00B76313">
            <w:pPr>
              <w:pStyle w:val="biaogecenter"/>
              <w:jc w:val="left"/>
              <w:rPr>
                <w:rFonts w:asciiTheme="minorEastAsia" w:eastAsiaTheme="minorEastAsia" w:hAnsiTheme="minorEastAsia"/>
                <w:color w:val="000000"/>
                <w:sz w:val="21"/>
                <w:szCs w:val="21"/>
              </w:rPr>
            </w:pPr>
            <w:r>
              <w:rPr>
                <w:rFonts w:hint="eastAsia"/>
              </w:rPr>
              <w:t>1.90%</w:t>
            </w:r>
          </w:p>
        </w:tc>
        <w:tc>
          <w:tcPr>
            <w:tcW w:w="1327" w:type="dxa"/>
            <w:tcBorders>
              <w:top w:val="single" w:sz="8" w:space="0" w:color="000000"/>
              <w:left w:val="single" w:sz="8" w:space="0" w:color="000000"/>
              <w:bottom w:val="single" w:sz="8" w:space="0" w:color="000000"/>
              <w:right w:val="single" w:sz="8" w:space="0" w:color="000000"/>
            </w:tcBorders>
            <w:vAlign w:val="center"/>
          </w:tcPr>
          <w:p w14:paraId="56CD5A86" w14:textId="5D3FEB7C" w:rsidR="00B76313" w:rsidRDefault="00B76313">
            <w:pPr>
              <w:pStyle w:val="biaogecenter"/>
              <w:jc w:val="left"/>
              <w:rPr>
                <w:rFonts w:asciiTheme="minorEastAsia" w:eastAsiaTheme="minorEastAsia" w:hAnsiTheme="minorEastAsia"/>
                <w:color w:val="000000"/>
                <w:sz w:val="21"/>
                <w:szCs w:val="21"/>
              </w:rPr>
            </w:pPr>
            <w:r>
              <w:rPr>
                <w:rFonts w:hint="eastAsia"/>
              </w:rPr>
              <w:t>0.40%</w:t>
            </w:r>
          </w:p>
        </w:tc>
        <w:tc>
          <w:tcPr>
            <w:tcW w:w="1065" w:type="dxa"/>
            <w:tcBorders>
              <w:top w:val="single" w:sz="8" w:space="0" w:color="000000"/>
              <w:left w:val="single" w:sz="8" w:space="0" w:color="000000"/>
              <w:bottom w:val="single" w:sz="8" w:space="0" w:color="000000"/>
              <w:right w:val="single" w:sz="8" w:space="0" w:color="000000"/>
            </w:tcBorders>
            <w:vAlign w:val="center"/>
          </w:tcPr>
          <w:p w14:paraId="1F169A4D" w14:textId="7839E9AE" w:rsidR="00B76313" w:rsidRDefault="00B76313">
            <w:pPr>
              <w:pStyle w:val="biaogecenter"/>
              <w:jc w:val="left"/>
              <w:rPr>
                <w:rFonts w:asciiTheme="minorEastAsia" w:eastAsiaTheme="minorEastAsia" w:hAnsiTheme="minorEastAsia"/>
                <w:color w:val="000000"/>
                <w:sz w:val="21"/>
                <w:szCs w:val="21"/>
              </w:rPr>
            </w:pPr>
            <w:r>
              <w:rPr>
                <w:rFonts w:hint="eastAsia"/>
              </w:rPr>
              <w:t>1.01%</w:t>
            </w:r>
          </w:p>
        </w:tc>
        <w:tc>
          <w:tcPr>
            <w:tcW w:w="1426" w:type="dxa"/>
            <w:tcBorders>
              <w:top w:val="single" w:sz="8" w:space="0" w:color="000000"/>
              <w:left w:val="single" w:sz="8" w:space="0" w:color="000000"/>
              <w:bottom w:val="single" w:sz="8" w:space="0" w:color="000000"/>
              <w:right w:val="single" w:sz="8" w:space="0" w:color="000000"/>
            </w:tcBorders>
            <w:vAlign w:val="center"/>
          </w:tcPr>
          <w:p w14:paraId="412A4AB9" w14:textId="60C6BF28" w:rsidR="00B76313" w:rsidRDefault="00B76313">
            <w:pPr>
              <w:pStyle w:val="biaogecenter"/>
              <w:jc w:val="left"/>
              <w:rPr>
                <w:rFonts w:asciiTheme="minorEastAsia" w:eastAsiaTheme="minorEastAsia" w:hAnsiTheme="minorEastAsia"/>
                <w:color w:val="000000"/>
                <w:sz w:val="21"/>
                <w:szCs w:val="21"/>
              </w:rPr>
            </w:pPr>
            <w:r>
              <w:rPr>
                <w:rFonts w:hint="eastAsia"/>
              </w:rPr>
              <w:t>1.40%</w:t>
            </w:r>
          </w:p>
        </w:tc>
      </w:tr>
      <w:tr w:rsidR="00B76313" w14:paraId="3DE6BFB0" w14:textId="77777777">
        <w:trPr>
          <w:trHeight w:val="751"/>
          <w:jc w:val="center"/>
        </w:trPr>
        <w:tc>
          <w:tcPr>
            <w:tcW w:w="1390" w:type="dxa"/>
            <w:tcBorders>
              <w:top w:val="single" w:sz="8" w:space="0" w:color="000000"/>
              <w:left w:val="single" w:sz="8" w:space="0" w:color="000000"/>
              <w:bottom w:val="single" w:sz="8" w:space="0" w:color="000000"/>
              <w:right w:val="single" w:sz="8" w:space="0" w:color="000000"/>
            </w:tcBorders>
            <w:vAlign w:val="center"/>
          </w:tcPr>
          <w:p w14:paraId="73349E01" w14:textId="26850571" w:rsidR="00B76313" w:rsidRDefault="00B76313" w:rsidP="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179" w:type="dxa"/>
            <w:tcBorders>
              <w:top w:val="single" w:sz="8" w:space="0" w:color="000000"/>
              <w:left w:val="single" w:sz="8" w:space="0" w:color="000000"/>
              <w:bottom w:val="single" w:sz="8" w:space="0" w:color="000000"/>
              <w:right w:val="single" w:sz="8" w:space="0" w:color="000000"/>
            </w:tcBorders>
            <w:vAlign w:val="center"/>
          </w:tcPr>
          <w:p w14:paraId="449E8213" w14:textId="582E7852" w:rsidR="00B76313" w:rsidRDefault="00B76313">
            <w:pPr>
              <w:pStyle w:val="biaogecenter"/>
              <w:jc w:val="left"/>
              <w:rPr>
                <w:rFonts w:asciiTheme="minorEastAsia" w:eastAsiaTheme="minorEastAsia" w:hAnsiTheme="minorEastAsia"/>
                <w:color w:val="000000"/>
                <w:sz w:val="21"/>
                <w:szCs w:val="21"/>
              </w:rPr>
            </w:pPr>
            <w:r>
              <w:rPr>
                <w:rFonts w:hint="eastAsia"/>
              </w:rPr>
              <w:t>32.01%</w:t>
            </w:r>
          </w:p>
        </w:tc>
        <w:tc>
          <w:tcPr>
            <w:tcW w:w="1183" w:type="dxa"/>
            <w:tcBorders>
              <w:top w:val="single" w:sz="8" w:space="0" w:color="000000"/>
              <w:left w:val="single" w:sz="8" w:space="0" w:color="000000"/>
              <w:bottom w:val="single" w:sz="8" w:space="0" w:color="000000"/>
              <w:right w:val="single" w:sz="8" w:space="0" w:color="000000"/>
            </w:tcBorders>
            <w:vAlign w:val="center"/>
          </w:tcPr>
          <w:p w14:paraId="0FF0FA88" w14:textId="09CACB71" w:rsidR="00B76313" w:rsidRDefault="00B76313">
            <w:pPr>
              <w:pStyle w:val="biaogecenter"/>
              <w:jc w:val="left"/>
              <w:rPr>
                <w:rFonts w:asciiTheme="minorEastAsia" w:eastAsiaTheme="minorEastAsia" w:hAnsiTheme="minorEastAsia"/>
                <w:color w:val="000000"/>
                <w:sz w:val="21"/>
                <w:szCs w:val="21"/>
              </w:rPr>
            </w:pPr>
            <w:r>
              <w:rPr>
                <w:rFonts w:hint="eastAsia"/>
              </w:rPr>
              <w:t>0.94%</w:t>
            </w:r>
          </w:p>
        </w:tc>
        <w:tc>
          <w:tcPr>
            <w:tcW w:w="1275" w:type="dxa"/>
            <w:tcBorders>
              <w:top w:val="single" w:sz="8" w:space="0" w:color="000000"/>
              <w:left w:val="single" w:sz="8" w:space="0" w:color="000000"/>
              <w:bottom w:val="single" w:sz="8" w:space="0" w:color="000000"/>
              <w:right w:val="single" w:sz="8" w:space="0" w:color="000000"/>
            </w:tcBorders>
            <w:vAlign w:val="center"/>
          </w:tcPr>
          <w:p w14:paraId="2AC7EEE7" w14:textId="43EB65DF" w:rsidR="00B76313" w:rsidRDefault="00B76313">
            <w:pPr>
              <w:pStyle w:val="biaogecenter"/>
              <w:jc w:val="left"/>
              <w:rPr>
                <w:rFonts w:asciiTheme="minorEastAsia" w:eastAsiaTheme="minorEastAsia" w:hAnsiTheme="minorEastAsia"/>
                <w:color w:val="000000"/>
                <w:sz w:val="21"/>
                <w:szCs w:val="21"/>
              </w:rPr>
            </w:pPr>
            <w:r>
              <w:rPr>
                <w:rFonts w:hint="eastAsia"/>
              </w:rPr>
              <w:t>10.38%</w:t>
            </w:r>
          </w:p>
        </w:tc>
        <w:tc>
          <w:tcPr>
            <w:tcW w:w="1327" w:type="dxa"/>
            <w:tcBorders>
              <w:top w:val="single" w:sz="8" w:space="0" w:color="000000"/>
              <w:left w:val="single" w:sz="8" w:space="0" w:color="000000"/>
              <w:bottom w:val="single" w:sz="8" w:space="0" w:color="000000"/>
              <w:right w:val="single" w:sz="8" w:space="0" w:color="000000"/>
            </w:tcBorders>
            <w:vAlign w:val="center"/>
          </w:tcPr>
          <w:p w14:paraId="5324CFEF" w14:textId="38B00237" w:rsidR="00B76313" w:rsidRDefault="00B76313">
            <w:pPr>
              <w:pStyle w:val="biaogecenter"/>
              <w:jc w:val="left"/>
              <w:rPr>
                <w:rFonts w:asciiTheme="minorEastAsia" w:eastAsiaTheme="minorEastAsia" w:hAnsiTheme="minorEastAsia"/>
                <w:color w:val="000000"/>
                <w:sz w:val="21"/>
                <w:szCs w:val="21"/>
              </w:rPr>
            </w:pPr>
            <w:r>
              <w:rPr>
                <w:rFonts w:hint="eastAsia"/>
              </w:rPr>
              <w:t>0.41%</w:t>
            </w:r>
          </w:p>
        </w:tc>
        <w:tc>
          <w:tcPr>
            <w:tcW w:w="1065" w:type="dxa"/>
            <w:tcBorders>
              <w:top w:val="single" w:sz="8" w:space="0" w:color="000000"/>
              <w:left w:val="single" w:sz="8" w:space="0" w:color="000000"/>
              <w:bottom w:val="single" w:sz="8" w:space="0" w:color="000000"/>
              <w:right w:val="single" w:sz="8" w:space="0" w:color="000000"/>
            </w:tcBorders>
            <w:vAlign w:val="center"/>
          </w:tcPr>
          <w:p w14:paraId="4649F09F" w14:textId="5351C887" w:rsidR="00B76313" w:rsidRDefault="00B76313">
            <w:pPr>
              <w:pStyle w:val="biaogecenter"/>
              <w:jc w:val="left"/>
              <w:rPr>
                <w:rFonts w:asciiTheme="minorEastAsia" w:eastAsiaTheme="minorEastAsia" w:hAnsiTheme="minorEastAsia"/>
                <w:color w:val="000000"/>
                <w:sz w:val="21"/>
                <w:szCs w:val="21"/>
              </w:rPr>
            </w:pPr>
            <w:r>
              <w:rPr>
                <w:rFonts w:hint="eastAsia"/>
              </w:rPr>
              <w:t>21.63%</w:t>
            </w:r>
          </w:p>
        </w:tc>
        <w:tc>
          <w:tcPr>
            <w:tcW w:w="1426" w:type="dxa"/>
            <w:tcBorders>
              <w:top w:val="single" w:sz="8" w:space="0" w:color="000000"/>
              <w:left w:val="single" w:sz="8" w:space="0" w:color="000000"/>
              <w:bottom w:val="single" w:sz="8" w:space="0" w:color="000000"/>
              <w:right w:val="single" w:sz="8" w:space="0" w:color="000000"/>
            </w:tcBorders>
            <w:vAlign w:val="center"/>
          </w:tcPr>
          <w:p w14:paraId="1DA0D3B6" w14:textId="0386C700" w:rsidR="00B76313" w:rsidRDefault="00B76313">
            <w:pPr>
              <w:pStyle w:val="biaogecenter"/>
              <w:jc w:val="left"/>
              <w:rPr>
                <w:rFonts w:asciiTheme="minorEastAsia" w:eastAsiaTheme="minorEastAsia" w:hAnsiTheme="minorEastAsia"/>
                <w:color w:val="000000"/>
                <w:sz w:val="21"/>
                <w:szCs w:val="21"/>
              </w:rPr>
            </w:pPr>
            <w:r>
              <w:rPr>
                <w:rFonts w:hint="eastAsia"/>
              </w:rPr>
              <w:t>0.53%</w:t>
            </w:r>
          </w:p>
        </w:tc>
      </w:tr>
      <w:tr w:rsidR="00B76313" w14:paraId="2F068A1E" w14:textId="77777777">
        <w:trPr>
          <w:trHeight w:val="765"/>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5854A338"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2019.</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1~2019.12.31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420684D8"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7.30%</w:t>
            </w:r>
          </w:p>
        </w:tc>
        <w:tc>
          <w:tcPr>
            <w:tcW w:w="1183" w:type="dxa"/>
            <w:tcBorders>
              <w:top w:val="single" w:sz="8" w:space="0" w:color="000000"/>
              <w:left w:val="single" w:sz="8" w:space="0" w:color="000000"/>
              <w:bottom w:val="single" w:sz="4" w:space="0" w:color="000000"/>
              <w:right w:val="single" w:sz="8" w:space="0" w:color="000000"/>
            </w:tcBorders>
            <w:vAlign w:val="center"/>
          </w:tcPr>
          <w:p w14:paraId="0F2322B8"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0.49%</w:t>
            </w:r>
          </w:p>
        </w:tc>
        <w:tc>
          <w:tcPr>
            <w:tcW w:w="1275" w:type="dxa"/>
            <w:tcBorders>
              <w:top w:val="single" w:sz="8" w:space="0" w:color="000000"/>
              <w:left w:val="single" w:sz="8" w:space="0" w:color="000000"/>
              <w:bottom w:val="single" w:sz="4" w:space="0" w:color="000000"/>
              <w:right w:val="single" w:sz="8" w:space="0" w:color="000000"/>
            </w:tcBorders>
            <w:vAlign w:val="center"/>
          </w:tcPr>
          <w:p w14:paraId="51F7B4ED"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13.93%</w:t>
            </w:r>
          </w:p>
        </w:tc>
        <w:tc>
          <w:tcPr>
            <w:tcW w:w="1327" w:type="dxa"/>
            <w:tcBorders>
              <w:top w:val="single" w:sz="8" w:space="0" w:color="000000"/>
              <w:left w:val="single" w:sz="8" w:space="0" w:color="000000"/>
              <w:bottom w:val="single" w:sz="4" w:space="0" w:color="000000"/>
              <w:right w:val="single" w:sz="8" w:space="0" w:color="000000"/>
            </w:tcBorders>
            <w:vAlign w:val="center"/>
          </w:tcPr>
          <w:p w14:paraId="26E4B7E6"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0.36%</w:t>
            </w:r>
          </w:p>
        </w:tc>
        <w:tc>
          <w:tcPr>
            <w:tcW w:w="1065" w:type="dxa"/>
            <w:tcBorders>
              <w:top w:val="single" w:sz="8" w:space="0" w:color="000000"/>
              <w:left w:val="single" w:sz="8" w:space="0" w:color="000000"/>
              <w:bottom w:val="single" w:sz="4" w:space="0" w:color="000000"/>
              <w:right w:val="single" w:sz="8" w:space="0" w:color="000000"/>
            </w:tcBorders>
            <w:vAlign w:val="center"/>
          </w:tcPr>
          <w:p w14:paraId="2F6FB731"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-6.63%</w:t>
            </w:r>
          </w:p>
        </w:tc>
        <w:tc>
          <w:tcPr>
            <w:tcW w:w="1426" w:type="dxa"/>
            <w:tcBorders>
              <w:top w:val="single" w:sz="8" w:space="0" w:color="000000"/>
              <w:left w:val="single" w:sz="8" w:space="0" w:color="000000"/>
              <w:bottom w:val="single" w:sz="4" w:space="0" w:color="000000"/>
              <w:right w:val="single" w:sz="8" w:space="0" w:color="000000"/>
            </w:tcBorders>
            <w:vAlign w:val="center"/>
          </w:tcPr>
          <w:p w14:paraId="6BD394F6"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0.13%</w:t>
            </w:r>
          </w:p>
        </w:tc>
      </w:tr>
      <w:tr w:rsidR="00B76313" w14:paraId="3FD5F45F" w14:textId="77777777">
        <w:trPr>
          <w:trHeight w:val="765"/>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28ED7857"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2018.</w:t>
            </w:r>
            <w:r>
              <w:rPr>
                <w:rFonts w:asciiTheme="minorEastAsia" w:eastAsiaTheme="minorEastAsia" w:hAnsiTheme="minorEastAsia" w:hint="eastAsia"/>
                <w:color w:val="000000"/>
                <w:sz w:val="21"/>
                <w:szCs w:val="21"/>
              </w:rPr>
              <w:t>0</w:t>
            </w:r>
            <w:r>
              <w:rPr>
                <w:rFonts w:asciiTheme="minorEastAsia" w:eastAsiaTheme="minorEastAsia" w:hAnsiTheme="minorEastAsia"/>
                <w:color w:val="000000"/>
                <w:sz w:val="21"/>
                <w:szCs w:val="21"/>
              </w:rPr>
              <w:t>2.13~2018.12.31</w:t>
            </w:r>
          </w:p>
        </w:tc>
        <w:tc>
          <w:tcPr>
            <w:tcW w:w="1179" w:type="dxa"/>
            <w:tcBorders>
              <w:top w:val="single" w:sz="8" w:space="0" w:color="000000"/>
              <w:left w:val="single" w:sz="8" w:space="0" w:color="000000"/>
              <w:bottom w:val="single" w:sz="4" w:space="0" w:color="000000"/>
              <w:right w:val="single" w:sz="8" w:space="0" w:color="000000"/>
            </w:tcBorders>
            <w:vAlign w:val="center"/>
          </w:tcPr>
          <w:p w14:paraId="392E7A79"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-1.04%</w:t>
            </w:r>
          </w:p>
        </w:tc>
        <w:tc>
          <w:tcPr>
            <w:tcW w:w="1183" w:type="dxa"/>
            <w:tcBorders>
              <w:top w:val="single" w:sz="8" w:space="0" w:color="000000"/>
              <w:left w:val="single" w:sz="8" w:space="0" w:color="000000"/>
              <w:bottom w:val="single" w:sz="4" w:space="0" w:color="000000"/>
              <w:right w:val="single" w:sz="8" w:space="0" w:color="000000"/>
            </w:tcBorders>
            <w:vAlign w:val="center"/>
          </w:tcPr>
          <w:p w14:paraId="471D37C4"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0.26%</w:t>
            </w:r>
          </w:p>
        </w:tc>
        <w:tc>
          <w:tcPr>
            <w:tcW w:w="1275" w:type="dxa"/>
            <w:tcBorders>
              <w:top w:val="single" w:sz="8" w:space="0" w:color="000000"/>
              <w:left w:val="single" w:sz="8" w:space="0" w:color="000000"/>
              <w:bottom w:val="single" w:sz="4" w:space="0" w:color="000000"/>
              <w:right w:val="single" w:sz="8" w:space="0" w:color="000000"/>
            </w:tcBorders>
            <w:vAlign w:val="center"/>
          </w:tcPr>
          <w:p w14:paraId="46F142CE"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-1.77%</w:t>
            </w:r>
          </w:p>
        </w:tc>
        <w:tc>
          <w:tcPr>
            <w:tcW w:w="1327" w:type="dxa"/>
            <w:tcBorders>
              <w:top w:val="single" w:sz="8" w:space="0" w:color="000000"/>
              <w:left w:val="single" w:sz="8" w:space="0" w:color="000000"/>
              <w:bottom w:val="single" w:sz="4" w:space="0" w:color="000000"/>
              <w:right w:val="single" w:sz="8" w:space="0" w:color="000000"/>
            </w:tcBorders>
            <w:vAlign w:val="center"/>
          </w:tcPr>
          <w:p w14:paraId="309CA231"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0.40%</w:t>
            </w:r>
          </w:p>
        </w:tc>
        <w:tc>
          <w:tcPr>
            <w:tcW w:w="1065" w:type="dxa"/>
            <w:tcBorders>
              <w:top w:val="single" w:sz="8" w:space="0" w:color="000000"/>
              <w:left w:val="single" w:sz="8" w:space="0" w:color="000000"/>
              <w:bottom w:val="single" w:sz="4" w:space="0" w:color="000000"/>
              <w:right w:val="single" w:sz="8" w:space="0" w:color="000000"/>
            </w:tcBorders>
            <w:vAlign w:val="center"/>
          </w:tcPr>
          <w:p w14:paraId="040704FA"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0.73%</w:t>
            </w:r>
          </w:p>
        </w:tc>
        <w:tc>
          <w:tcPr>
            <w:tcW w:w="1426" w:type="dxa"/>
            <w:tcBorders>
              <w:top w:val="single" w:sz="8" w:space="0" w:color="000000"/>
              <w:left w:val="single" w:sz="8" w:space="0" w:color="000000"/>
              <w:bottom w:val="single" w:sz="4" w:space="0" w:color="000000"/>
              <w:right w:val="single" w:sz="8" w:space="0" w:color="000000"/>
            </w:tcBorders>
            <w:vAlign w:val="center"/>
          </w:tcPr>
          <w:p w14:paraId="1C568FC3" w14:textId="77777777" w:rsidR="00B76313" w:rsidRDefault="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color w:val="000000"/>
                <w:sz w:val="21"/>
                <w:szCs w:val="21"/>
              </w:rPr>
              <w:t>-0.14%</w:t>
            </w:r>
          </w:p>
        </w:tc>
      </w:tr>
      <w:tr w:rsidR="00B76313" w14:paraId="3819CB8E" w14:textId="77777777">
        <w:trPr>
          <w:trHeight w:val="765"/>
          <w:jc w:val="center"/>
        </w:trPr>
        <w:tc>
          <w:tcPr>
            <w:tcW w:w="1390" w:type="dxa"/>
            <w:tcBorders>
              <w:top w:val="single" w:sz="8" w:space="0" w:color="000000"/>
              <w:left w:val="single" w:sz="8" w:space="0" w:color="000000"/>
              <w:bottom w:val="single" w:sz="4" w:space="0" w:color="000000"/>
              <w:right w:val="single" w:sz="8" w:space="0" w:color="000000"/>
            </w:tcBorders>
            <w:vAlign w:val="center"/>
          </w:tcPr>
          <w:p w14:paraId="0E0CB3C3" w14:textId="648D0A50" w:rsidR="00B76313" w:rsidRDefault="00B76313" w:rsidP="00B76313">
            <w:pPr>
              <w:pStyle w:val="biaogecenter"/>
              <w:jc w:val="left"/>
              <w:rPr>
                <w:rFonts w:asciiTheme="minorEastAsia" w:eastAsiaTheme="minorEastAsia" w:hAnsiTheme="minor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color w:val="000000"/>
                <w:sz w:val="21"/>
                <w:szCs w:val="21"/>
              </w:rPr>
              <w:lastRenderedPageBreak/>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.06.30</w:t>
            </w:r>
          </w:p>
        </w:tc>
        <w:tc>
          <w:tcPr>
            <w:tcW w:w="1179" w:type="dxa"/>
            <w:tcBorders>
              <w:top w:val="single" w:sz="8" w:space="0" w:color="000000"/>
              <w:left w:val="single" w:sz="8" w:space="0" w:color="000000"/>
              <w:bottom w:val="single" w:sz="4" w:space="0" w:color="000000"/>
              <w:right w:val="single" w:sz="8" w:space="0" w:color="000000"/>
            </w:tcBorders>
            <w:vAlign w:val="center"/>
          </w:tcPr>
          <w:p w14:paraId="1858EBC0" w14:textId="11D18B90" w:rsidR="00B76313" w:rsidRDefault="00B76313">
            <w:pPr>
              <w:pStyle w:val="biaogecenter"/>
              <w:jc w:val="left"/>
              <w:rPr>
                <w:rFonts w:asciiTheme="minorEastAsia" w:eastAsiaTheme="minorEastAsia" w:hAnsiTheme="minorEastAsia"/>
                <w:color w:val="000000"/>
                <w:sz w:val="21"/>
                <w:szCs w:val="21"/>
              </w:rPr>
            </w:pPr>
            <w:r>
              <w:rPr>
                <w:rFonts w:hint="eastAsia"/>
              </w:rPr>
              <w:lastRenderedPageBreak/>
              <w:t>44.24%</w:t>
            </w:r>
          </w:p>
        </w:tc>
        <w:tc>
          <w:tcPr>
            <w:tcW w:w="1183" w:type="dxa"/>
            <w:tcBorders>
              <w:top w:val="single" w:sz="8" w:space="0" w:color="000000"/>
              <w:left w:val="single" w:sz="8" w:space="0" w:color="000000"/>
              <w:bottom w:val="single" w:sz="4" w:space="0" w:color="000000"/>
              <w:right w:val="single" w:sz="8" w:space="0" w:color="000000"/>
            </w:tcBorders>
            <w:vAlign w:val="center"/>
          </w:tcPr>
          <w:p w14:paraId="2658E929" w14:textId="2EE3C764" w:rsidR="00B76313" w:rsidRDefault="00B76313">
            <w:pPr>
              <w:pStyle w:val="biaogecenter"/>
              <w:jc w:val="left"/>
              <w:rPr>
                <w:rFonts w:asciiTheme="minorEastAsia" w:eastAsiaTheme="minorEastAsia" w:hAnsiTheme="minorEastAsia"/>
                <w:color w:val="000000"/>
                <w:sz w:val="21"/>
                <w:szCs w:val="21"/>
              </w:rPr>
            </w:pPr>
            <w:r>
              <w:rPr>
                <w:rFonts w:hint="eastAsia"/>
              </w:rPr>
              <w:t>0.90%</w:t>
            </w:r>
          </w:p>
        </w:tc>
        <w:tc>
          <w:tcPr>
            <w:tcW w:w="1275" w:type="dxa"/>
            <w:tcBorders>
              <w:top w:val="single" w:sz="8" w:space="0" w:color="000000"/>
              <w:left w:val="single" w:sz="8" w:space="0" w:color="000000"/>
              <w:bottom w:val="single" w:sz="4" w:space="0" w:color="000000"/>
              <w:right w:val="single" w:sz="8" w:space="0" w:color="000000"/>
            </w:tcBorders>
            <w:vAlign w:val="center"/>
          </w:tcPr>
          <w:p w14:paraId="3BF59D84" w14:textId="73650404" w:rsidR="00B76313" w:rsidRDefault="00B76313">
            <w:pPr>
              <w:pStyle w:val="biaogecenter"/>
              <w:jc w:val="left"/>
              <w:rPr>
                <w:rFonts w:asciiTheme="minorEastAsia" w:eastAsiaTheme="minorEastAsia" w:hAnsiTheme="minorEastAsia"/>
                <w:color w:val="000000"/>
                <w:sz w:val="21"/>
                <w:szCs w:val="21"/>
              </w:rPr>
            </w:pPr>
            <w:r>
              <w:rPr>
                <w:rFonts w:hint="eastAsia"/>
              </w:rPr>
              <w:t>25.87%</w:t>
            </w:r>
          </w:p>
        </w:tc>
        <w:tc>
          <w:tcPr>
            <w:tcW w:w="1327" w:type="dxa"/>
            <w:tcBorders>
              <w:top w:val="single" w:sz="8" w:space="0" w:color="000000"/>
              <w:left w:val="single" w:sz="8" w:space="0" w:color="000000"/>
              <w:bottom w:val="single" w:sz="4" w:space="0" w:color="000000"/>
              <w:right w:val="single" w:sz="8" w:space="0" w:color="000000"/>
            </w:tcBorders>
            <w:vAlign w:val="center"/>
          </w:tcPr>
          <w:p w14:paraId="58A89FB4" w14:textId="0558129B" w:rsidR="00B76313" w:rsidRDefault="00B76313">
            <w:pPr>
              <w:pStyle w:val="biaogecenter"/>
              <w:jc w:val="left"/>
              <w:rPr>
                <w:rFonts w:asciiTheme="minorEastAsia" w:eastAsiaTheme="minorEastAsia" w:hAnsiTheme="minorEastAsia"/>
                <w:color w:val="000000"/>
                <w:sz w:val="21"/>
                <w:szCs w:val="21"/>
              </w:rPr>
            </w:pPr>
            <w:r>
              <w:rPr>
                <w:rFonts w:hint="eastAsia"/>
              </w:rPr>
              <w:t>0.39%</w:t>
            </w:r>
          </w:p>
        </w:tc>
        <w:tc>
          <w:tcPr>
            <w:tcW w:w="1065" w:type="dxa"/>
            <w:tcBorders>
              <w:top w:val="single" w:sz="8" w:space="0" w:color="000000"/>
              <w:left w:val="single" w:sz="8" w:space="0" w:color="000000"/>
              <w:bottom w:val="single" w:sz="4" w:space="0" w:color="000000"/>
              <w:right w:val="single" w:sz="8" w:space="0" w:color="000000"/>
            </w:tcBorders>
            <w:vAlign w:val="center"/>
          </w:tcPr>
          <w:p w14:paraId="5803928F" w14:textId="1ECE6F3F" w:rsidR="00B76313" w:rsidRDefault="00B76313">
            <w:pPr>
              <w:pStyle w:val="biaogecenter"/>
              <w:jc w:val="left"/>
              <w:rPr>
                <w:rFonts w:asciiTheme="minorEastAsia" w:eastAsiaTheme="minorEastAsia" w:hAnsiTheme="minorEastAsia"/>
                <w:color w:val="000000"/>
                <w:sz w:val="21"/>
                <w:szCs w:val="21"/>
              </w:rPr>
            </w:pPr>
            <w:r>
              <w:rPr>
                <w:rFonts w:hint="eastAsia"/>
              </w:rPr>
              <w:t>18.37%</w:t>
            </w:r>
          </w:p>
        </w:tc>
        <w:tc>
          <w:tcPr>
            <w:tcW w:w="1426" w:type="dxa"/>
            <w:tcBorders>
              <w:top w:val="single" w:sz="8" w:space="0" w:color="000000"/>
              <w:left w:val="single" w:sz="8" w:space="0" w:color="000000"/>
              <w:bottom w:val="single" w:sz="4" w:space="0" w:color="000000"/>
              <w:right w:val="single" w:sz="8" w:space="0" w:color="000000"/>
            </w:tcBorders>
            <w:vAlign w:val="center"/>
          </w:tcPr>
          <w:p w14:paraId="1C1A4D72" w14:textId="708E7A6F" w:rsidR="00B76313" w:rsidRDefault="00B76313">
            <w:pPr>
              <w:pStyle w:val="biaogecenter"/>
              <w:jc w:val="left"/>
              <w:rPr>
                <w:rFonts w:asciiTheme="minorEastAsia" w:eastAsiaTheme="minorEastAsia" w:hAnsiTheme="minorEastAsia"/>
                <w:color w:val="000000"/>
                <w:sz w:val="21"/>
                <w:szCs w:val="21"/>
              </w:rPr>
            </w:pPr>
            <w:r>
              <w:rPr>
                <w:rFonts w:hint="eastAsia"/>
              </w:rPr>
              <w:t>0.51%</w:t>
            </w:r>
          </w:p>
        </w:tc>
      </w:tr>
    </w:tbl>
    <w:p w14:paraId="50A2E8D1" w14:textId="77777777" w:rsidR="0001617B" w:rsidRDefault="00741119">
      <w:pPr>
        <w:spacing w:line="360" w:lineRule="auto"/>
        <w:rPr>
          <w:rFonts w:ascii="宋体" w:eastAsia="宋体" w:hAnsi="宋体" w:cs="宋体"/>
          <w:bCs/>
          <w:sz w:val="24"/>
        </w:rPr>
      </w:pPr>
      <w:r>
        <w:rPr>
          <w:rFonts w:ascii="宋体" w:eastAsia="宋体" w:hAnsi="宋体" w:cs="宋体" w:hint="eastAsia"/>
          <w:bCs/>
          <w:sz w:val="24"/>
        </w:rPr>
        <w:t>注：本基金的业绩比较基准为：中</w:t>
      </w:r>
      <w:proofErr w:type="gramStart"/>
      <w:r>
        <w:rPr>
          <w:rFonts w:ascii="宋体" w:eastAsia="宋体" w:hAnsi="宋体" w:cs="宋体" w:hint="eastAsia"/>
          <w:bCs/>
          <w:sz w:val="24"/>
        </w:rPr>
        <w:t>证全债指数</w:t>
      </w:r>
      <w:proofErr w:type="gramEnd"/>
      <w:r>
        <w:rPr>
          <w:rFonts w:ascii="宋体" w:eastAsia="宋体" w:hAnsi="宋体" w:cs="宋体" w:hint="eastAsia"/>
          <w:bCs/>
          <w:sz w:val="24"/>
        </w:rPr>
        <w:t xml:space="preserve">收益率×70%+沪深300指数收益率×30%。 </w:t>
      </w:r>
    </w:p>
    <w:p w14:paraId="14CA78CA" w14:textId="77777777" w:rsidR="0001617B" w:rsidRDefault="0001617B">
      <w:pPr>
        <w:spacing w:line="360" w:lineRule="auto"/>
        <w:rPr>
          <w:rFonts w:ascii="宋体" w:eastAsia="宋体" w:hAnsi="宋体" w:cs="宋体"/>
          <w:bCs/>
          <w:sz w:val="24"/>
        </w:rPr>
      </w:pPr>
    </w:p>
    <w:p w14:paraId="36888F36" w14:textId="77777777" w:rsidR="0001617B" w:rsidRDefault="00741119">
      <w:pPr>
        <w:spacing w:line="360" w:lineRule="auto"/>
        <w:rPr>
          <w:rFonts w:ascii="宋体" w:eastAsia="宋体" w:hAnsi="宋体" w:cs="宋体"/>
          <w:bCs/>
          <w:sz w:val="24"/>
        </w:rPr>
      </w:pPr>
      <w:r>
        <w:rPr>
          <w:rFonts w:ascii="宋体" w:eastAsia="宋体" w:hAnsi="宋体" w:cs="宋体" w:hint="eastAsia"/>
          <w:bCs/>
          <w:sz w:val="24"/>
        </w:rPr>
        <w:t>（3）自基金合同生效以来基金累计净值增长率变动及其与同期业绩比较基准收益率变动的比较</w:t>
      </w:r>
    </w:p>
    <w:p w14:paraId="2FEADC71" w14:textId="24FBD728" w:rsidR="0001617B" w:rsidRDefault="0001617B">
      <w:pPr>
        <w:spacing w:line="360" w:lineRule="auto"/>
        <w:rPr>
          <w:rFonts w:ascii="宋体" w:eastAsia="宋体" w:hAnsi="宋体" w:cs="宋体"/>
          <w:bCs/>
          <w:sz w:val="24"/>
        </w:rPr>
      </w:pPr>
    </w:p>
    <w:p w14:paraId="3A9BFE3C" w14:textId="374586C5" w:rsidR="00B76313" w:rsidRDefault="00B76313">
      <w:pPr>
        <w:spacing w:line="360" w:lineRule="auto"/>
        <w:rPr>
          <w:rFonts w:ascii="宋体" w:eastAsia="宋体" w:hAnsi="宋体" w:cs="宋体"/>
          <w:bCs/>
          <w:sz w:val="24"/>
        </w:rPr>
      </w:pPr>
      <w:r>
        <w:rPr>
          <w:rFonts w:hAnsi="等线"/>
          <w:noProof/>
          <w:color w:val="000000"/>
        </w:rPr>
        <w:drawing>
          <wp:inline distT="0" distB="0" distL="0" distR="0" wp14:anchorId="0D7512C6" wp14:editId="7680CD43">
            <wp:extent cx="5274310" cy="3429468"/>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74310" cy="3429468"/>
                    </a:xfrm>
                    <a:prstGeom prst="rect">
                      <a:avLst/>
                    </a:prstGeom>
                    <a:noFill/>
                    <a:ln>
                      <a:noFill/>
                    </a:ln>
                  </pic:spPr>
                </pic:pic>
              </a:graphicData>
            </a:graphic>
          </wp:inline>
        </w:drawing>
      </w:r>
    </w:p>
    <w:p w14:paraId="60179C03" w14:textId="6C79E37C" w:rsidR="0001617B" w:rsidRDefault="0001617B">
      <w:pPr>
        <w:pStyle w:val="biaogeleft"/>
      </w:pPr>
    </w:p>
    <w:p w14:paraId="6ADB9816" w14:textId="09FAB524" w:rsidR="00B76313" w:rsidRDefault="00B76313">
      <w:pPr>
        <w:pStyle w:val="biaogeleft"/>
      </w:pPr>
      <w:r>
        <w:rPr>
          <w:rFonts w:hAnsi="等线"/>
          <w:noProof/>
          <w:color w:val="000000"/>
        </w:rPr>
        <w:lastRenderedPageBreak/>
        <w:drawing>
          <wp:inline distT="0" distB="0" distL="0" distR="0" wp14:anchorId="1A5B2D6C" wp14:editId="0863A386">
            <wp:extent cx="5274310" cy="3426508"/>
            <wp:effectExtent l="0" t="0" r="254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74310" cy="3426508"/>
                    </a:xfrm>
                    <a:prstGeom prst="rect">
                      <a:avLst/>
                    </a:prstGeom>
                    <a:noFill/>
                    <a:ln>
                      <a:noFill/>
                    </a:ln>
                  </pic:spPr>
                </pic:pic>
              </a:graphicData>
            </a:graphic>
          </wp:inline>
        </w:drawing>
      </w:r>
    </w:p>
    <w:p w14:paraId="04C90B71" w14:textId="77777777" w:rsidR="0001617B" w:rsidRDefault="00741119">
      <w:pPr>
        <w:widowControl/>
        <w:jc w:val="left"/>
      </w:pPr>
      <w:r>
        <w:rPr>
          <w:rFonts w:ascii="宋体" w:hAnsi="宋体" w:cs="宋体" w:hint="eastAsia"/>
          <w:kern w:val="0"/>
          <w:sz w:val="24"/>
          <w:szCs w:val="24"/>
        </w:rPr>
        <w:t>注：本基金建仓期为6个月，建仓期结束时各资产配置比例符合合同约定。</w:t>
      </w:r>
      <w:r>
        <w:br w:type="page"/>
      </w:r>
    </w:p>
    <w:p w14:paraId="2FC89431" w14:textId="77777777" w:rsidR="0001617B" w:rsidRDefault="00741119">
      <w:pPr>
        <w:pStyle w:val="1"/>
        <w:jc w:val="center"/>
        <w:rPr>
          <w:sz w:val="30"/>
          <w:szCs w:val="30"/>
        </w:rPr>
      </w:pPr>
      <w:bookmarkStart w:id="206" w:name="_Toc523243825"/>
      <w:bookmarkStart w:id="207" w:name="_Toc416264546"/>
      <w:bookmarkStart w:id="208" w:name="_Toc21886"/>
      <w:bookmarkStart w:id="209" w:name="_Toc139991741"/>
      <w:bookmarkStart w:id="210" w:name="_Toc123102458"/>
      <w:bookmarkStart w:id="211" w:name="_Toc26383"/>
      <w:bookmarkStart w:id="212" w:name="_Toc123112239"/>
      <w:bookmarkStart w:id="213" w:name="_Toc22674"/>
      <w:bookmarkStart w:id="214" w:name="_Toc98560357"/>
      <w:bookmarkStart w:id="215" w:name="_Toc2255"/>
      <w:bookmarkStart w:id="216" w:name="_Toc3244"/>
      <w:bookmarkStart w:id="217" w:name="_Toc31469"/>
      <w:bookmarkStart w:id="218" w:name="_Toc79392624"/>
      <w:bookmarkStart w:id="219" w:name="_Toc26084"/>
      <w:bookmarkStart w:id="220" w:name="_Toc141703891"/>
      <w:bookmarkStart w:id="221" w:name="_Toc19520"/>
      <w:bookmarkStart w:id="222" w:name="_Toc123051457"/>
      <w:bookmarkStart w:id="223" w:name="_Toc14725"/>
      <w:bookmarkStart w:id="224" w:name="_Toc48649710"/>
      <w:bookmarkStart w:id="225" w:name="_Toc352229757"/>
      <w:bookmarkStart w:id="226" w:name="_Toc26152"/>
      <w:bookmarkStart w:id="227" w:name="_Toc16789"/>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06"/>
      <w:bookmarkEnd w:id="207"/>
    </w:p>
    <w:p w14:paraId="3CE9E0BC" w14:textId="77777777" w:rsidR="0001617B" w:rsidRDefault="00741119">
      <w:pPr>
        <w:adjustRightInd w:val="0"/>
        <w:snapToGrid w:val="0"/>
        <w:spacing w:line="360" w:lineRule="auto"/>
        <w:ind w:firstLineChars="200" w:firstLine="482"/>
        <w:rPr>
          <w:rFonts w:ascii="宋体" w:eastAsia="宋体" w:hAnsi="宋体" w:cs="Arial"/>
          <w:b/>
          <w:sz w:val="24"/>
          <w:szCs w:val="24"/>
        </w:rPr>
      </w:pPr>
      <w:bookmarkStart w:id="228" w:name="_Toc214873600"/>
      <w:bookmarkStart w:id="229" w:name="_Toc416264547"/>
      <w:bookmarkStart w:id="230" w:name="_Toc263092319"/>
      <w:bookmarkStart w:id="231" w:name="_Toc352229758"/>
      <w:bookmarkStart w:id="232" w:name="_Toc21917"/>
      <w:bookmarkStart w:id="233" w:name="_Toc11395"/>
      <w:bookmarkStart w:id="234" w:name="_Toc5477"/>
      <w:bookmarkStart w:id="235" w:name="_Toc22538"/>
      <w:bookmarkStart w:id="236" w:name="_Toc11351"/>
      <w:bookmarkStart w:id="237" w:name="_Toc16437"/>
      <w:bookmarkStart w:id="238" w:name="_Toc13343"/>
      <w:bookmarkStart w:id="239" w:name="_Toc801"/>
      <w:bookmarkStart w:id="240" w:name="_Toc578"/>
      <w:bookmarkStart w:id="241" w:name="_Toc2981"/>
      <w:bookmarkStart w:id="242" w:name="_Toc3872"/>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r>
        <w:rPr>
          <w:rFonts w:ascii="宋体" w:eastAsia="宋体" w:hAnsi="宋体" w:cs="Arial" w:hint="eastAsia"/>
          <w:b/>
          <w:sz w:val="24"/>
          <w:szCs w:val="24"/>
        </w:rPr>
        <w:t>一、基金资产总值</w:t>
      </w:r>
    </w:p>
    <w:p w14:paraId="735F6A54"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基金资产总值是指购买的各类证券及票据价值、银行存款本息和基金应收的申购基金款以及其他投资所形成的价值总和。</w:t>
      </w:r>
    </w:p>
    <w:p w14:paraId="2E7F1725"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二、基金资产净值</w:t>
      </w:r>
    </w:p>
    <w:p w14:paraId="5CA7BF61"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基金资产净值是指基金资产总值减去基金负债后的价值。</w:t>
      </w:r>
    </w:p>
    <w:p w14:paraId="2A65DD62"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三、基金财产的账户</w:t>
      </w:r>
    </w:p>
    <w:p w14:paraId="20EAB6B8"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67707A92" w14:textId="77777777" w:rsidR="0001617B" w:rsidRDefault="00741119">
      <w:pPr>
        <w:adjustRightInd w:val="0"/>
        <w:snapToGrid w:val="0"/>
        <w:spacing w:line="360" w:lineRule="auto"/>
        <w:ind w:firstLineChars="200" w:firstLine="482"/>
        <w:rPr>
          <w:rFonts w:ascii="宋体" w:eastAsia="宋体" w:hAnsi="宋体" w:cs="Arial"/>
          <w:b/>
          <w:sz w:val="24"/>
          <w:szCs w:val="24"/>
        </w:rPr>
      </w:pPr>
      <w:r>
        <w:rPr>
          <w:rFonts w:ascii="宋体" w:eastAsia="宋体" w:hAnsi="宋体" w:cs="Arial" w:hint="eastAsia"/>
          <w:b/>
          <w:sz w:val="24"/>
          <w:szCs w:val="24"/>
        </w:rPr>
        <w:t>四、基金财产的保管和处分</w:t>
      </w:r>
    </w:p>
    <w:p w14:paraId="611B290D"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宋体" w:eastAsia="宋体" w:hAnsi="宋体" w:cs="Arial" w:hint="eastAsia"/>
          <w:sz w:val="24"/>
          <w:szCs w:val="24"/>
        </w:rPr>
        <w:t>律法规</w:t>
      </w:r>
      <w:proofErr w:type="gramEnd"/>
      <w:r>
        <w:rPr>
          <w:rFonts w:ascii="宋体" w:eastAsia="宋体" w:hAnsi="宋体" w:cs="Arial" w:hint="eastAsia"/>
          <w:sz w:val="24"/>
          <w:szCs w:val="24"/>
        </w:rPr>
        <w:t>和《基金合同》的规定处分外，基金财产不得被处分。</w:t>
      </w:r>
    </w:p>
    <w:p w14:paraId="6A02B4C8" w14:textId="77777777" w:rsidR="0001617B" w:rsidRDefault="00741119">
      <w:pPr>
        <w:adjustRightInd w:val="0"/>
        <w:snapToGrid w:val="0"/>
        <w:spacing w:line="360" w:lineRule="auto"/>
        <w:ind w:firstLineChars="200" w:firstLine="480"/>
        <w:rPr>
          <w:rFonts w:ascii="宋体" w:eastAsia="宋体" w:hAnsi="宋体" w:cs="Arial"/>
          <w:sz w:val="24"/>
          <w:szCs w:val="24"/>
        </w:rPr>
      </w:pPr>
      <w:r>
        <w:rPr>
          <w:rFonts w:ascii="宋体" w:eastAsia="宋体" w:hAnsi="宋体" w:cs="Arial" w:hint="eastAsia"/>
          <w:sz w:val="24"/>
          <w:szCs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；基金管理人管理运作不同基金的基金财产所产生的债权债务不得相互</w:t>
      </w:r>
      <w:proofErr w:type="gramStart"/>
      <w:r>
        <w:rPr>
          <w:rFonts w:ascii="宋体" w:eastAsia="宋体" w:hAnsi="宋体" w:cs="Arial" w:hint="eastAsia"/>
          <w:sz w:val="24"/>
          <w:szCs w:val="24"/>
        </w:rPr>
        <w:t>抵销</w:t>
      </w:r>
      <w:proofErr w:type="gramEnd"/>
      <w:r>
        <w:rPr>
          <w:rFonts w:ascii="宋体" w:eastAsia="宋体" w:hAnsi="宋体" w:cs="Arial" w:hint="eastAsia"/>
          <w:sz w:val="24"/>
          <w:szCs w:val="24"/>
        </w:rPr>
        <w:t>。</w:t>
      </w:r>
    </w:p>
    <w:p w14:paraId="04DE4D6D" w14:textId="77777777" w:rsidR="0001617B" w:rsidRDefault="00741119">
      <w:pPr>
        <w:widowControl/>
        <w:jc w:val="left"/>
        <w:rPr>
          <w:rFonts w:ascii="宋体" w:eastAsia="宋体" w:hAnsi="宋体" w:cs="Arial"/>
          <w:sz w:val="24"/>
          <w:szCs w:val="24"/>
        </w:rPr>
      </w:pPr>
      <w:r>
        <w:rPr>
          <w:rFonts w:ascii="宋体" w:eastAsia="宋体" w:hAnsi="宋体" w:cs="Arial"/>
          <w:sz w:val="24"/>
          <w:szCs w:val="24"/>
        </w:rPr>
        <w:br w:type="page"/>
      </w:r>
    </w:p>
    <w:p w14:paraId="5F4D103C" w14:textId="77777777" w:rsidR="0001617B" w:rsidRDefault="00741119">
      <w:pPr>
        <w:pStyle w:val="1"/>
        <w:jc w:val="center"/>
        <w:rPr>
          <w:sz w:val="30"/>
          <w:szCs w:val="30"/>
        </w:rPr>
      </w:pPr>
      <w:bookmarkStart w:id="243" w:name="_Toc523243826"/>
      <w:r>
        <w:rPr>
          <w:rFonts w:hint="eastAsia"/>
          <w:sz w:val="30"/>
          <w:szCs w:val="30"/>
        </w:rPr>
        <w:lastRenderedPageBreak/>
        <w:t>第十一部分</w:t>
      </w:r>
      <w:r>
        <w:rPr>
          <w:sz w:val="30"/>
          <w:szCs w:val="30"/>
        </w:rPr>
        <w:t xml:space="preserve">  </w:t>
      </w:r>
      <w:r>
        <w:rPr>
          <w:rFonts w:hint="eastAsia"/>
          <w:sz w:val="30"/>
          <w:szCs w:val="30"/>
        </w:rPr>
        <w:t>基金资产的估值</w:t>
      </w:r>
      <w:bookmarkEnd w:id="228"/>
      <w:bookmarkEnd w:id="229"/>
      <w:bookmarkEnd w:id="230"/>
      <w:bookmarkEnd w:id="243"/>
    </w:p>
    <w:p w14:paraId="2A74AC22"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一、估值日</w:t>
      </w:r>
    </w:p>
    <w:p w14:paraId="58FC62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本基金的估值日为本基金相关的证券交易场所的交易日以及国家法律法规规定需要对外披露基金净值的</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日。</w:t>
      </w:r>
    </w:p>
    <w:p w14:paraId="654D544B"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二、估值对象</w:t>
      </w:r>
    </w:p>
    <w:p w14:paraId="62A7A5F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基金所拥有的股票、存托凭证、股指期货合约、国债期货合约、股票期权合约、权证、债券和银行存款本息、应收款项、其它投资等资产及负债。</w:t>
      </w:r>
    </w:p>
    <w:p w14:paraId="549639E9"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三、估值方法</w:t>
      </w:r>
    </w:p>
    <w:p w14:paraId="223889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6DF7E06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2、交易所市场交易的固定收益品种的估值</w:t>
      </w:r>
    </w:p>
    <w:p w14:paraId="5969C2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（1）对在交易所市场上市交易或挂牌转让的固定收益品种，选取第三方估值机构提供的相应品种当日的估值净价进行估值；</w:t>
      </w:r>
    </w:p>
    <w:p w14:paraId="494A95C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（2）对在交易所市场上市交易的可转换债券，按估值日收盘价减去可转换债券收盘价中所含债券应收利息后得到的净价进行估值；</w:t>
      </w:r>
    </w:p>
    <w:p w14:paraId="4D61E3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（3）对在交易所市场挂牌转让的资产支持证券，采用估值技术确定公允价值，在估值技术难以可靠计量公允价值的情况下，按成本估值；</w:t>
      </w:r>
    </w:p>
    <w:p w14:paraId="3F6CA21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（4）对在交易所市场发行未上市或未挂牌转让的固定收益品种，采用估值技术确定公允价值，在估值技术难以可靠计量公允价值的情况下，按成本估值。</w:t>
      </w:r>
    </w:p>
    <w:p w14:paraId="459205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3、银行间市场交易的固定收益品种的估值</w:t>
      </w:r>
    </w:p>
    <w:p w14:paraId="0DFAEF5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（1）银行间市场交易的固定收益品种，选取第三方估值机构提供的相应品种当日的估值净价进行估值。</w:t>
      </w:r>
    </w:p>
    <w:p w14:paraId="6EBD32B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（2）对银行间市场未上市，且第三方估值机构未提供估值价格的固定收益品种，按成本估值。</w:t>
      </w:r>
    </w:p>
    <w:p w14:paraId="6B50CE8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4、处于未上市期间的有价证券应区分如下情况处理：</w:t>
      </w:r>
    </w:p>
    <w:p w14:paraId="16102F1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（1）送股、转增股、配股和公开增发的新股，按估值日在证券交易所挂牌的同一股票的估值方法估值；该日无交易的，以最近一日的市价（收盘价）估值；</w:t>
      </w:r>
    </w:p>
    <w:p w14:paraId="05EA7C2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（2）首次公开发行未上市的股票、债券和权证，采用估值技术确定公允价值，在估值技术难以可靠计量公允价值的情况下，按成本估值；</w:t>
      </w:r>
    </w:p>
    <w:p w14:paraId="0FAA1AB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（3）首次公开发行有明确锁定期的股票，同一股票在交易所上市后，按交易所上市的同一股票的估值方法估值；非公开发行有明确锁定期的股票，按监管机构或行业协会有关规定确定公允价值。</w:t>
      </w:r>
    </w:p>
    <w:p w14:paraId="0BCEE46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5、同一债券同时在两个或两个以上市场交易的，按债券所处的市场分别估值。</w:t>
      </w:r>
    </w:p>
    <w:p w14:paraId="1B1DE13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6、本基金投资股指期货、国债期货合约，一般以估值当日结算价进行估值，估值当日无结算价的，且最近交易日后经济环境未发生重大变化的，采用最近交易日结算价估值。</w:t>
      </w:r>
    </w:p>
    <w:p w14:paraId="64550C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7、中小企业私募债券，采用估值技术确定公允价值。在估值技术难以可靠计量公允价值的情况下，按成本估值。</w:t>
      </w:r>
    </w:p>
    <w:p w14:paraId="2DCBE7C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8、本基金投资股票期权，根据相关法律法规以及监管部门的规定估值。</w:t>
      </w:r>
    </w:p>
    <w:p w14:paraId="0287A021" w14:textId="77777777" w:rsidR="0001617B" w:rsidRDefault="00741119">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2816B582" w14:textId="77777777" w:rsidR="0001617B" w:rsidRDefault="00741119">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0A3DF374" w14:textId="77777777" w:rsidR="0001617B" w:rsidRDefault="00741119">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05B16E9A" w14:textId="77777777" w:rsidR="0001617B" w:rsidRDefault="00741119">
      <w:pPr>
        <w:autoSpaceDE w:val="0"/>
        <w:autoSpaceDN w:val="0"/>
        <w:spacing w:line="360" w:lineRule="auto"/>
        <w:ind w:firstLineChars="200" w:firstLine="480"/>
        <w:textAlignment w:val="bottom"/>
        <w:rPr>
          <w:bCs/>
          <w:sz w:val="24"/>
        </w:rPr>
      </w:pPr>
      <w:r>
        <w:rPr>
          <w:bCs/>
          <w:sz w:val="24"/>
        </w:rPr>
        <w:t>1</w:t>
      </w:r>
      <w:r>
        <w:rPr>
          <w:rFonts w:hint="eastAsia"/>
          <w:bCs/>
          <w:sz w:val="24"/>
        </w:rPr>
        <w:t>2</w:t>
      </w:r>
      <w:r>
        <w:rPr>
          <w:bCs/>
          <w:sz w:val="24"/>
        </w:rPr>
        <w:t>、相关法律法规以及监管部门有强制规定的，从其规定。如有新增事项，按国家最新规定估值。</w:t>
      </w:r>
    </w:p>
    <w:p w14:paraId="02ECCC0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515C30B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58C4AB5A"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lastRenderedPageBreak/>
        <w:t>四、估值程序</w:t>
      </w:r>
    </w:p>
    <w:p w14:paraId="0BEE7D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1、各类基金份额净值是按照每个工作日闭市后，该类基金资产净值除以当日该类基金份额的余额数量计算，精确到0.0001元，小数点后第5位四舍五入。国家另有规定的，从其规定。</w:t>
      </w:r>
    </w:p>
    <w:p w14:paraId="5747ED1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每个工作日计算基金资产净值及两类基金份额净值，并按规定公告。</w:t>
      </w:r>
    </w:p>
    <w:p w14:paraId="7D60952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w:t>
      </w:r>
      <w:proofErr w:type="gramStart"/>
      <w:r>
        <w:rPr>
          <w:rFonts w:asciiTheme="minorEastAsia" w:hAnsiTheme="minorEastAsia" w:cs="Times New Roman" w:hint="eastAsia"/>
          <w:bCs/>
          <w:sz w:val="24"/>
          <w:szCs w:val="24"/>
        </w:rPr>
        <w:t>应每个</w:t>
      </w:r>
      <w:proofErr w:type="gramEnd"/>
      <w:r>
        <w:rPr>
          <w:rFonts w:asciiTheme="minorEastAsia" w:hAnsiTheme="minorEastAsia" w:cs="Times New Roman" w:hint="eastAsia"/>
          <w:bCs/>
          <w:sz w:val="24"/>
          <w:szCs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7D47D428"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五、估值错误的处理</w:t>
      </w:r>
    </w:p>
    <w:p w14:paraId="47A309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基金管理人和基金托管人将采取必要、适当、合理的措施确保基金资产估值的准确性、及时性。当基金份额净值小数点后4位以内（含第4位）发生估值错误时，视为基金份额净值错误。</w:t>
      </w:r>
    </w:p>
    <w:p w14:paraId="54B52C2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基金合同的当事人应按照以下约定处理：</w:t>
      </w:r>
    </w:p>
    <w:p w14:paraId="456B6C4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1、估值错误类型</w:t>
      </w:r>
    </w:p>
    <w:p w14:paraId="452665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6D1CE4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上述估值错误的主要类型包括但不限于：资料申报差错、数据传输差错、数据计算差错、系统故障差错、下达指令差错等。</w:t>
      </w:r>
    </w:p>
    <w:p w14:paraId="08706F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2、估值错误处理原则</w:t>
      </w:r>
    </w:p>
    <w:p w14:paraId="5C7E5DC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E12F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（2）估值错误的责任方对有关当事人的直接损失负责，不对间接损失负责，并且仅对估值错误的有关直接当事人负责，不对第三方负责。</w:t>
      </w:r>
    </w:p>
    <w:p w14:paraId="37F2C8E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810FC4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（4）估值错误调整采用尽量恢复至假设未发生估值错误的正确情形的方式。</w:t>
      </w:r>
    </w:p>
    <w:p w14:paraId="3EAB5E3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F4AAB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Theme="minorEastAsia" w:hAnsiTheme="minorEastAsia" w:cs="Times New Roman" w:hint="eastAsia"/>
          <w:bCs/>
          <w:sz w:val="24"/>
          <w:szCs w:val="24"/>
        </w:rPr>
        <w:t>则基金</w:t>
      </w:r>
      <w:proofErr w:type="gramEnd"/>
      <w:r>
        <w:rPr>
          <w:rFonts w:asciiTheme="minorEastAsia" w:hAnsiTheme="minorEastAsia" w:cs="Times New Roman" w:hint="eastAsia"/>
          <w:bCs/>
          <w:sz w:val="24"/>
          <w:szCs w:val="24"/>
        </w:rPr>
        <w:t>管理人有权向出现过错的当事人进行追索，并有权要求其赔偿或补偿由此发生的费用和遭受的损失。</w:t>
      </w:r>
    </w:p>
    <w:p w14:paraId="7EA2B5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（7）按法律法规规定的其他原则处理估值错误。</w:t>
      </w:r>
    </w:p>
    <w:p w14:paraId="431EB0B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3、估值错误处理程序</w:t>
      </w:r>
    </w:p>
    <w:p w14:paraId="0B6D29A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估值错误被发现后，有关的当事人应当及时进行处理，处理的程序如下：</w:t>
      </w:r>
    </w:p>
    <w:p w14:paraId="75E2C93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（1）查明估值错误发生的原因，列明所有的当事人，并根据估值错误发生的原因确定估值错误的责任方；</w:t>
      </w:r>
    </w:p>
    <w:p w14:paraId="184E715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（2）根据估值错误处理原则或当事人协商的方法对因估值错误造成的损失进行评估；</w:t>
      </w:r>
    </w:p>
    <w:p w14:paraId="145EE4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（3）根据估值错误处理原则或当事人协商的方法由估值错误的责任方进行更正和赔偿损失；</w:t>
      </w:r>
    </w:p>
    <w:p w14:paraId="1763AC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（4）根据估值错误处理的方法，需要修改基金登记机构交易数据的，由基金登记机构进行更正，并就估值错误的更正向有关当事人进行确认。</w:t>
      </w:r>
    </w:p>
    <w:p w14:paraId="65D5AA5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4、基金份额净值估值错误处理的方法如下：</w:t>
      </w:r>
    </w:p>
    <w:p w14:paraId="50F39C9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（1）基金份额净值计算出现错误时，基金管理人应当立即予以纠正，通报基金托管人，并采取合理的措施防止损失进一步扩大。</w:t>
      </w:r>
    </w:p>
    <w:p w14:paraId="2CCA81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（2）错误偏差达到基金份额净值的0.25%时，基金管理人应当通报基金托管人并报中国证监会备案；错误偏差达到基金份额净值的0.5%时，基金管理人应当公告。</w:t>
      </w:r>
    </w:p>
    <w:p w14:paraId="6FCD69E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（3）前述内容如法律法规或监管机关另有规定的，从其规定处理。 </w:t>
      </w:r>
    </w:p>
    <w:p w14:paraId="36640A0C"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六、暂停估值的情形</w:t>
      </w:r>
    </w:p>
    <w:p w14:paraId="36E24D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1、基金投资所涉及的证券、期货交易市场遇法定节假日或因其他原因暂停营业时；</w:t>
      </w:r>
    </w:p>
    <w:p w14:paraId="22C1D5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2、因不可抗力致使基金管理人、基金托管人无法准确评估基金资产价值时；</w:t>
      </w:r>
    </w:p>
    <w:p w14:paraId="011AD84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7DE76A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4、中国证监会和基金合同认定的其它情形。</w:t>
      </w:r>
    </w:p>
    <w:p w14:paraId="31F8A92B"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七、基金净值的确认</w:t>
      </w:r>
    </w:p>
    <w:p w14:paraId="2B7E97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327E9BFE" w14:textId="77777777" w:rsidR="0001617B" w:rsidRDefault="00741119">
      <w:pPr>
        <w:widowControl/>
        <w:spacing w:line="360" w:lineRule="auto"/>
        <w:ind w:firstLineChars="200" w:firstLine="482"/>
        <w:jc w:val="left"/>
        <w:rPr>
          <w:rFonts w:asciiTheme="minorEastAsia" w:hAnsiTheme="minorEastAsia" w:cs="Times New Roman"/>
          <w:b/>
          <w:bCs/>
          <w:sz w:val="24"/>
          <w:szCs w:val="24"/>
        </w:rPr>
      </w:pPr>
      <w:r>
        <w:rPr>
          <w:rFonts w:asciiTheme="minorEastAsia" w:hAnsiTheme="minorEastAsia" w:cs="Times New Roman" w:hint="eastAsia"/>
          <w:b/>
          <w:bCs/>
          <w:sz w:val="24"/>
          <w:szCs w:val="24"/>
        </w:rPr>
        <w:t>八、特殊情况的处理</w:t>
      </w:r>
    </w:p>
    <w:p w14:paraId="3E333C4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1、基金管理人或基金托管人按估值方法的第11项进行估值时，所造成的误差不作为基金资产估值错误处理。</w:t>
      </w:r>
    </w:p>
    <w:p w14:paraId="4E9B99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w:t>
      </w:r>
      <w:r>
        <w:rPr>
          <w:rFonts w:asciiTheme="minorEastAsia" w:hAnsiTheme="minorEastAsia" w:cs="Times New Roman" w:hint="eastAsia"/>
          <w:bCs/>
          <w:sz w:val="24"/>
          <w:szCs w:val="24"/>
        </w:rPr>
        <w:lastRenderedPageBreak/>
        <w:t xml:space="preserve">和基金托管人可以免除赔偿责任。但基金管理人和基金托管人应当积极采取必要的措施消除或减轻由此造成的影响。 </w:t>
      </w:r>
    </w:p>
    <w:p w14:paraId="42672D0D"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0B3829B0" w14:textId="77777777" w:rsidR="0001617B" w:rsidRDefault="00741119">
      <w:pPr>
        <w:pStyle w:val="1"/>
        <w:jc w:val="center"/>
        <w:rPr>
          <w:sz w:val="30"/>
          <w:szCs w:val="30"/>
          <w:lang w:val="en-US"/>
        </w:rPr>
      </w:pPr>
      <w:bookmarkStart w:id="244" w:name="_Toc263092320"/>
      <w:bookmarkStart w:id="245" w:name="_Toc523243827"/>
      <w:bookmarkStart w:id="246" w:name="_Toc416264548"/>
      <w:bookmarkEnd w:id="231"/>
      <w:bookmarkEnd w:id="232"/>
      <w:bookmarkEnd w:id="233"/>
      <w:bookmarkEnd w:id="234"/>
      <w:bookmarkEnd w:id="235"/>
      <w:bookmarkEnd w:id="236"/>
      <w:bookmarkEnd w:id="237"/>
      <w:bookmarkEnd w:id="238"/>
      <w:bookmarkEnd w:id="239"/>
      <w:bookmarkEnd w:id="240"/>
      <w:bookmarkEnd w:id="241"/>
      <w:bookmarkEnd w:id="242"/>
      <w:r>
        <w:rPr>
          <w:rFonts w:hint="eastAsia"/>
          <w:sz w:val="30"/>
          <w:szCs w:val="30"/>
        </w:rPr>
        <w:lastRenderedPageBreak/>
        <w:t>第十二部分</w:t>
      </w:r>
      <w:r>
        <w:rPr>
          <w:sz w:val="30"/>
          <w:szCs w:val="30"/>
          <w:lang w:val="en-US"/>
        </w:rPr>
        <w:t xml:space="preserve">  </w:t>
      </w:r>
      <w:r>
        <w:rPr>
          <w:rFonts w:hint="eastAsia"/>
          <w:sz w:val="30"/>
          <w:szCs w:val="30"/>
        </w:rPr>
        <w:t>基金的收益分配</w:t>
      </w:r>
      <w:bookmarkEnd w:id="244"/>
      <w:bookmarkEnd w:id="245"/>
      <w:bookmarkEnd w:id="246"/>
    </w:p>
    <w:p w14:paraId="04A3EFE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一、基金利润的构成</w:t>
      </w:r>
    </w:p>
    <w:p w14:paraId="20361AE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基金利润指基金利息收入、投资收益、公允价值变动收益和其他收入扣除相关费用后的余额，基金已实现收益指基金利润减去公允价值变动收益后的余额。</w:t>
      </w:r>
    </w:p>
    <w:p w14:paraId="56B3B29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二、基金可供分配利润</w:t>
      </w:r>
    </w:p>
    <w:p w14:paraId="46D62E8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基金可供分配利润指截至收益分配基准日基金未分配利润与未分配利润中已实现收益的孰低数。</w:t>
      </w:r>
    </w:p>
    <w:p w14:paraId="21C4DB2C"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三、基金收益分配原则</w:t>
      </w:r>
    </w:p>
    <w:p w14:paraId="1818FBC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1、在符合有关基金分红条件的前提下，本基金管理人可以根据实际情况进行收益分配，具体分配方案以公告为准，若《基金合同》生效不满3个月可不进行收益分配；</w:t>
      </w:r>
    </w:p>
    <w:p w14:paraId="1180D8FE"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2、本基金收益分配方式分两种：现金分红与红利再投资，投资者可选择现金红利或将现金红利自动转为相应类别基金份额进行再投资；若投资者不选择，本基金默认的收益分配方式是现金分红；</w:t>
      </w:r>
    </w:p>
    <w:p w14:paraId="171142DF"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3、基金收益分配后基金份额净值不能低于面值，即基金收益分配基准日的基金份额净值减去每单位基金份额收益分配金额后不能低于面值；</w:t>
      </w:r>
    </w:p>
    <w:p w14:paraId="0C3F1A24"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4、A 类基金份额和C类基金份额之间由于A类基金份额不收取而C类基金份额收取销售服务费将导致在可供分配利润上有所不同；本基金同一类别的每份基金份额享有同等分配权；</w:t>
      </w:r>
    </w:p>
    <w:p w14:paraId="6BDA823C"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5、法律法规或监管机关另有规定的，从其规定。</w:t>
      </w:r>
    </w:p>
    <w:p w14:paraId="38C3299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在对基金份额持有人利益无实质不利影响的前提下，基金管理人可调整基金收益分配原则和支付方式，不需召开基金份额持有人大会。</w:t>
      </w:r>
    </w:p>
    <w:p w14:paraId="32204294"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四、收益分配方案</w:t>
      </w:r>
    </w:p>
    <w:p w14:paraId="1AA6F9BD"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基金收益分配方案中应载明截止收益分配基准日的可供分配利润、基金收益分配对象、分配时间、分配数额及比例、分配方式等内容。</w:t>
      </w:r>
    </w:p>
    <w:p w14:paraId="12C79690"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五、收益分配方案的确定、公告与实施</w:t>
      </w:r>
    </w:p>
    <w:p w14:paraId="0DE7D00F"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本基金收益分配方案由基金管理人拟定，并由基金托管人复核，依据相关规定在指定媒介公告。</w:t>
      </w:r>
    </w:p>
    <w:p w14:paraId="11257657"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基金红利发放</w:t>
      </w:r>
      <w:proofErr w:type="gramStart"/>
      <w:r>
        <w:rPr>
          <w:rFonts w:asciiTheme="minorEastAsia" w:hAnsiTheme="minorEastAsia" w:cs="Times New Roman" w:hint="eastAsia"/>
          <w:bCs/>
          <w:sz w:val="24"/>
          <w:szCs w:val="24"/>
        </w:rPr>
        <w:t>日距离</w:t>
      </w:r>
      <w:proofErr w:type="gramEnd"/>
      <w:r>
        <w:rPr>
          <w:rFonts w:asciiTheme="minorEastAsia" w:hAnsiTheme="minorEastAsia" w:cs="Times New Roman" w:hint="eastAsia"/>
          <w:bCs/>
          <w:sz w:val="24"/>
          <w:szCs w:val="24"/>
        </w:rPr>
        <w:t>收益分配基准日（即可供分配利润计算截止日）的时间</w:t>
      </w:r>
      <w:r>
        <w:rPr>
          <w:rFonts w:asciiTheme="minorEastAsia" w:hAnsiTheme="minorEastAsia" w:cs="Times New Roman" w:hint="eastAsia"/>
          <w:bCs/>
          <w:sz w:val="24"/>
          <w:szCs w:val="24"/>
        </w:rPr>
        <w:lastRenderedPageBreak/>
        <w:t>不得超过15个工作日。</w:t>
      </w:r>
    </w:p>
    <w:p w14:paraId="6539A57F" w14:textId="77777777" w:rsidR="0001617B" w:rsidRDefault="00741119">
      <w:pPr>
        <w:adjustRightInd w:val="0"/>
        <w:snapToGrid w:val="0"/>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六、基金收益分配中发生的费用</w:t>
      </w:r>
    </w:p>
    <w:p w14:paraId="6F8ED452" w14:textId="77777777" w:rsidR="0001617B" w:rsidRDefault="00741119">
      <w:pPr>
        <w:adjustRightInd w:val="0"/>
        <w:snapToGrid w:val="0"/>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bookmarkStart w:id="247" w:name="_Toc214873602"/>
      <w:bookmarkStart w:id="248" w:name="_Toc263092321"/>
      <w:bookmarkStart w:id="249" w:name="_Toc416264549"/>
      <w:bookmarkStart w:id="250" w:name="_Toc147463128"/>
      <w:bookmarkStart w:id="251" w:name="_Toc12357181"/>
      <w:bookmarkStart w:id="252" w:name="_Toc21073401"/>
      <w:bookmarkStart w:id="253" w:name="_Toc352229760"/>
      <w:bookmarkStart w:id="254" w:name="_Toc19714"/>
      <w:bookmarkStart w:id="255" w:name="_Toc27832"/>
      <w:bookmarkStart w:id="256" w:name="_Toc31917"/>
      <w:bookmarkStart w:id="257" w:name="_Toc141703894"/>
      <w:bookmarkStart w:id="258" w:name="_Toc871"/>
      <w:bookmarkStart w:id="259" w:name="_Toc7802"/>
      <w:bookmarkStart w:id="260" w:name="_Toc17782"/>
      <w:bookmarkStart w:id="261" w:name="_Toc2623"/>
      <w:bookmarkStart w:id="262" w:name="_Toc139991744"/>
    </w:p>
    <w:p w14:paraId="5574502A"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6A343731" w14:textId="77777777" w:rsidR="0001617B" w:rsidRDefault="00741119">
      <w:pPr>
        <w:pStyle w:val="1"/>
        <w:jc w:val="center"/>
        <w:rPr>
          <w:sz w:val="30"/>
          <w:szCs w:val="30"/>
        </w:rPr>
      </w:pPr>
      <w:bookmarkStart w:id="263" w:name="_Toc523243828"/>
      <w:r>
        <w:rPr>
          <w:rFonts w:hint="eastAsia"/>
          <w:sz w:val="30"/>
          <w:szCs w:val="30"/>
        </w:rPr>
        <w:lastRenderedPageBreak/>
        <w:t>第十三部分</w:t>
      </w:r>
      <w:r>
        <w:rPr>
          <w:sz w:val="30"/>
          <w:szCs w:val="30"/>
        </w:rPr>
        <w:t xml:space="preserve">  </w:t>
      </w:r>
      <w:r>
        <w:rPr>
          <w:rFonts w:hint="eastAsia"/>
          <w:sz w:val="30"/>
          <w:szCs w:val="30"/>
        </w:rPr>
        <w:t>基金费用与税收</w:t>
      </w:r>
      <w:bookmarkEnd w:id="247"/>
      <w:bookmarkEnd w:id="248"/>
      <w:bookmarkEnd w:id="249"/>
      <w:bookmarkEnd w:id="250"/>
      <w:bookmarkEnd w:id="251"/>
      <w:bookmarkEnd w:id="252"/>
      <w:bookmarkEnd w:id="263"/>
    </w:p>
    <w:p w14:paraId="70364E21"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一、基金费用的种类</w:t>
      </w:r>
    </w:p>
    <w:p w14:paraId="6E60477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1、基金管理人的管理费；</w:t>
      </w:r>
    </w:p>
    <w:p w14:paraId="7EA192D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178B256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3、C类基金份额的销售服务费；</w:t>
      </w:r>
    </w:p>
    <w:p w14:paraId="5026145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4、《基金合同》生效后与基金相关的信息披露费用；</w:t>
      </w:r>
    </w:p>
    <w:p w14:paraId="5FE825F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5、《基金合同》生效后与基金相关的会计师费、律师费、诉讼费和仲裁费；</w:t>
      </w:r>
    </w:p>
    <w:p w14:paraId="6805BAC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6、基金份额持有人大会费用；</w:t>
      </w:r>
    </w:p>
    <w:p w14:paraId="3EDACDF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7、基金的证券、期货交易费用；</w:t>
      </w:r>
    </w:p>
    <w:p w14:paraId="6B1C519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8、基金的银行汇划费用；</w:t>
      </w:r>
    </w:p>
    <w:p w14:paraId="3874393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9、基金的账户开户费用、账户维护费用；</w:t>
      </w:r>
    </w:p>
    <w:p w14:paraId="5DC502B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10、按照国家有关规定和《基金合同》约定，可以在基金财产中列支的其他费用。</w:t>
      </w:r>
    </w:p>
    <w:p w14:paraId="6A064F11"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二、基金费用计提方法、计提标准和支付方式</w:t>
      </w:r>
    </w:p>
    <w:p w14:paraId="0F14338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1、基金管理人的管理费 </w:t>
      </w:r>
    </w:p>
    <w:p w14:paraId="150A125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本基金的管理费按前一日基金资产净值的0.6%年费率计提。管理费的计算方法如下：</w:t>
      </w:r>
    </w:p>
    <w:p w14:paraId="3E6E924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H＝E×0.6%÷当年天数</w:t>
      </w:r>
    </w:p>
    <w:p w14:paraId="32EFC07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H为每日应计提的基金管理费</w:t>
      </w:r>
    </w:p>
    <w:p w14:paraId="32B7279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E为前一日的基金资产净值</w:t>
      </w:r>
    </w:p>
    <w:p w14:paraId="3776929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费每日计算，逐日累计至每月月末，按月支付，由基金管理人向基金托管人发送基金管理费划款指令，基金托管人复核后于次月前5个工作日内从基金财产中一次性支付给基金管理人。若遇法定节假日、公休假等，支付日期顺延。</w:t>
      </w:r>
    </w:p>
    <w:p w14:paraId="5AE2705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2、基金托管人的托管费</w:t>
      </w:r>
    </w:p>
    <w:p w14:paraId="3BFB958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本基金的托管费按前一日基金资产净值的0.1%的年费率计提。托管费的计算方法如下：</w:t>
      </w:r>
    </w:p>
    <w:p w14:paraId="3DA3A45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49E5ABE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H为每日应计提的基金托管费</w:t>
      </w:r>
    </w:p>
    <w:p w14:paraId="0B016D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E为前一日的基金资产净值</w:t>
      </w:r>
    </w:p>
    <w:p w14:paraId="50D86F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费每日计算，逐日累计至每月月末，按月支付，由基金管理人向基金托管人发送基金托管费划款指令，基金托管人复核后于次月前5个工作日内从基金财产中一次性支取。若遇法定节假日、公休日等，支付日期顺延。</w:t>
      </w:r>
    </w:p>
    <w:p w14:paraId="1A30739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3、销售服务费</w:t>
      </w:r>
    </w:p>
    <w:p w14:paraId="4FD042E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本基金A类基金份额不收取销售服务费，C类基金份额的销售服务费年费率为0.1%。</w:t>
      </w:r>
    </w:p>
    <w:p w14:paraId="03A43F5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 xml:space="preserve">本基金销售服务费将专门用于本基金的销售与基金份额持有人服务， 销售服务费计提的计算公式如下： </w:t>
      </w:r>
    </w:p>
    <w:p w14:paraId="4F1F8E4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H=E×0.1%÷当年天数</w:t>
      </w:r>
    </w:p>
    <w:p w14:paraId="08A21C2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H为C类基金份额每日应计提的销售服务费</w:t>
      </w:r>
    </w:p>
    <w:p w14:paraId="4E1FB0C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E为C类基金份额前一日基金资产净值</w:t>
      </w:r>
    </w:p>
    <w:p w14:paraId="30CDB89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销售服务费每日计算，逐日累计至每月月末，按月支付。由基金管理人向基金托管人发送基金销售服务费划付指令，基金托管人复核后于次月前5个工作日内从基金财产中一次性支付给基金管理人。若遇法定节假日、公休假等，支付日期顺延。</w:t>
      </w:r>
    </w:p>
    <w:p w14:paraId="5F2FE4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上述“一、基金费用的种类中第4－10项费用”，根据有关法规及相应协议规定，按费用实际支出金额列入当期费用，由基金托管人从基金财产中支付。</w:t>
      </w:r>
    </w:p>
    <w:p w14:paraId="4B6C6C0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三、不列入基金费用的项目</w:t>
      </w:r>
    </w:p>
    <w:p w14:paraId="1978E55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下列费用不列入基金费用：</w:t>
      </w:r>
    </w:p>
    <w:p w14:paraId="4E0224A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1、基金管理人和基金托管人因未履行或未完全履行义务导致的费用支出或基金财产的损失；</w:t>
      </w:r>
    </w:p>
    <w:p w14:paraId="4345C8E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2、基金管理人和基金托管人处理与基金运作无关的事项发生的费用；</w:t>
      </w:r>
    </w:p>
    <w:p w14:paraId="673A224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3、《基金合同》生效前的相关费用；</w:t>
      </w:r>
    </w:p>
    <w:p w14:paraId="3C4128F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4、其他根据相关法律法规及中国证监会的有关规定不得列入基金费用的项目。</w:t>
      </w:r>
    </w:p>
    <w:p w14:paraId="2ACDC0FC"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四、基金税收</w:t>
      </w:r>
    </w:p>
    <w:p w14:paraId="327145E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本基金运作过程中涉及的各纳税主体，其纳税义务按国家税收法律、法规执行。</w:t>
      </w:r>
    </w:p>
    <w:p w14:paraId="3E94B91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基金财产投资的相关税收，由基金份额持有人承担，基金管理人或者其他扣缴义务人按照国家有关税收征收的规定代扣代缴。</w:t>
      </w:r>
      <w:bookmarkStart w:id="264" w:name="_Toc416264550"/>
      <w:bookmarkStart w:id="265" w:name="_Toc263092322"/>
      <w:bookmarkStart w:id="266" w:name="_Toc214873603"/>
      <w:bookmarkStart w:id="267" w:name="_Toc32227"/>
      <w:bookmarkStart w:id="268" w:name="_Toc13987"/>
      <w:bookmarkStart w:id="269" w:name="_Toc141703895"/>
      <w:bookmarkStart w:id="270" w:name="_Toc12105"/>
      <w:bookmarkStart w:id="271" w:name="_Toc352229761"/>
      <w:bookmarkStart w:id="272" w:name="_Toc6493"/>
      <w:bookmarkStart w:id="273" w:name="_Toc19706"/>
      <w:bookmarkStart w:id="274" w:name="_Toc24601"/>
      <w:bookmarkStart w:id="275" w:name="_Toc19752"/>
      <w:bookmarkStart w:id="276" w:name="_Toc3365"/>
      <w:bookmarkStart w:id="277" w:name="_Toc139991745"/>
      <w:bookmarkStart w:id="278" w:name="_Toc32041"/>
      <w:bookmarkStart w:id="279" w:name="_Toc15779"/>
      <w:bookmarkStart w:id="280" w:name="_Toc32046"/>
      <w:bookmarkEnd w:id="253"/>
      <w:bookmarkEnd w:id="254"/>
      <w:bookmarkEnd w:id="255"/>
      <w:bookmarkEnd w:id="256"/>
      <w:bookmarkEnd w:id="257"/>
      <w:bookmarkEnd w:id="258"/>
      <w:bookmarkEnd w:id="259"/>
      <w:bookmarkEnd w:id="260"/>
      <w:bookmarkEnd w:id="261"/>
      <w:bookmarkEnd w:id="262"/>
    </w:p>
    <w:p w14:paraId="6A8E7ED3"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77A45711" w14:textId="77777777" w:rsidR="0001617B" w:rsidRDefault="00741119">
      <w:pPr>
        <w:pStyle w:val="1"/>
        <w:jc w:val="center"/>
        <w:rPr>
          <w:sz w:val="30"/>
          <w:szCs w:val="30"/>
        </w:rPr>
      </w:pPr>
      <w:bookmarkStart w:id="281" w:name="_Toc523243829"/>
      <w:r>
        <w:rPr>
          <w:rFonts w:hint="eastAsia"/>
          <w:sz w:val="30"/>
          <w:szCs w:val="30"/>
        </w:rPr>
        <w:lastRenderedPageBreak/>
        <w:t>第十四部分</w:t>
      </w:r>
      <w:r>
        <w:rPr>
          <w:sz w:val="30"/>
          <w:szCs w:val="30"/>
        </w:rPr>
        <w:t xml:space="preserve">  </w:t>
      </w:r>
      <w:r>
        <w:rPr>
          <w:rFonts w:hint="eastAsia"/>
          <w:sz w:val="30"/>
          <w:szCs w:val="30"/>
        </w:rPr>
        <w:t>基金的会计与审计</w:t>
      </w:r>
      <w:bookmarkEnd w:id="264"/>
      <w:bookmarkEnd w:id="265"/>
      <w:bookmarkEnd w:id="266"/>
      <w:bookmarkEnd w:id="281"/>
    </w:p>
    <w:p w14:paraId="76AD0F06"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一、基金会计政策</w:t>
      </w:r>
    </w:p>
    <w:p w14:paraId="68265017"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1、基金管理人为本基金的基金会计责任方；</w:t>
      </w:r>
    </w:p>
    <w:p w14:paraId="20DB666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2、基金的会计年度为公历年度的1月1日至12月31日；基金首次募集的会计年度按如下原则：如果《基金合同》生效少于2个月，可以并入下一个会计年度披露；</w:t>
      </w:r>
    </w:p>
    <w:p w14:paraId="1BF3AA4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3、基金核算以人民币为记账本位币，以人民币元为记账单位；</w:t>
      </w:r>
    </w:p>
    <w:p w14:paraId="6DD71B42"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4、会计制度执行国家有关会计制度；</w:t>
      </w:r>
    </w:p>
    <w:p w14:paraId="703DB42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5、本基金独立建账、独立核算；</w:t>
      </w:r>
    </w:p>
    <w:p w14:paraId="0A351B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6、基金管理人及基金托管人各自保留完整的会计账目、凭证并进行日常的会计核算，按照有关规定编制基金会计报表；</w:t>
      </w:r>
    </w:p>
    <w:p w14:paraId="327492A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7、基金托管人每月与基金管理人就基金的会计核算、报表编制等进行核对并以书面方式确认。</w:t>
      </w:r>
    </w:p>
    <w:p w14:paraId="3D2A9E01"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二、基金的年度审计</w:t>
      </w:r>
    </w:p>
    <w:p w14:paraId="26FC72F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1、基金管理人聘请与基金管理人、基金托管人相互独立的具有证券、期货相关业务资格的会计师事务所及其注册会计师对本基金的年度财务报表进行审计。</w:t>
      </w:r>
    </w:p>
    <w:p w14:paraId="3DD2549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2、会计师事务所更换经办注册会计师，应事先征得基金管理人同意。</w:t>
      </w:r>
    </w:p>
    <w:p w14:paraId="4903811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3、基金管理人认为有充足理由更换会计师事务所，须通报基金托管人。更换会计师事务所需在2个工作日内在指定媒介公告。</w:t>
      </w:r>
    </w:p>
    <w:p w14:paraId="267D1D17" w14:textId="77777777" w:rsidR="0001617B" w:rsidRDefault="00741119">
      <w:pPr>
        <w:widowControl/>
        <w:jc w:val="left"/>
        <w:rPr>
          <w:rFonts w:asciiTheme="minorEastAsia" w:hAnsiTheme="minorEastAsia" w:cs="Times New Roman"/>
          <w:b/>
          <w:kern w:val="0"/>
          <w:sz w:val="24"/>
          <w:szCs w:val="24"/>
          <w:lang w:val="zh-CN"/>
        </w:rPr>
      </w:pPr>
      <w:r>
        <w:rPr>
          <w:rFonts w:asciiTheme="minorEastAsia" w:hAnsiTheme="minorEastAsia" w:cs="Times New Roman"/>
          <w:b/>
          <w:kern w:val="0"/>
          <w:sz w:val="24"/>
          <w:szCs w:val="24"/>
          <w:lang w:val="zh-CN"/>
        </w:rPr>
        <w:br w:type="page"/>
      </w:r>
    </w:p>
    <w:p w14:paraId="28D1AFE2" w14:textId="77777777" w:rsidR="0001617B" w:rsidRDefault="00741119">
      <w:pPr>
        <w:pStyle w:val="1"/>
        <w:jc w:val="center"/>
        <w:rPr>
          <w:sz w:val="30"/>
          <w:szCs w:val="30"/>
        </w:rPr>
      </w:pPr>
      <w:bookmarkStart w:id="282" w:name="_Toc214873604"/>
      <w:bookmarkStart w:id="283" w:name="_Toc263092323"/>
      <w:bookmarkStart w:id="284" w:name="_Toc523243830"/>
      <w:bookmarkStart w:id="285" w:name="_Toc79978642"/>
      <w:bookmarkStart w:id="286" w:name="_Toc416264551"/>
      <w:bookmarkStart w:id="287" w:name="_Toc92662707"/>
      <w:bookmarkStart w:id="288" w:name="_Toc15351"/>
      <w:bookmarkStart w:id="289" w:name="_Toc3656"/>
      <w:bookmarkStart w:id="290" w:name="_Toc22552"/>
      <w:bookmarkStart w:id="291" w:name="_Toc93226149"/>
      <w:bookmarkStart w:id="292" w:name="_Toc1617"/>
      <w:bookmarkStart w:id="293" w:name="_Toc20052"/>
      <w:bookmarkStart w:id="294" w:name="_Toc19558"/>
      <w:bookmarkStart w:id="295" w:name="_Toc128310499"/>
      <w:bookmarkStart w:id="296" w:name="_Toc21829"/>
      <w:bookmarkStart w:id="297" w:name="_Toc139991746"/>
      <w:bookmarkStart w:id="298" w:name="_Toc12761"/>
      <w:bookmarkStart w:id="299" w:name="_Toc141703896"/>
      <w:bookmarkStart w:id="300" w:name="_Toc178"/>
      <w:bookmarkStart w:id="301" w:name="_Toc25883"/>
      <w:bookmarkStart w:id="302" w:name="_Toc352229762"/>
      <w:bookmarkStart w:id="303" w:name="_Toc15525"/>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r>
        <w:rPr>
          <w:rFonts w:hint="eastAsia"/>
          <w:sz w:val="30"/>
          <w:szCs w:val="30"/>
        </w:rPr>
        <w:lastRenderedPageBreak/>
        <w:t>第十五部分</w:t>
      </w:r>
      <w:r>
        <w:rPr>
          <w:sz w:val="30"/>
          <w:szCs w:val="30"/>
        </w:rPr>
        <w:t xml:space="preserve">  </w:t>
      </w:r>
      <w:r>
        <w:rPr>
          <w:rFonts w:hint="eastAsia"/>
          <w:sz w:val="30"/>
          <w:szCs w:val="30"/>
        </w:rPr>
        <w:t>基金的信息披露</w:t>
      </w:r>
      <w:bookmarkEnd w:id="282"/>
      <w:bookmarkEnd w:id="283"/>
      <w:bookmarkEnd w:id="284"/>
      <w:bookmarkEnd w:id="285"/>
      <w:bookmarkEnd w:id="286"/>
    </w:p>
    <w:p w14:paraId="0F55313E"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一、本基金的信息披露应符合《基金法》、《运作办法》、《信息披露办法》、《基金合同》及其他有关规定。</w:t>
      </w:r>
    </w:p>
    <w:p w14:paraId="524EDD9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二、信息披露义务人</w:t>
      </w:r>
    </w:p>
    <w:p w14:paraId="3697709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本基金信息披露义务人包括基金管理人、基金托管人、召集基金份额持有人大会的基金份额持有人等法律法规和中国证监会规定的自然人、法人和非法人组织。</w:t>
      </w:r>
    </w:p>
    <w:p w14:paraId="6AC784C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本基金信息披露义务人以保护基金份额持有人利益为根本出发点，按照法律法规和中国证监会的规定披露基金信息，并保证所披露信息的真实性、准确性、完整性、及时性、简明性和易得性。</w:t>
      </w:r>
    </w:p>
    <w:p w14:paraId="033CE4E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5225AD35" w14:textId="77777777" w:rsidR="0001617B" w:rsidRDefault="00741119">
      <w:pPr>
        <w:autoSpaceDE w:val="0"/>
        <w:autoSpaceDN w:val="0"/>
        <w:spacing w:line="360" w:lineRule="auto"/>
        <w:ind w:firstLineChars="200" w:firstLine="482"/>
        <w:textAlignment w:val="bottom"/>
        <w:rPr>
          <w:rFonts w:asciiTheme="minorEastAsia" w:hAnsiTheme="minorEastAsia" w:cs="Times New Roman"/>
          <w:bCs/>
          <w:sz w:val="24"/>
          <w:szCs w:val="24"/>
        </w:rPr>
      </w:pPr>
      <w:r>
        <w:rPr>
          <w:rFonts w:asciiTheme="minorEastAsia" w:hAnsiTheme="minorEastAsia" w:cs="Times New Roman" w:hint="eastAsia"/>
          <w:b/>
          <w:sz w:val="24"/>
          <w:szCs w:val="24"/>
        </w:rPr>
        <w:t>三、本基金信息披露义务人承诺公开披露的基金信息，不得有下列行为：</w:t>
      </w:r>
    </w:p>
    <w:p w14:paraId="0A72B4C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1、虚假记载、误导性陈述或者重大遗漏；</w:t>
      </w:r>
    </w:p>
    <w:p w14:paraId="6D8F188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2、对证券投资业绩进行预测；</w:t>
      </w:r>
    </w:p>
    <w:p w14:paraId="25ADD1A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3、违规承诺收益或者承担损失；</w:t>
      </w:r>
    </w:p>
    <w:p w14:paraId="185009C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4、诋毁其他基金管理人、基金托管人或者基金销售机构；</w:t>
      </w:r>
    </w:p>
    <w:p w14:paraId="519497B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5、登载任何自然人、法人或者非法人组织的祝贺性、恭维性或推荐性的文字；</w:t>
      </w:r>
    </w:p>
    <w:p w14:paraId="4C8C778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6、中国证监会禁止的其他行为。</w:t>
      </w:r>
    </w:p>
    <w:p w14:paraId="43D27D83"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四、本基金公开披露的信息应采用中文文本。如同时采用外文文本的，基金信息披露义务人应保证不同文本的内容一致。不同文本之间发生歧义的，以中文文本为准。</w:t>
      </w:r>
    </w:p>
    <w:p w14:paraId="7D25F4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本基金公开披露的信息采用阿拉伯数字；除特别说明外，货币单位为人民币元。</w:t>
      </w:r>
    </w:p>
    <w:p w14:paraId="340F06BC"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五、公开披露的基金信息</w:t>
      </w:r>
    </w:p>
    <w:p w14:paraId="3F8226A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公开披露的基金信息包括：</w:t>
      </w:r>
    </w:p>
    <w:p w14:paraId="7F118BA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（一）基金招募说明书、《基金合同》、基金托管协议、基金产品资料概要</w:t>
      </w:r>
    </w:p>
    <w:p w14:paraId="5F27DF0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1、《基金合同》是界定《基金合同》当事人的各项权利、义务关系，明确基金份额持有人大会召开的规则及具体程序，说明基金产品的特性等涉及基金投资者重大利益的事项的法律文件。</w:t>
      </w:r>
    </w:p>
    <w:p w14:paraId="17A433D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16665B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3、基金托管协议是界定基金托管人和基金管理人在基金财产保管及基金运作监督等活动中的权利、义务关系的法律文件。</w:t>
      </w:r>
    </w:p>
    <w:p w14:paraId="20594C2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1CCAC41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29D0827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（二）基金份额发售公告</w:t>
      </w:r>
    </w:p>
    <w:p w14:paraId="3F2AC5B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基金管理人应当就基金份额发售的具体事宜编制基金份额发售公告，并在披露招募说明书的当日登载于指定媒介上。</w:t>
      </w:r>
    </w:p>
    <w:p w14:paraId="66F08C5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（三）《基金合同》生效公告</w:t>
      </w:r>
    </w:p>
    <w:p w14:paraId="3544FE0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基金管理人应当在收到中国证监会确认文件的次日在指定媒介上登载《基金</w:t>
      </w:r>
      <w:r>
        <w:rPr>
          <w:rFonts w:asciiTheme="minorEastAsia" w:hAnsiTheme="minorEastAsia" w:cs="Times New Roman" w:hint="eastAsia"/>
          <w:bCs/>
          <w:sz w:val="24"/>
          <w:szCs w:val="24"/>
        </w:rPr>
        <w:lastRenderedPageBreak/>
        <w:t>合同》生效公告。</w:t>
      </w:r>
    </w:p>
    <w:p w14:paraId="32D17E1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（四）基金净值信息</w:t>
      </w:r>
    </w:p>
    <w:p w14:paraId="29DF6A1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《基金合同》生效后，在开始办理基金份额申购或者赎回前，基金管理人应当至少每周在指定网站披露一次基金份额净值和基金份额累计净值。</w:t>
      </w:r>
    </w:p>
    <w:p w14:paraId="7AF5A22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在开始办理基金份额申购或者赎回后，基金管理人应当在不晚于每个开放日的次日，通过其指定网站、基金销售机构网站或营业网点披露开放日的基金份额净值和基金份额累计净值。</w:t>
      </w:r>
    </w:p>
    <w:p w14:paraId="3C59F1E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基金管理人应在不晚于半年度和年度最后一日的次日，在指定网站披露半年度和年度最后一日的基金份额净值和基金份额累计净值。</w:t>
      </w:r>
    </w:p>
    <w:p w14:paraId="61A1249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（五）基金份额申购、赎回价格</w:t>
      </w:r>
    </w:p>
    <w:p w14:paraId="7E04DB1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基金管理人应当在《基金合同》、招募说明书等信息披露文件上载</w:t>
      </w:r>
      <w:proofErr w:type="gramStart"/>
      <w:r>
        <w:rPr>
          <w:rFonts w:asciiTheme="minorEastAsia" w:hAnsiTheme="minorEastAsia" w:cs="Times New Roman" w:hint="eastAsia"/>
          <w:bCs/>
          <w:sz w:val="24"/>
          <w:szCs w:val="24"/>
        </w:rPr>
        <w:t>明基金</w:t>
      </w:r>
      <w:proofErr w:type="gramEnd"/>
      <w:r>
        <w:rPr>
          <w:rFonts w:asciiTheme="minorEastAsia" w:hAnsiTheme="minorEastAsia" w:cs="Times New Roman" w:hint="eastAsia"/>
          <w:bCs/>
          <w:sz w:val="24"/>
          <w:szCs w:val="24"/>
        </w:rPr>
        <w:t>份额申购、赎回价格的计算方式及有关申购、赎回费率，并保证投资者能够在基金销售机构网站或营业网点查阅或者复制前述信息库资料。</w:t>
      </w:r>
    </w:p>
    <w:p w14:paraId="1B55EA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（六）基金定期报告，包括基金年度报告、基金中期报告和基金季度报告</w:t>
      </w:r>
    </w:p>
    <w:p w14:paraId="4A0B84C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36F1FEE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基金管理人应当在上半年结束之日起两个月内，编制完成基金中期报告，将中期报告登载在指定网站上，并将中期报告提示性公告登载在指定报刊上。</w:t>
      </w:r>
    </w:p>
    <w:p w14:paraId="7CCD466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基金管理人应当在每个季度结束之日起15个工作日内，编制完成基金季度报告，将季度报告登载在指定网站上，并将季度报告提示性公告登载在指定报刊上。</w:t>
      </w:r>
    </w:p>
    <w:p w14:paraId="6A13A14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《基金合同》生效不足2个月的，基金管理人可以不编制当期季度报告、中期报告或者年度报告。</w:t>
      </w:r>
    </w:p>
    <w:p w14:paraId="0E1E3CE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913B1F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r>
        <w:rPr>
          <w:rFonts w:asciiTheme="minorEastAsia" w:hAnsiTheme="minorEastAsia" w:cs="Times New Roman" w:hint="eastAsia"/>
          <w:bCs/>
          <w:sz w:val="24"/>
          <w:szCs w:val="24"/>
        </w:rPr>
        <w:t>。</w:t>
      </w:r>
    </w:p>
    <w:p w14:paraId="439F9CE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（七）临时报告</w:t>
      </w:r>
    </w:p>
    <w:p w14:paraId="5D536F5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本基金发生重大事件，有关信息披露义务人应在2日内编制临时报告书，并登载在指定报刊和指定网站上。</w:t>
      </w:r>
    </w:p>
    <w:p w14:paraId="64E3F8A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前款所称重大事件，是指可能对基金份额持有人权益或者基金份额的价格产生重大影响的下列事件：</w:t>
      </w:r>
    </w:p>
    <w:p w14:paraId="18C735E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1、基金份额持有人大会的召开及决定的事项；</w:t>
      </w:r>
    </w:p>
    <w:p w14:paraId="2D6A9AF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2、基金终止上市交易、基金合同终止、基金清算；</w:t>
      </w:r>
    </w:p>
    <w:p w14:paraId="6DC8696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3、转换基金运作方式、基金合并；</w:t>
      </w:r>
    </w:p>
    <w:p w14:paraId="3C803C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4、更换基金管理人、基金托管人、基金份额登记机构，基金改聘会计师事务所；</w:t>
      </w:r>
    </w:p>
    <w:p w14:paraId="1E92821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5、基金管理人委托基金服务机构代为办理基金的份额登记、核算、估值等事项，基金托管人委托基金服务机构代为办理基金的核算、估值、复核等事项；</w:t>
      </w:r>
    </w:p>
    <w:p w14:paraId="7596699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6、基金管理人、基金托管人的法定名称、住所发生变更；</w:t>
      </w:r>
    </w:p>
    <w:p w14:paraId="265E155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7、基金管理人变更持有百分之五以上股权的股东、基金管理人的实际控制人变更；</w:t>
      </w:r>
    </w:p>
    <w:p w14:paraId="0265366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8、基金募集期延长或提前结束募集；</w:t>
      </w:r>
    </w:p>
    <w:p w14:paraId="7FE3A1D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9、基金管理人的高级管理人员、基金经理和基金托管人专门基金托管部门负责人发生变动；</w:t>
      </w:r>
    </w:p>
    <w:p w14:paraId="5AC4B25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10、基金管理人的董事在最近12个月内变更超过百分之五十，基金管理人、基金托管人专门基金托管部门的主要业务人员在最近12个月内，变动超过百分之三十；</w:t>
      </w:r>
    </w:p>
    <w:p w14:paraId="46F9858C"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11、涉及基金财产、基金管理业务、基金托管业务的诉讼或仲裁；</w:t>
      </w:r>
    </w:p>
    <w:p w14:paraId="6D85279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4BF27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04A1A4C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14、基金收益分配事项；</w:t>
      </w:r>
    </w:p>
    <w:p w14:paraId="483A850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15、管理费、托管费、申购费、赎回费等费用计提标准、计提方式和费率发生变更；</w:t>
      </w:r>
    </w:p>
    <w:p w14:paraId="080E8CF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16、基金份额净值计价错误</w:t>
      </w:r>
      <w:proofErr w:type="gramStart"/>
      <w:r>
        <w:rPr>
          <w:rFonts w:asciiTheme="minorEastAsia" w:hAnsiTheme="minorEastAsia" w:cs="Times New Roman" w:hint="eastAsia"/>
          <w:bCs/>
          <w:sz w:val="24"/>
          <w:szCs w:val="24"/>
        </w:rPr>
        <w:t>达基金</w:t>
      </w:r>
      <w:proofErr w:type="gramEnd"/>
      <w:r>
        <w:rPr>
          <w:rFonts w:asciiTheme="minorEastAsia" w:hAnsiTheme="minorEastAsia" w:cs="Times New Roman" w:hint="eastAsia"/>
          <w:bCs/>
          <w:sz w:val="24"/>
          <w:szCs w:val="24"/>
        </w:rPr>
        <w:t>份额净值百分之零点五；</w:t>
      </w:r>
    </w:p>
    <w:p w14:paraId="3142289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17、本基金开始办理申购、赎回；</w:t>
      </w:r>
    </w:p>
    <w:p w14:paraId="521BC1F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18、本基金暂定接受申购、赎回申请或重新接受申购、赎回申请；</w:t>
      </w:r>
    </w:p>
    <w:p w14:paraId="0DECA81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19、基金变更标的指数；</w:t>
      </w:r>
    </w:p>
    <w:p w14:paraId="4AF8B319"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20、基金份额停牌、复牌、暂停上市、恢复上市或终止上市交易；</w:t>
      </w:r>
    </w:p>
    <w:p w14:paraId="41FBA9E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21、调整最小申购赎回单位、申购赎回方式及申购对价、赎回对价组成；</w:t>
      </w:r>
    </w:p>
    <w:p w14:paraId="6EB1413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22、调整基金份额类别的设置；</w:t>
      </w:r>
    </w:p>
    <w:p w14:paraId="211F5CA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23、基金推出新业务或服务；</w:t>
      </w:r>
    </w:p>
    <w:p w14:paraId="4B316654" w14:textId="77777777" w:rsidR="0001617B" w:rsidRDefault="00741119">
      <w:pPr>
        <w:autoSpaceDE w:val="0"/>
        <w:autoSpaceDN w:val="0"/>
        <w:spacing w:line="360" w:lineRule="auto"/>
        <w:ind w:firstLineChars="200" w:firstLine="480"/>
        <w:textAlignment w:val="bottom"/>
        <w:rPr>
          <w:bCs/>
          <w:sz w:val="24"/>
        </w:rPr>
      </w:pPr>
      <w:r>
        <w:rPr>
          <w:rFonts w:asciiTheme="minorEastAsia" w:hAnsiTheme="minorEastAsia" w:cs="Times New Roman" w:hint="eastAsia"/>
          <w:bCs/>
          <w:sz w:val="24"/>
          <w:szCs w:val="24"/>
        </w:rPr>
        <w:t>24、基金信息披露义务人认为可能对基金份额持有人权益或者基金份额的价格产生重大影响的其他事项或中国证监会规定的其他事项。</w:t>
      </w:r>
    </w:p>
    <w:p w14:paraId="412F763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（八）澄清公告</w:t>
      </w:r>
    </w:p>
    <w:p w14:paraId="54D5E8D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D51DB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（九）清算报告</w:t>
      </w:r>
    </w:p>
    <w:p w14:paraId="3854A547"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基金合同终止的，基金管理人应当依法组织基金财产清算小组对基金财产进行清算并</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清算报告。基金财产清算小组应当将清算报告登载在指定网站上，并将清算报告提示性公告登载在指定报刊上。</w:t>
      </w:r>
    </w:p>
    <w:p w14:paraId="225560C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（十）基金份额持有人大会决议</w:t>
      </w:r>
    </w:p>
    <w:p w14:paraId="406E4673"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基金份额持有人大会决定的事项，应当依法报中国证监会备案，并予以公告。</w:t>
      </w:r>
    </w:p>
    <w:p w14:paraId="61917E4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（十一）投资股指期货的信息披露</w:t>
      </w:r>
    </w:p>
    <w:p w14:paraId="25A6FF41"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129B2BB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（十二）投资国债期货的信息披露</w:t>
      </w:r>
    </w:p>
    <w:p w14:paraId="65E7FF4A"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1039997F"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（十三）投资股票期权的信息披露</w:t>
      </w:r>
    </w:p>
    <w:p w14:paraId="0CC247E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144DF7B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（十四）投资中小企业私募债券的信息披露</w:t>
      </w:r>
    </w:p>
    <w:p w14:paraId="0E24C5D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33C61F26"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（十五）投资资产支持证券的信息披露</w:t>
      </w:r>
    </w:p>
    <w:p w14:paraId="52A5B312"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9D39135"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（十六）中国证监会规定的其他信息。</w:t>
      </w:r>
    </w:p>
    <w:p w14:paraId="047665AA"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六、信息披露事务管理</w:t>
      </w:r>
    </w:p>
    <w:p w14:paraId="4D26E23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基金管理人、基金托管人应当建立健全信息披露管理制度，指定专门部门及高级管理人员负责管理信息披露事务。</w:t>
      </w:r>
    </w:p>
    <w:p w14:paraId="67C0CE9D"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基金信息披露义务人公开披露基金信息，应当符合中国证监会相关基金信息披露内容与格式准则等法规的规定。</w:t>
      </w:r>
    </w:p>
    <w:p w14:paraId="6AC34230"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cs="Times New Roman" w:hint="eastAsia"/>
          <w:bCs/>
          <w:sz w:val="24"/>
          <w:szCs w:val="24"/>
        </w:rPr>
        <w:lastRenderedPageBreak/>
        <w:t>的相关基金信息</w:t>
      </w:r>
      <w:proofErr w:type="gramStart"/>
      <w:r>
        <w:rPr>
          <w:rFonts w:asciiTheme="minorEastAsia" w:hAnsiTheme="minorEastAsia" w:cs="Times New Roman" w:hint="eastAsia"/>
          <w:bCs/>
          <w:sz w:val="24"/>
          <w:szCs w:val="24"/>
        </w:rPr>
        <w:t>进行进行</w:t>
      </w:r>
      <w:proofErr w:type="gramEnd"/>
      <w:r>
        <w:rPr>
          <w:rFonts w:asciiTheme="minorEastAsia" w:hAnsiTheme="minorEastAsia" w:cs="Times New Roman" w:hint="eastAsia"/>
          <w:bCs/>
          <w:sz w:val="24"/>
          <w:szCs w:val="24"/>
        </w:rPr>
        <w:t>复核、审查，并向基金管理人进行书面或电子确认。</w:t>
      </w:r>
    </w:p>
    <w:p w14:paraId="5FCF0D84"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546783E"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B7F9C98"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基金管理人、基金托管人除按法律法规要求披露信息外、也可着眼于为投资者决策提供有用信息的角度，在保证公平对待投资者、</w:t>
      </w:r>
      <w:proofErr w:type="gramStart"/>
      <w:r>
        <w:rPr>
          <w:rFonts w:asciiTheme="minorEastAsia" w:hAnsiTheme="minorEastAsia" w:cs="Times New Roman" w:hint="eastAsia"/>
          <w:bCs/>
          <w:sz w:val="24"/>
          <w:szCs w:val="24"/>
        </w:rPr>
        <w:t>不</w:t>
      </w:r>
      <w:proofErr w:type="gramEnd"/>
      <w:r>
        <w:rPr>
          <w:rFonts w:asciiTheme="minorEastAsia" w:hAnsiTheme="minorEastAsia" w:cs="Times New Roman" w:hint="eastAsia"/>
          <w:bCs/>
          <w:sz w:val="24"/>
          <w:szCs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09A7444B" w14:textId="77777777"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为基金信息披露义务人公开披露的基金信息出具审计报告、法律意见书的专业机构，应当制作工作底稿，并将相关档案至少保存到《基金合同》终止后10年。</w:t>
      </w:r>
    </w:p>
    <w:p w14:paraId="70F3B940" w14:textId="77777777" w:rsidR="0001617B" w:rsidRDefault="00741119">
      <w:pPr>
        <w:autoSpaceDE w:val="0"/>
        <w:autoSpaceDN w:val="0"/>
        <w:spacing w:line="360" w:lineRule="auto"/>
        <w:ind w:firstLineChars="200" w:firstLine="482"/>
        <w:textAlignment w:val="bottom"/>
        <w:rPr>
          <w:rFonts w:asciiTheme="minorEastAsia" w:hAnsiTheme="minorEastAsia" w:cs="Times New Roman"/>
          <w:b/>
          <w:bCs/>
          <w:sz w:val="24"/>
          <w:szCs w:val="24"/>
        </w:rPr>
      </w:pPr>
      <w:r>
        <w:rPr>
          <w:rFonts w:asciiTheme="minorEastAsia" w:hAnsiTheme="minorEastAsia" w:cs="Times New Roman" w:hint="eastAsia"/>
          <w:b/>
          <w:bCs/>
          <w:sz w:val="24"/>
          <w:szCs w:val="24"/>
        </w:rPr>
        <w:t>七、信息披露文件的存放与查阅</w:t>
      </w:r>
    </w:p>
    <w:p w14:paraId="5116BB71" w14:textId="5725D1B9" w:rsidR="0001617B" w:rsidRDefault="00741119">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依法必须披露的信息发布后，基金管理人、基金托管人应当按照相关法律法规规定将信息置备于公司住所、基金上市交易的证券交易所，供社会公众查阅、复制。</w:t>
      </w:r>
    </w:p>
    <w:p w14:paraId="60EB91F4" w14:textId="77777777" w:rsidR="00876D70" w:rsidRDefault="00876D70">
      <w:pPr>
        <w:autoSpaceDE w:val="0"/>
        <w:autoSpaceDN w:val="0"/>
        <w:spacing w:line="360" w:lineRule="auto"/>
        <w:ind w:firstLineChars="200" w:firstLine="480"/>
        <w:textAlignment w:val="bottom"/>
        <w:rPr>
          <w:rFonts w:asciiTheme="minorEastAsia" w:hAnsiTheme="minorEastAsia" w:cs="Times New Roman"/>
          <w:bCs/>
          <w:sz w:val="24"/>
          <w:szCs w:val="24"/>
        </w:rPr>
      </w:pPr>
    </w:p>
    <w:p w14:paraId="7021CD2B" w14:textId="77777777" w:rsidR="0001617B" w:rsidRDefault="00741119">
      <w:pPr>
        <w:pStyle w:val="1"/>
        <w:jc w:val="center"/>
        <w:rPr>
          <w:sz w:val="30"/>
          <w:szCs w:val="30"/>
        </w:rPr>
      </w:pPr>
      <w:bookmarkStart w:id="304" w:name="_Toc21073398"/>
      <w:bookmarkStart w:id="305" w:name="_Toc523243831"/>
      <w:bookmarkStart w:id="306" w:name="_Toc416264552"/>
      <w:bookmarkStart w:id="307" w:name="_Toc12357178"/>
      <w:bookmarkStart w:id="308" w:name="_Toc263092324"/>
      <w:bookmarkStart w:id="309" w:name="_Toc147463125"/>
      <w:bookmarkStart w:id="310" w:name="_Toc214873605"/>
      <w:bookmarkStart w:id="311" w:name="_Toc92662708"/>
      <w:bookmarkStart w:id="312" w:name="_Toc93226150"/>
      <w:bookmarkStart w:id="313" w:name="_Toc139991747"/>
      <w:bookmarkStart w:id="314" w:name="_Toc28961"/>
      <w:bookmarkStart w:id="315" w:name="_Toc18747"/>
      <w:bookmarkStart w:id="316" w:name="_Toc21206"/>
      <w:bookmarkStart w:id="317" w:name="_Toc141703897"/>
      <w:bookmarkStart w:id="318" w:name="_Toc13255"/>
      <w:bookmarkStart w:id="319" w:name="_Toc17499"/>
      <w:bookmarkStart w:id="320" w:name="_Toc10894"/>
      <w:bookmarkStart w:id="321" w:name="_Toc23859"/>
      <w:bookmarkStart w:id="322" w:name="_Toc31736"/>
      <w:bookmarkStart w:id="323" w:name="_Toc128310500"/>
      <w:bookmarkStart w:id="324" w:name="_Toc29695"/>
      <w:bookmarkStart w:id="325" w:name="_Toc18007"/>
      <w:bookmarkStart w:id="326" w:name="_Toc352229763"/>
      <w:bookmarkStart w:id="327" w:name="_Toc1043"/>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t>第十六部分</w:t>
      </w:r>
      <w:r>
        <w:rPr>
          <w:sz w:val="30"/>
          <w:szCs w:val="30"/>
        </w:rPr>
        <w:t xml:space="preserve">  </w:t>
      </w:r>
      <w:r>
        <w:rPr>
          <w:rFonts w:hint="eastAsia"/>
          <w:sz w:val="30"/>
          <w:szCs w:val="30"/>
        </w:rPr>
        <w:t>风险揭示</w:t>
      </w:r>
      <w:bookmarkEnd w:id="304"/>
      <w:bookmarkEnd w:id="305"/>
      <w:bookmarkEnd w:id="306"/>
      <w:bookmarkEnd w:id="307"/>
      <w:bookmarkEnd w:id="308"/>
      <w:bookmarkEnd w:id="309"/>
      <w:bookmarkEnd w:id="310"/>
    </w:p>
    <w:p w14:paraId="5BC8D2C5"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t>一、投资于本基金的主要风险</w:t>
      </w:r>
    </w:p>
    <w:p w14:paraId="424ABBF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481AAC6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4253EC6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8A17CEB"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642181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40A3FB15"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DE439B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6786AFD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3515ACB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B8EE25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538EB80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25364E11"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2F5DA92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372E57B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 xml:space="preserve">（2）巨额赎回情形下的流动性风险管理措施 </w:t>
      </w:r>
    </w:p>
    <w:p w14:paraId="07E7E39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6121494"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5EAC68F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w:t>
      </w:r>
      <w:r>
        <w:rPr>
          <w:rFonts w:asciiTheme="minorEastAsia" w:hAnsiTheme="minorEastAsia" w:cs="Arial" w:hint="eastAsia"/>
          <w:bCs/>
          <w:sz w:val="24"/>
          <w:szCs w:val="24"/>
        </w:rPr>
        <w:lastRenderedPageBreak/>
        <w:t>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744184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2A647DB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C379D1C"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2C932DE3"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5543AE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2B6476CD"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482E69DE"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二、投资于本基金的特有风险</w:t>
      </w:r>
    </w:p>
    <w:p w14:paraId="37A049DB"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灵活配置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1B3E3918"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3D20FBB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565D64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w:t>
      </w:r>
      <w:r>
        <w:rPr>
          <w:rFonts w:asciiTheme="minorEastAsia" w:hAnsiTheme="minorEastAsia" w:cs="Arial" w:hint="eastAsia"/>
          <w:bCs/>
          <w:sz w:val="24"/>
          <w:szCs w:val="24"/>
        </w:rPr>
        <w:lastRenderedPageBreak/>
        <w:t>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EDA351E"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343472C7"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B23FC95"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4、资产支持证券投资风险</w:t>
      </w:r>
    </w:p>
    <w:p w14:paraId="0E9DB420"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5313FAD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408B651F"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3EB32DA1" w14:textId="77777777" w:rsidR="0001617B" w:rsidRDefault="00741119">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三、其他风险</w:t>
      </w:r>
    </w:p>
    <w:p w14:paraId="7AEA4B62"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1</w:t>
      </w:r>
      <w:r>
        <w:rPr>
          <w:rFonts w:asciiTheme="minorEastAsia" w:hAnsiTheme="minorEastAsia" w:cs="Arial" w:hint="eastAsia"/>
          <w:bCs/>
          <w:sz w:val="24"/>
          <w:szCs w:val="24"/>
        </w:rPr>
        <w:t>、技术风险</w:t>
      </w:r>
    </w:p>
    <w:p w14:paraId="095ADCE6"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7DD9256A"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0E7D46C0"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70FF54F" w14:textId="77777777" w:rsidR="0001617B" w:rsidRDefault="00741119">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3A42D56E" w14:textId="77777777" w:rsidR="0001617B" w:rsidRDefault="00741119">
      <w:pPr>
        <w:adjustRightInd w:val="0"/>
        <w:snapToGrid w:val="0"/>
        <w:spacing w:line="360" w:lineRule="auto"/>
        <w:ind w:firstLineChars="200" w:firstLine="480"/>
        <w:rPr>
          <w:rFonts w:asciiTheme="minorEastAsia" w:hAnsiTheme="minorEastAsia" w:cs="Times New Roman"/>
          <w:b/>
          <w:bCs/>
          <w:kern w:val="44"/>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3102AF02" w14:textId="77777777" w:rsidR="0001617B" w:rsidRDefault="00741119">
      <w:pPr>
        <w:pStyle w:val="1"/>
        <w:jc w:val="center"/>
        <w:rPr>
          <w:sz w:val="30"/>
          <w:szCs w:val="30"/>
        </w:rPr>
      </w:pPr>
      <w:bookmarkStart w:id="328" w:name="_Toc523243832"/>
      <w:r>
        <w:rPr>
          <w:rFonts w:hint="eastAsia"/>
          <w:sz w:val="30"/>
          <w:szCs w:val="30"/>
        </w:rPr>
        <w:t>第十七部分</w:t>
      </w:r>
      <w:r>
        <w:rPr>
          <w:sz w:val="30"/>
          <w:szCs w:val="30"/>
        </w:rPr>
        <w:t xml:space="preserve">  </w:t>
      </w:r>
      <w:bookmarkEnd w:id="311"/>
      <w:bookmarkEnd w:id="312"/>
      <w:r>
        <w:rPr>
          <w:rFonts w:hint="eastAsia"/>
          <w:sz w:val="30"/>
          <w:szCs w:val="30"/>
        </w:rPr>
        <w:t>基金合同的变更、终止与基金财产的清算</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p>
    <w:p w14:paraId="4F00B598" w14:textId="77777777" w:rsidR="0001617B" w:rsidRDefault="0001617B">
      <w:pPr>
        <w:spacing w:line="360" w:lineRule="auto"/>
        <w:ind w:firstLineChars="200" w:firstLine="480"/>
        <w:rPr>
          <w:rFonts w:asciiTheme="minorEastAsia" w:hAnsiTheme="minorEastAsia" w:cs="Times New Roman"/>
          <w:bCs/>
          <w:sz w:val="24"/>
          <w:szCs w:val="24"/>
        </w:rPr>
      </w:pPr>
    </w:p>
    <w:p w14:paraId="6943683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bookmarkStart w:id="329" w:name="_Toc128310501"/>
      <w:bookmarkStart w:id="330" w:name="_Toc193"/>
      <w:bookmarkStart w:id="331" w:name="_Toc139991748"/>
      <w:bookmarkStart w:id="332" w:name="_Toc29289"/>
      <w:bookmarkStart w:id="333" w:name="_Toc31866"/>
      <w:bookmarkStart w:id="334" w:name="_Toc12028"/>
      <w:bookmarkStart w:id="335" w:name="_Toc8512"/>
      <w:bookmarkStart w:id="336" w:name="_Toc92662709"/>
      <w:bookmarkStart w:id="337" w:name="_Toc3056"/>
      <w:bookmarkStart w:id="338" w:name="_Toc21351"/>
      <w:bookmarkStart w:id="339" w:name="_Toc93226151"/>
      <w:bookmarkStart w:id="340" w:name="_Toc352229764"/>
      <w:bookmarkStart w:id="341" w:name="_Toc141703898"/>
      <w:bookmarkStart w:id="342" w:name="_Toc1173"/>
      <w:bookmarkStart w:id="343" w:name="_Toc11802"/>
      <w:bookmarkStart w:id="344" w:name="_Toc11049"/>
      <w:bookmarkStart w:id="345" w:name="_Toc1421"/>
      <w:r>
        <w:rPr>
          <w:rFonts w:asciiTheme="minorEastAsia" w:hAnsiTheme="minorEastAsia" w:cs="Times New Roman" w:hint="eastAsia"/>
          <w:b/>
          <w:sz w:val="24"/>
          <w:szCs w:val="24"/>
        </w:rPr>
        <w:t>一、《基金合同》的变更</w:t>
      </w:r>
    </w:p>
    <w:p w14:paraId="5A01608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1、变更基金合同涉及法律法规规定或基金合同约定应经基金份额持有人大会决议通过的事项的，应召</w:t>
      </w:r>
      <w:proofErr w:type="gramStart"/>
      <w:r>
        <w:rPr>
          <w:rFonts w:asciiTheme="minorEastAsia" w:hAnsiTheme="minorEastAsia" w:cs="Times New Roman" w:hint="eastAsia"/>
          <w:sz w:val="24"/>
          <w:szCs w:val="24"/>
        </w:rPr>
        <w:t>开基金</w:t>
      </w:r>
      <w:proofErr w:type="gramEnd"/>
      <w:r>
        <w:rPr>
          <w:rFonts w:asciiTheme="minorEastAsia" w:hAnsiTheme="minorEastAsia" w:cs="Times New Roman" w:hint="eastAsia"/>
          <w:sz w:val="24"/>
          <w:szCs w:val="24"/>
        </w:rPr>
        <w:t>份额持有人大会决议通过。对于可不经基金份额持有人大会决议通过的事项，由基金管理人和基金托管人同意后变更并公告，并报中国证监会备案。</w:t>
      </w:r>
    </w:p>
    <w:p w14:paraId="01E088B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 2、关于《基金合同》变更的基金份额持有人大会决议自生效后方可执行，并</w:t>
      </w:r>
      <w:proofErr w:type="gramStart"/>
      <w:r>
        <w:rPr>
          <w:rFonts w:asciiTheme="minorEastAsia" w:hAnsiTheme="minorEastAsia" w:cs="Times New Roman" w:hint="eastAsia"/>
          <w:sz w:val="24"/>
          <w:szCs w:val="24"/>
        </w:rPr>
        <w:t>自决议</w:t>
      </w:r>
      <w:proofErr w:type="gramEnd"/>
      <w:r>
        <w:rPr>
          <w:rFonts w:asciiTheme="minorEastAsia" w:hAnsiTheme="minorEastAsia" w:cs="Times New Roman" w:hint="eastAsia"/>
          <w:sz w:val="24"/>
          <w:szCs w:val="24"/>
        </w:rPr>
        <w:t>生效后两个工作日内在指定媒介公告。</w:t>
      </w:r>
    </w:p>
    <w:p w14:paraId="1DE88E86"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二、《基金合同》的终止事由</w:t>
      </w:r>
    </w:p>
    <w:p w14:paraId="7DB0623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有下列情形之一的，《基金合同》应当终止：</w:t>
      </w:r>
    </w:p>
    <w:p w14:paraId="72B4463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1、基金份额持有人大会决定终止的；</w:t>
      </w:r>
    </w:p>
    <w:p w14:paraId="08F6D0C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2、基金管理人、基金托管人职责终止，在6个月内没有新基金管理人、新基金托管人承接的；</w:t>
      </w:r>
    </w:p>
    <w:p w14:paraId="7FB319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3、《基金合同》约定的其他情形；</w:t>
      </w:r>
    </w:p>
    <w:p w14:paraId="14EE2B4B"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4、相关法律法规和中国证监会规定的其他情况。</w:t>
      </w:r>
    </w:p>
    <w:p w14:paraId="0FFF9D8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lastRenderedPageBreak/>
        <w:t>三、基金财产的清算</w:t>
      </w:r>
    </w:p>
    <w:p w14:paraId="5C4A661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1、基金财产清算小组：自出现《基金合同》终止事由之日起30个工作日内成立清算小组，基金管理人组织基金财产清算小组并在中国证监会的监督下进行基金清算。</w:t>
      </w:r>
    </w:p>
    <w:p w14:paraId="2D3B160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4EC83786"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3、基金财产清算小组职责：基金财产清算小组负责基金财产的保管、清理、估价、变现和分配。基金财产清算小组可以依法进行必要的民事活动。</w:t>
      </w:r>
    </w:p>
    <w:p w14:paraId="7206DFA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4、基金财产清算程序：</w:t>
      </w:r>
    </w:p>
    <w:p w14:paraId="0CBDF61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（1）《基金合同》终止情形出现时，由基金财产清算小组统一接管基金；</w:t>
      </w:r>
    </w:p>
    <w:p w14:paraId="6E957DE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（2）对基金财产和债权债务进行清理和确认；</w:t>
      </w:r>
    </w:p>
    <w:p w14:paraId="780B182C"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（3）对基金财产进行估值和变现；</w:t>
      </w:r>
    </w:p>
    <w:p w14:paraId="5CAB3E8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（4）制作清算报告；</w:t>
      </w:r>
    </w:p>
    <w:p w14:paraId="3089B1B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（5）聘请具有证券、期货相关业务资格的会计师事务所对清算报告进行外部审计，聘请律师事务所对清算报告出具法律意见书；</w:t>
      </w:r>
    </w:p>
    <w:p w14:paraId="2D73343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（6）将清算报告报中国证监会备案并公告；</w:t>
      </w:r>
    </w:p>
    <w:p w14:paraId="37A7C69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（7）对基金剩余财产进行分配。</w:t>
      </w:r>
    </w:p>
    <w:p w14:paraId="3A79DB0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5、基金财产清算的期限为6个月。</w:t>
      </w:r>
    </w:p>
    <w:p w14:paraId="6FD39AE3"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四、清算费用</w:t>
      </w:r>
    </w:p>
    <w:p w14:paraId="23E9FB6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清算费用是指基金财产清算小组在进行基金清算过程中发生的所有合理费用，清算费用由基金财产清算小组优先从基金财产中支付。</w:t>
      </w:r>
    </w:p>
    <w:p w14:paraId="625DE7CB"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五、基金财产清算剩余资产的分配</w:t>
      </w:r>
    </w:p>
    <w:p w14:paraId="479246FD"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51BA357F"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六、基金财产清算的公告</w:t>
      </w:r>
    </w:p>
    <w:p w14:paraId="6FA31DF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cs="Times New Roman" w:hint="eastAsia"/>
          <w:sz w:val="24"/>
          <w:szCs w:val="24"/>
        </w:rPr>
        <w:lastRenderedPageBreak/>
        <w:t>5个工作日内由基金财产清算小组进行公告。</w:t>
      </w:r>
    </w:p>
    <w:p w14:paraId="5FC10B28" w14:textId="77777777" w:rsidR="0001617B" w:rsidRDefault="00741119">
      <w:pPr>
        <w:adjustRightInd w:val="0"/>
        <w:snapToGrid w:val="0"/>
        <w:spacing w:line="360" w:lineRule="auto"/>
        <w:ind w:firstLineChars="200" w:firstLine="482"/>
        <w:rPr>
          <w:rFonts w:asciiTheme="minorEastAsia" w:hAnsiTheme="minorEastAsia" w:cs="Times New Roman"/>
          <w:b/>
          <w:sz w:val="24"/>
          <w:szCs w:val="24"/>
        </w:rPr>
      </w:pPr>
      <w:r>
        <w:rPr>
          <w:rFonts w:asciiTheme="minorEastAsia" w:hAnsiTheme="minorEastAsia" w:cs="Times New Roman" w:hint="eastAsia"/>
          <w:b/>
          <w:sz w:val="24"/>
          <w:szCs w:val="24"/>
        </w:rPr>
        <w:t>七、基金财产清算账册及文件的保存</w:t>
      </w:r>
    </w:p>
    <w:p w14:paraId="0BD5DE91"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基金财产清算账册及有关文件由基金托管人保存15年以上。</w:t>
      </w:r>
    </w:p>
    <w:p w14:paraId="26C81CC5" w14:textId="77777777" w:rsidR="0001617B" w:rsidRDefault="00741119">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66047EF7" w14:textId="77777777" w:rsidR="0001617B" w:rsidRDefault="00741119">
      <w:pPr>
        <w:pStyle w:val="1"/>
        <w:jc w:val="center"/>
        <w:rPr>
          <w:sz w:val="30"/>
          <w:szCs w:val="30"/>
        </w:rPr>
      </w:pPr>
      <w:bookmarkStart w:id="346" w:name="_Toc416264553"/>
      <w:bookmarkStart w:id="347" w:name="_Toc523243833"/>
      <w:bookmarkStart w:id="348" w:name="_Toc263092326"/>
      <w:bookmarkStart w:id="349" w:name="_Toc214873607"/>
      <w:bookmarkStart w:id="350" w:name="_Toc9005"/>
      <w:bookmarkStart w:id="351" w:name="_Toc8049"/>
      <w:bookmarkStart w:id="352" w:name="_Toc98560364"/>
      <w:bookmarkStart w:id="353" w:name="_Toc22978"/>
      <w:bookmarkStart w:id="354" w:name="_Toc6237"/>
      <w:bookmarkStart w:id="355" w:name="_Toc123102466"/>
      <w:bookmarkStart w:id="356" w:name="_Toc139991749"/>
      <w:bookmarkStart w:id="357" w:name="_Toc352229765"/>
      <w:bookmarkStart w:id="358" w:name="_Toc123051465"/>
      <w:bookmarkStart w:id="359" w:name="_Toc27464"/>
      <w:bookmarkStart w:id="360" w:name="_Toc11113"/>
      <w:bookmarkStart w:id="361" w:name="_Toc141703899"/>
      <w:bookmarkStart w:id="362" w:name="_Toc7170"/>
      <w:bookmarkStart w:id="363" w:name="_Toc8059"/>
      <w:bookmarkStart w:id="364" w:name="_Toc123112247"/>
      <w:bookmarkStart w:id="365" w:name="_Toc10006"/>
      <w:bookmarkStart w:id="366" w:name="_Toc25647"/>
      <w:bookmarkStart w:id="367" w:name="_Toc29891"/>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46"/>
      <w:bookmarkEnd w:id="347"/>
      <w:bookmarkEnd w:id="348"/>
      <w:bookmarkEnd w:id="349"/>
    </w:p>
    <w:p w14:paraId="5587BBEC" w14:textId="77777777" w:rsidR="0001617B" w:rsidRDefault="00741119">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一、基金份额持有人、基金管理人和基金托管人的权利、义务</w:t>
      </w:r>
    </w:p>
    <w:p w14:paraId="53411FA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46932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52D54F5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5C5201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11C8BC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4F2A93B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2F712E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240D8F8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748797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7268F6B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3FCDA99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FEEE67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B0CEF7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5A4BD9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2ADBA7A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47BC6FB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231781F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57E1FEE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（16）法律法规及中国证监会规定的和《基金合同》约定的其他权利。</w:t>
      </w:r>
    </w:p>
    <w:p w14:paraId="13FCCEC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64950F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458BA96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19ED9E6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4BE340D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83B6D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4ADF934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E20F1D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50EB8F8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7EE7C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1329F18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4B24355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471F2E4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123E8A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0446841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20450C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13F9231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57C4A74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E528B9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2FC2D5A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608C77A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07D672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8F7FF6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6D0DCA6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451A2C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81AD04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57B48CF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（26）建立并保存基金份额持有人名册；</w:t>
      </w:r>
    </w:p>
    <w:p w14:paraId="44914F9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15A6A4C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350D239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541C216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5639CD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29233D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DDC7CB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4EA9C47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61E1D78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3015290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36D4087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7F54F6D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798FB3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18EE19C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15F6D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44F9175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2301AC9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（6）按规定开设基金财产的资金账户、证券账户等投资所需账户，按照《基金合同》的约定，根据基金管理人的投资指令，及时办理清算、交割事宜；</w:t>
      </w:r>
    </w:p>
    <w:p w14:paraId="1246FA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（7）保守基金商业秘密，除《基金法》、《基金合同》及其他有关规定另有规定外，在基金信息公开披露前予以保密，不得向他人泄露；</w:t>
      </w:r>
    </w:p>
    <w:p w14:paraId="480295D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263C572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73E8C73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442F64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692E213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（12）建立并保存基金份额持有人名册；</w:t>
      </w:r>
    </w:p>
    <w:p w14:paraId="29BC273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3239880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64254C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05F340B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（16）按照法律法规和《基金合同》的规定监督基金管理人的投资运作；</w:t>
      </w:r>
    </w:p>
    <w:p w14:paraId="6007150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0ABFB31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74686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67B4BD7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1BD59BA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6CC1478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4DE3166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（三）基金份额持有人的权利和义务</w:t>
      </w:r>
    </w:p>
    <w:p w14:paraId="1BDE9AE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5EA2A1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435DDD2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2FA9D8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637A14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5D80484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（3）依法申请赎回其持有的基金份额；</w:t>
      </w:r>
    </w:p>
    <w:p w14:paraId="1D62517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5FDB40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7958AA5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598C68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7A99C72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78796C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653D61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7EC3F2A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3E40A4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51058FD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5D6C0B7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（4）缴纳基金认购、申购款项及法律法规和《基金合同》所规定的费用；</w:t>
      </w:r>
    </w:p>
    <w:p w14:paraId="15009E5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（5）在其持有的基金份额范围内，承担基金亏损或者《基金合同》终止的有限责任；</w:t>
      </w:r>
    </w:p>
    <w:p w14:paraId="53C715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178BA5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636AE75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173AFDE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（9）法律法规及中国证监会规定的和《基金合同》约定的其他义务。</w:t>
      </w:r>
    </w:p>
    <w:p w14:paraId="4D2B7151" w14:textId="77777777" w:rsidR="0001617B" w:rsidRDefault="00741119">
      <w:pPr>
        <w:widowControl/>
        <w:spacing w:line="360" w:lineRule="auto"/>
        <w:ind w:firstLineChars="200" w:firstLine="482"/>
        <w:jc w:val="left"/>
        <w:rPr>
          <w:rFonts w:asciiTheme="minorEastAsia" w:hAnsiTheme="minorEastAsia" w:cs="Times New Roman"/>
          <w:bCs/>
          <w:sz w:val="24"/>
          <w:szCs w:val="24"/>
        </w:rPr>
      </w:pPr>
      <w:r>
        <w:rPr>
          <w:rFonts w:asciiTheme="minorEastAsia" w:hAnsiTheme="minorEastAsia" w:cs="Times New Roman" w:hint="eastAsia"/>
          <w:b/>
          <w:sz w:val="24"/>
          <w:szCs w:val="24"/>
        </w:rPr>
        <w:t>二、基金份额持有人大会召集、议事及表决的程序和规则</w:t>
      </w:r>
    </w:p>
    <w:p w14:paraId="16A7079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0DA290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本基金份额持有人大会不设日常机构。</w:t>
      </w:r>
    </w:p>
    <w:p w14:paraId="6C64EC3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76C647A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2FB6C2E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（1）终止《基金合同》，但《基金合同》另有约定的除外；</w:t>
      </w:r>
    </w:p>
    <w:p w14:paraId="1160FD6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50E6233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27E119A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01A198A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的报酬标准</w:t>
      </w:r>
      <w:r>
        <w:rPr>
          <w:rFonts w:asciiTheme="minorEastAsia" w:hAnsiTheme="minorEastAsia" w:cs="Times New Roman" w:hint="eastAsia"/>
          <w:bCs/>
          <w:sz w:val="24"/>
          <w:szCs w:val="24"/>
        </w:rPr>
        <w:t>或调高销售服务费率；</w:t>
      </w:r>
    </w:p>
    <w:p w14:paraId="2F6ACE2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2F72CB6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61F2776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（8）变更基金投资目标、范围或策略；</w:t>
      </w:r>
    </w:p>
    <w:p w14:paraId="2DDBEDC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693E637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197A49C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036C718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724CA1B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00E490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2、以下情况可由基金管理人和基金托管人协商后修改，不需召开基金份额持有人大会：</w:t>
      </w:r>
    </w:p>
    <w:p w14:paraId="5B7AAAC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（1）调低销售服务费；</w:t>
      </w:r>
    </w:p>
    <w:p w14:paraId="0BF6EEF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（2）法律法规要求增加的基金费用的收取；</w:t>
      </w:r>
    </w:p>
    <w:p w14:paraId="1B392D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7B86F5D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0391C81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0AB600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0348DE1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1D7DAFC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79CCB2A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2、基金管理人未按规定召集或不能召集时，由基金托管人召集；</w:t>
      </w:r>
    </w:p>
    <w:p w14:paraId="3CEE368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19AE200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w:t>
      </w:r>
      <w:r>
        <w:rPr>
          <w:rFonts w:asciiTheme="minorEastAsia" w:hAnsiTheme="minorEastAsia" w:cs="Times New Roman" w:hint="eastAsia"/>
          <w:bCs/>
          <w:sz w:val="24"/>
          <w:szCs w:val="24"/>
        </w:rPr>
        <w:lastRenderedPageBreak/>
        <w:t>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480F574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0F93209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1A573C9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1FBC5B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1821479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4FC4F19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5174A6A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032A90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1302593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5C25BB7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2E96D52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6B7CD13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2E745D0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w:t>
      </w:r>
      <w:r>
        <w:rPr>
          <w:rFonts w:asciiTheme="minorEastAsia" w:hAnsiTheme="minorEastAsia" w:cs="Times New Roman" w:hint="eastAsia"/>
          <w:bCs/>
          <w:sz w:val="24"/>
          <w:szCs w:val="24"/>
        </w:rPr>
        <w:lastRenderedPageBreak/>
        <w:t>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41222BE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56FB7D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90411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7C10E98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FDB22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4D9A9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2D41296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37DDDE8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55AEF54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w:t>
      </w:r>
      <w:r>
        <w:rPr>
          <w:rFonts w:asciiTheme="minorEastAsia" w:hAnsiTheme="minorEastAsia" w:cs="Times New Roman" w:hint="eastAsia"/>
          <w:bCs/>
          <w:sz w:val="24"/>
          <w:szCs w:val="24"/>
        </w:rPr>
        <w:lastRenderedPageBreak/>
        <w:t>议通知规定的方式收取基金份额持有人的表决意见；基金托管人或基金管理人经通知不参加收取表决意见的，不影响表决效力；</w:t>
      </w:r>
    </w:p>
    <w:p w14:paraId="34037D0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04E05B2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E157FF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9DB2BA8"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826885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949A0A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58A4730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7DE411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6472FB5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2A224F5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2、议事程序</w:t>
      </w:r>
    </w:p>
    <w:p w14:paraId="0149AE2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02AB760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06DA915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0A0612C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60A290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6ED5247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01E5627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57FFD8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0D15523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5FF582E"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2FE6948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3BDD0B9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2A13303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3D2DB84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1E04214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1F7DDA0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A21A5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37E5FEE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0D7002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1D2B8FB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2B3428E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0B1126B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（八）生效与公告</w:t>
      </w:r>
    </w:p>
    <w:p w14:paraId="2C061DC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01B248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2FA52EF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6F07F61A"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1F7926A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05CC9B08" w14:textId="77777777" w:rsidR="0001617B" w:rsidRDefault="00741119">
      <w:pPr>
        <w:widowControl/>
        <w:spacing w:line="360" w:lineRule="auto"/>
        <w:ind w:firstLineChars="200" w:firstLine="482"/>
        <w:jc w:val="left"/>
        <w:rPr>
          <w:rFonts w:asciiTheme="minorEastAsia" w:hAnsiTheme="minorEastAsia" w:cs="Times New Roman"/>
          <w:b/>
          <w:sz w:val="24"/>
          <w:szCs w:val="24"/>
        </w:rPr>
      </w:pPr>
      <w:r>
        <w:rPr>
          <w:rFonts w:asciiTheme="minorEastAsia" w:hAnsiTheme="minorEastAsia" w:cs="Times New Roman" w:hint="eastAsia"/>
          <w:b/>
          <w:sz w:val="24"/>
          <w:szCs w:val="24"/>
        </w:rPr>
        <w:t>三、基金合同解除和终止的事由、程序以及基金财产清算方式</w:t>
      </w:r>
    </w:p>
    <w:p w14:paraId="1564248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3DD9FF5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F26BF6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3C8A58E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228107C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有下列情形之一的，《基金合同》应当终止：</w:t>
      </w:r>
    </w:p>
    <w:p w14:paraId="4B136AA7"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42EF65F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752720F2"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7927E5E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0AAC218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（三）基金财产的清算</w:t>
      </w:r>
    </w:p>
    <w:p w14:paraId="088F9BC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0856EED1"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0A14882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0B79A1B"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2E9FCD2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438E5F15"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47E2838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（3）对基金财产进行估值和变现；</w:t>
      </w:r>
    </w:p>
    <w:p w14:paraId="57DC457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38615F9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（5）聘请具有证券、期货相关业务资格的会计师事务所对清算报告进行外部审计，聘请律师事务所对清算报告出具法律意见书；</w:t>
      </w:r>
    </w:p>
    <w:p w14:paraId="0A9BEA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1A8AE1D6"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5D0686C9"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w:t>
      </w:r>
    </w:p>
    <w:p w14:paraId="5E6DC820"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四、争议解决方式</w:t>
      </w:r>
    </w:p>
    <w:p w14:paraId="34A35E2D"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7A60A30F"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685C77EC"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《基金合同》受中国法律管辖。</w:t>
      </w:r>
    </w:p>
    <w:p w14:paraId="3E719424"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五、基金合同存放地和投资人取得基金合同的方式</w:t>
      </w:r>
    </w:p>
    <w:p w14:paraId="264D0923" w14:textId="77777777" w:rsidR="0001617B" w:rsidRDefault="00741119">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《基金合同》可印制成册，供投资人在基金管理人、基金托管人、销售机构的办公场所和营业场所查阅。</w:t>
      </w:r>
    </w:p>
    <w:p w14:paraId="7464584E" w14:textId="77777777" w:rsidR="0001617B" w:rsidRDefault="00741119">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489CAB4F" w14:textId="77777777" w:rsidR="0001617B" w:rsidRDefault="00741119">
      <w:pPr>
        <w:pStyle w:val="1"/>
        <w:jc w:val="center"/>
        <w:rPr>
          <w:sz w:val="30"/>
          <w:szCs w:val="30"/>
        </w:rPr>
      </w:pPr>
      <w:bookmarkStart w:id="368" w:name="_Toc416264554"/>
      <w:bookmarkStart w:id="369" w:name="_Toc523243834"/>
      <w:bookmarkStart w:id="370" w:name="_Toc214873614"/>
      <w:bookmarkStart w:id="371" w:name="_Toc263092327"/>
      <w:bookmarkStart w:id="372" w:name="_Toc98560365"/>
      <w:bookmarkStart w:id="373" w:name="_Toc23166"/>
      <w:bookmarkStart w:id="374" w:name="_Toc13398"/>
      <w:bookmarkStart w:id="375" w:name="_Toc27058"/>
      <w:bookmarkStart w:id="376" w:name="_Toc9708"/>
      <w:bookmarkStart w:id="377" w:name="_Toc23022"/>
      <w:bookmarkStart w:id="378" w:name="_Toc48649720"/>
      <w:bookmarkStart w:id="379" w:name="_Toc28549"/>
      <w:bookmarkStart w:id="380" w:name="_Toc7367"/>
      <w:bookmarkStart w:id="381" w:name="_Toc123102467"/>
      <w:bookmarkStart w:id="382" w:name="_Toc8710"/>
      <w:bookmarkStart w:id="383" w:name="_Toc30645"/>
      <w:bookmarkStart w:id="384" w:name="_Toc352229766"/>
      <w:bookmarkStart w:id="385" w:name="_Toc123051466"/>
      <w:bookmarkStart w:id="386" w:name="_Toc139991750"/>
      <w:bookmarkStart w:id="387" w:name="_Toc79392641"/>
      <w:bookmarkStart w:id="388" w:name="_Toc21240"/>
      <w:bookmarkStart w:id="389" w:name="_Toc12191"/>
      <w:bookmarkStart w:id="390" w:name="_Toc141703901"/>
      <w:bookmarkStart w:id="391" w:name="_Toc123112248"/>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68"/>
      <w:bookmarkEnd w:id="369"/>
      <w:bookmarkEnd w:id="370"/>
      <w:bookmarkEnd w:id="371"/>
    </w:p>
    <w:p w14:paraId="3D64E305"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一、托管协议当事人</w:t>
      </w:r>
    </w:p>
    <w:p w14:paraId="6266112E"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00ADEDCD"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2B888E04"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住所：广州市南沙区海滨路171号南沙金融大厦11楼1101之一J20室</w:t>
      </w:r>
    </w:p>
    <w:p w14:paraId="30BD004E"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办公地址：广东省深圳市福田区八卦四路52号安吉</w:t>
      </w:r>
      <w:proofErr w:type="gramStart"/>
      <w:r>
        <w:rPr>
          <w:rFonts w:asciiTheme="minorEastAsia" w:hAnsiTheme="minorEastAsia" w:cs="Arial" w:hint="eastAsia"/>
          <w:kern w:val="0"/>
          <w:sz w:val="24"/>
          <w:szCs w:val="24"/>
        </w:rPr>
        <w:t>尔大厦</w:t>
      </w:r>
      <w:proofErr w:type="gramEnd"/>
      <w:r>
        <w:rPr>
          <w:rFonts w:asciiTheme="minorEastAsia" w:hAnsiTheme="minorEastAsia" w:cs="Arial" w:hint="eastAsia"/>
          <w:kern w:val="0"/>
          <w:sz w:val="24"/>
          <w:szCs w:val="24"/>
        </w:rPr>
        <w:t>24层</w:t>
      </w:r>
    </w:p>
    <w:p w14:paraId="5DC16EF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法定代表人：杨小舟</w:t>
      </w:r>
    </w:p>
    <w:p w14:paraId="60C9D107"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3964E7FD"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批准设立机关及批准设立文号：中国证监会证监许可【2015】3118号</w:t>
      </w:r>
    </w:p>
    <w:p w14:paraId="6F24A4B5"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6BCF9EC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170A1447"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78B8AA40" w14:textId="77777777" w:rsidR="0001617B" w:rsidRDefault="00741119">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5F685DDF" w14:textId="77777777" w:rsidR="0001617B" w:rsidRDefault="00741119">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41E6215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名称：平安银行股份有限公司</w:t>
      </w:r>
    </w:p>
    <w:p w14:paraId="3499943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注册地址：广东省深圳市深南东路5047 号</w:t>
      </w:r>
    </w:p>
    <w:p w14:paraId="02D8EA9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办公地址：广东省深圳市深南东路5047 号</w:t>
      </w:r>
    </w:p>
    <w:p w14:paraId="56AD459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w:t>
      </w:r>
      <w:r>
        <w:rPr>
          <w:rFonts w:ascii="宋体" w:hAnsi="宋体" w:hint="eastAsia"/>
          <w:color w:val="000000"/>
          <w:sz w:val="24"/>
        </w:rPr>
        <w:t>谢永林</w:t>
      </w:r>
    </w:p>
    <w:p w14:paraId="50530F9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成立时间：1987年12月22日</w:t>
      </w:r>
    </w:p>
    <w:p w14:paraId="1D8AEA8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组织形式：股份有限公司</w:t>
      </w:r>
    </w:p>
    <w:p w14:paraId="755322F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注册资本：</w:t>
      </w:r>
      <w:r>
        <w:rPr>
          <w:rFonts w:ascii="宋体" w:hAnsi="宋体" w:cs="Times New Roman"/>
          <w:sz w:val="24"/>
          <w:szCs w:val="24"/>
        </w:rPr>
        <w:t>11,424,894,787</w:t>
      </w:r>
      <w:r>
        <w:rPr>
          <w:rFonts w:ascii="宋体" w:hAnsi="宋体" w:cs="Times New Roman" w:hint="eastAsia"/>
          <w:color w:val="000000"/>
          <w:sz w:val="24"/>
          <w:szCs w:val="24"/>
        </w:rPr>
        <w:t>元人民币</w:t>
      </w:r>
    </w:p>
    <w:p w14:paraId="117232B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存续期间：永续经营</w:t>
      </w:r>
    </w:p>
    <w:p w14:paraId="6510FC4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基金托管资格批准文号：中国证监会证监许可[2008]1037号</w:t>
      </w:r>
    </w:p>
    <w:p w14:paraId="57AB59E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Theme="minorEastAsia" w:hAnsiTheme="minorEastAsia" w:cs="Arial" w:hint="eastAsia"/>
          <w:sz w:val="24"/>
          <w:szCs w:val="24"/>
        </w:rPr>
        <w:lastRenderedPageBreak/>
        <w:t>见证业务；保险兼业代理业务；代理收付款项；黄金进口业务；提供信用证服务及担保；提供保管箱服务；外币兑换；结汇、售汇；信用卡业务；经有关监管机构批准或允许的其他业务。</w:t>
      </w:r>
    </w:p>
    <w:p w14:paraId="63A3F303"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二、基金托管人对基金管理人的业务监督和核查</w:t>
      </w:r>
    </w:p>
    <w:p w14:paraId="23AEB7F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00D484E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73FC5E2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主要为具有良好流动性的金融工具，包括国内依法发行上市的股票（包括中小板、创业板及其他经中国证监会核准上市的股票）、存托凭证，债券（含国债、金融债、企业债、公司债、央行票据、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、政府支持机构债、地方政府债、次级债、可转换债券、可交换债券、中小企业私募</w:t>
      </w:r>
      <w:proofErr w:type="gramStart"/>
      <w:r>
        <w:rPr>
          <w:rFonts w:asciiTheme="minorEastAsia" w:hAnsiTheme="minorEastAsia" w:cs="Arial" w:hint="eastAsia"/>
          <w:color w:val="000000"/>
          <w:sz w:val="24"/>
          <w:szCs w:val="24"/>
        </w:rPr>
        <w:t>债及其</w:t>
      </w:r>
      <w:proofErr w:type="gramEnd"/>
      <w:r>
        <w:rPr>
          <w:rFonts w:asciiTheme="minorEastAsia" w:hAnsiTheme="minorEastAsia" w:cs="Arial" w:hint="eastAsia"/>
          <w:color w:val="000000"/>
          <w:sz w:val="24"/>
          <w:szCs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3B4C0C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本基金的投资组合比例为：股票资产占基金资产的0%-95%；每个交易日日终在扣除股指期货、国债期货合约需缴纳的保证金以后，本基金保留的现金或到期日在一年以内的政府债券不低于基金资产净值的5%</w:t>
      </w:r>
      <w:r>
        <w:rPr>
          <w:rFonts w:hint="eastAsia"/>
          <w:bCs/>
          <w:sz w:val="24"/>
        </w:rPr>
        <w:t>，其中现金不包括结算备付金、存出保证金、应收申购款等</w:t>
      </w:r>
      <w:r>
        <w:rPr>
          <w:rFonts w:asciiTheme="minorEastAsia" w:hAnsiTheme="minorEastAsia" w:cs="Arial" w:hint="eastAsia"/>
          <w:color w:val="000000"/>
          <w:sz w:val="24"/>
          <w:szCs w:val="24"/>
        </w:rPr>
        <w:t>；权证投资占基金资产净值的0-3%。</w:t>
      </w:r>
    </w:p>
    <w:p w14:paraId="38548A1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E42F24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基金的投资组合应遵循以下限制：</w:t>
      </w:r>
    </w:p>
    <w:p w14:paraId="095601D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（1）股票投资占基金资产的比例为0%–95%；</w:t>
      </w:r>
    </w:p>
    <w:p w14:paraId="4391395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（2）每个交易日日终在扣除股指期货、国债期货合约需缴纳的交易保证金后，保持不低于基金资产净值5％的现金或者到期日在一年以内的政府债券</w:t>
      </w:r>
      <w:r>
        <w:rPr>
          <w:rFonts w:hint="eastAsia"/>
          <w:bCs/>
          <w:sz w:val="24"/>
        </w:rPr>
        <w:t>，其中现金不包括结算备付金、存出保证金、应收申购款等</w:t>
      </w:r>
      <w:r>
        <w:rPr>
          <w:rFonts w:asciiTheme="minorEastAsia" w:hAnsiTheme="minorEastAsia" w:cs="Arial" w:hint="eastAsia"/>
          <w:color w:val="000000"/>
          <w:sz w:val="24"/>
          <w:szCs w:val="24"/>
        </w:rPr>
        <w:t>；</w:t>
      </w:r>
    </w:p>
    <w:p w14:paraId="3552C80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（3）本基金持有一家公司发行的证券，其市值不超过基金资产净值的10％；</w:t>
      </w:r>
    </w:p>
    <w:p w14:paraId="43D1930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5A03755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（5）本基金持有的全部权证，其市值不得超过基金资产净值的3％；</w:t>
      </w:r>
    </w:p>
    <w:p w14:paraId="51B9BB6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（6）本基金管理人管理的全部基金持有的同一权证，不得超过该权证的10％；</w:t>
      </w:r>
    </w:p>
    <w:p w14:paraId="5D5884F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（7）本基金在任何交易日买入权证的总金额，不得超过上一交易日基金资产净值的0.5％；</w:t>
      </w:r>
    </w:p>
    <w:p w14:paraId="27F0CF71"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（8）本基金投资于同一原始权益人的各类资产支持证券的比例，不得超过基金资产净值的10％；</w:t>
      </w:r>
    </w:p>
    <w:p w14:paraId="5C52FD3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76C9E92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（10）本基金持有的同一(指同一信用级别)资产支持证券的比例，不得超过该资产支持证券规模的10％；</w:t>
      </w:r>
    </w:p>
    <w:p w14:paraId="3B0318E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0DFEAC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293EB45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599B54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54CCBFF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（15）本基金总资产不得超过基金净资产的 140%；</w:t>
      </w:r>
    </w:p>
    <w:p w14:paraId="4DEE6F34" w14:textId="77777777" w:rsidR="0001617B" w:rsidRDefault="00741119">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w:t>
      </w:r>
      <w:r>
        <w:rPr>
          <w:rFonts w:asciiTheme="minorEastAsia" w:hAnsiTheme="minorEastAsia" w:cs="Arial" w:hint="eastAsia"/>
          <w:color w:val="000000"/>
          <w:sz w:val="24"/>
          <w:szCs w:val="24"/>
        </w:rPr>
        <w:t>基金投资于中小企业私募债的比例不超过基金资产净值的20%；</w:t>
      </w:r>
    </w:p>
    <w:p w14:paraId="4F2D085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与股指期货、国债期货交易，需遵守下列规定：</w:t>
      </w:r>
    </w:p>
    <w:p w14:paraId="0DA6B5E6" w14:textId="77777777" w:rsidR="0001617B" w:rsidRDefault="00741119">
      <w:pPr>
        <w:adjustRightInd w:val="0"/>
        <w:snapToGrid w:val="0"/>
        <w:spacing w:line="276"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1）本基金在任何交易日日终，持有的买入股指期货合约价值，不得超过基金资产净值的10%；</w:t>
      </w:r>
    </w:p>
    <w:p w14:paraId="4F9CF16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2）本基金在任何交易日日终，持有的买入股指期货、国债期货合约价值与</w:t>
      </w:r>
      <w:r>
        <w:rPr>
          <w:rFonts w:asciiTheme="minorEastAsia" w:hAnsiTheme="minorEastAsia" w:cs="Arial" w:hint="eastAsia"/>
          <w:color w:val="000000"/>
          <w:sz w:val="24"/>
          <w:szCs w:val="24"/>
        </w:rPr>
        <w:lastRenderedPageBreak/>
        <w:t>有价证券市值之和，不得超过基金资产净值的95%，其中，有价证券指股票、债券（不含到期日在一年以内的政府债券）、权证、资产支持证券、买入返售金融资产（不含质押式回购）等；</w:t>
      </w:r>
    </w:p>
    <w:p w14:paraId="52E6B744"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3）本基金在任何交易日日终，持有的卖出股指期货合约价值不得超过基金持有的股票总市值的20%；</w:t>
      </w:r>
    </w:p>
    <w:p w14:paraId="78118F4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54B2A65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64A4CBC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6）本基金在任何交易日日终，持有的买入国债期货合约价值，不得超过基金资产净值的15%；</w:t>
      </w:r>
    </w:p>
    <w:p w14:paraId="212B29A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7）本基金在任何交易日日终，持有的卖出国债期货合约价值不得超过基金持有的债券总市值的30%；</w:t>
      </w:r>
    </w:p>
    <w:p w14:paraId="0FEAA02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8）本基金在任何交易日内交易（不包括平仓）的国债期货合约的成交金额不得超过上一交易日基金资产净值的30%；</w:t>
      </w:r>
    </w:p>
    <w:p w14:paraId="370EA48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w:t>
      </w:r>
      <w:proofErr w:type="gramStart"/>
      <w:r>
        <w:rPr>
          <w:rFonts w:asciiTheme="minorEastAsia" w:hAnsiTheme="minorEastAsia" w:cs="Arial" w:hint="eastAsia"/>
          <w:color w:val="000000"/>
          <w:sz w:val="24"/>
          <w:szCs w:val="24"/>
        </w:rPr>
        <w:t>若参</w:t>
      </w:r>
      <w:proofErr w:type="gramEnd"/>
      <w:r>
        <w:rPr>
          <w:rFonts w:asciiTheme="minorEastAsia" w:hAnsiTheme="minorEastAsia" w:cs="Arial" w:hint="eastAsia"/>
          <w:color w:val="000000"/>
          <w:sz w:val="24"/>
          <w:szCs w:val="24"/>
        </w:rPr>
        <w:t>与股票期权交易，需遵守下列投资比例限制：</w:t>
      </w:r>
    </w:p>
    <w:p w14:paraId="47CA96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1）本基金因未平仓的期权合约支付和收取的权利金总额不得超过基金资产净值的10%；</w:t>
      </w:r>
    </w:p>
    <w:p w14:paraId="420BD6D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2）本基金开仓卖出认购期权的，应持有足额标的证券；开仓卖出认沽期权的，应持有合约行权所需的全额现金或交易所规则认可的可冲抵期权保证金的现金等价物；</w:t>
      </w:r>
    </w:p>
    <w:p w14:paraId="5B3CBA8F"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3）本基金未平仓的期权合约面值不得超过基金资产净值的20%。其中，合约面值按照行权价乘以合约乘数计算；</w:t>
      </w:r>
    </w:p>
    <w:p w14:paraId="43CDE75A" w14:textId="77777777" w:rsidR="0001617B" w:rsidRDefault="00741119">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4D3134A5" w14:textId="77777777" w:rsidR="0001617B" w:rsidRDefault="00741119">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73BD8CAF" w14:textId="77777777" w:rsidR="0001617B" w:rsidRDefault="00741119">
      <w:pPr>
        <w:spacing w:line="360" w:lineRule="auto"/>
        <w:ind w:firstLineChars="200" w:firstLine="480"/>
        <w:rPr>
          <w:bCs/>
          <w:sz w:val="24"/>
        </w:rPr>
      </w:pPr>
      <w:r>
        <w:rPr>
          <w:rFonts w:hint="eastAsia"/>
          <w:bCs/>
          <w:sz w:val="24"/>
        </w:rPr>
        <w:t>因证券市场波动、上市公司股票停牌、基金规模变动等基金管理人之外的因</w:t>
      </w:r>
      <w:r>
        <w:rPr>
          <w:rFonts w:hint="eastAsia"/>
          <w:bCs/>
          <w:sz w:val="24"/>
        </w:rPr>
        <w:lastRenderedPageBreak/>
        <w:t>素致使基金不符合前款所规定比例限制的，基金管理人不得主动新增流动性受限资产的投资；</w:t>
      </w:r>
    </w:p>
    <w:p w14:paraId="49CB013F" w14:textId="77777777" w:rsidR="0001617B" w:rsidRDefault="00741119">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0BFBA87B"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507B1AF3" w14:textId="77777777" w:rsidR="0001617B" w:rsidRDefault="00741119">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1DC5B2D2" w14:textId="77777777" w:rsidR="0001617B" w:rsidRDefault="00741119">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469F44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2FCC7D3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法律法规或监管部门取消或变更上述限制，如适用于本基金，基金管理人在履行适当程序后，则本基金投资不再受相关限制或按调整后的规定执行。</w:t>
      </w:r>
    </w:p>
    <w:p w14:paraId="52ED714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（三）基金托管人根据有关法律法规的规定及基金合同的约定，对本托管协议第十五条第九款基金投资禁止行为进行监督。</w:t>
      </w:r>
    </w:p>
    <w:p w14:paraId="7A1F0AF3"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基金托管人通过事后监督方式对基金管理人基金投资禁止行为进行监督。</w:t>
      </w:r>
    </w:p>
    <w:p w14:paraId="13F416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根据法律法规有关基金从事关联交易的规定，基金管理人和基金托管人应事先相互提供与本机构有控股关系的股东、与本机构有其他重大利害关系的公司名单及有关关联</w:t>
      </w:r>
      <w:proofErr w:type="gramStart"/>
      <w:r>
        <w:rPr>
          <w:rFonts w:asciiTheme="minorEastAsia" w:hAnsiTheme="minorEastAsia" w:cs="Arial" w:hint="eastAsia"/>
          <w:color w:val="000000"/>
          <w:sz w:val="24"/>
          <w:szCs w:val="24"/>
        </w:rPr>
        <w:t>方发行</w:t>
      </w:r>
      <w:proofErr w:type="gramEnd"/>
      <w:r>
        <w:rPr>
          <w:rFonts w:asciiTheme="minorEastAsia" w:hAnsiTheme="minorEastAsia" w:cs="Arial" w:hint="eastAsia"/>
          <w:color w:val="000000"/>
          <w:sz w:val="24"/>
          <w:szCs w:val="24"/>
        </w:rPr>
        <w:t>的证券名单。基金管理人和基金托管人有责任确保关联交易名单的真实性、准确性、完整性，并负责及时将更新后的名单发送给对方。</w:t>
      </w:r>
    </w:p>
    <w:p w14:paraId="161F2A88"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（四）基金托管人根据有关法律法规的规定及基金合同的约定，对基金管理人参与银行间债券市场进行监督。</w:t>
      </w:r>
    </w:p>
    <w:p w14:paraId="44AF66F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w:t>
      </w:r>
      <w:r>
        <w:rPr>
          <w:rFonts w:asciiTheme="minorEastAsia" w:hAnsiTheme="minorEastAsia" w:cs="Arial" w:hint="eastAsia"/>
          <w:color w:val="000000"/>
          <w:sz w:val="24"/>
          <w:szCs w:val="24"/>
        </w:rPr>
        <w:lastRenderedPageBreak/>
        <w:t>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180EF1F9"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10658CD1"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（五）基金托管人根据有关法律法规的规定及《基金合同》的约定，对基金管理人选择存款银行进行监督。 </w:t>
      </w:r>
    </w:p>
    <w:p w14:paraId="22D7D99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4DC40B8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本基金投资银行存款应符合如下规定： </w:t>
      </w:r>
    </w:p>
    <w:p w14:paraId="74FB8D1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71618585"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454C466A"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1A36172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w:t>
      </w:r>
      <w:r>
        <w:rPr>
          <w:rFonts w:asciiTheme="minorEastAsia" w:hAnsiTheme="minorEastAsia" w:cs="Arial" w:hint="eastAsia"/>
          <w:color w:val="000000"/>
          <w:sz w:val="24"/>
          <w:szCs w:val="24"/>
        </w:rPr>
        <w:lastRenderedPageBreak/>
        <w:t>日内纠正的，基金托管人应报告中国证监会。基金托管人发现基金管理人有重大违规行为，应立即报告中国证监会，同时通知基金管理人在10个工作日内纠正或拒绝结算，</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管理人拒不执行造成基金财产的损失，基金托管人不承担任何责任。</w:t>
      </w:r>
    </w:p>
    <w:p w14:paraId="28238B1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（六）基金托管人根据有关法律法规的规定及基金合同的约定，对基金投资流通受限证券进行监督。</w:t>
      </w:r>
    </w:p>
    <w:p w14:paraId="769C9DB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715C636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005F51E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动性风险。基金投资非公开发行股票，基金管理人还应提供流动性风险处置预案。上述资料应包括但不限于基金投资流通受限证券的投资额度和投资比例控制情况。</w:t>
      </w:r>
    </w:p>
    <w:p w14:paraId="63D59D6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上述规章制度须经基金管理人董事会批准。上述规章制度经董事会通过之后，基金管理人应至少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投资流通受限证券之前两个工作日将上述资料书面发至基金托管人，保证基金托管人有足够的时间进行审核。</w:t>
      </w:r>
    </w:p>
    <w:p w14:paraId="15053345"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038CA9AC"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Theme="minorEastAsia" w:hAnsiTheme="minorEastAsia" w:cs="Arial" w:hint="eastAsia"/>
          <w:color w:val="000000"/>
          <w:sz w:val="24"/>
          <w:szCs w:val="24"/>
        </w:rPr>
        <w:t>型风险</w:t>
      </w:r>
      <w:proofErr w:type="gramEnd"/>
      <w:r>
        <w:rPr>
          <w:rFonts w:asciiTheme="minorEastAsia" w:hAnsiTheme="minorEastAsia" w:cs="Arial" w:hint="eastAsia"/>
          <w:color w:val="000000"/>
          <w:sz w:val="24"/>
          <w:szCs w:val="24"/>
        </w:rPr>
        <w:t>处置预案以及相关投资额度和比例的情况进行监督等内容。</w:t>
      </w:r>
    </w:p>
    <w:p w14:paraId="4655E986"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68ECA2C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592E8C9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w:t>
      </w:r>
    </w:p>
    <w:p w14:paraId="69D4F2FE"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督和核查。</w:t>
      </w:r>
    </w:p>
    <w:p w14:paraId="297AEE90"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6C1EE08D"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7799840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（九）基金管理人有义务配合和协助基金托管人依照法律法规、基金合同和本托管协议对基金业务执行核查。</w:t>
      </w:r>
    </w:p>
    <w:p w14:paraId="576B9FE4"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56E1DE72"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（十）</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321F957B"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（十一）基金托管人发现基金管理人有重大违规行为，应及时报告中国证监会，同时通知基金管理人限期纠正，并将纠正结果报告中国证监会。</w:t>
      </w:r>
    </w:p>
    <w:p w14:paraId="00B64FE7" w14:textId="77777777" w:rsidR="0001617B" w:rsidRDefault="00741119">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6D23F794"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三、基金管理人对基金托管人的业务核查</w:t>
      </w:r>
    </w:p>
    <w:p w14:paraId="17DDDE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期货账户等投资所需账户、复核基金管理人计算的基金资产净值和基金份额净值、根据基金管理人指令办理清算交收、相关信息披露和监督基金投资运作等行为。</w:t>
      </w:r>
    </w:p>
    <w:p w14:paraId="35ACE17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445332D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46D2C91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1F7A10F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28E891E5"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四、基金财产的保管</w:t>
      </w:r>
    </w:p>
    <w:p w14:paraId="7D31B55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（一）基金财产保管的原则</w:t>
      </w:r>
    </w:p>
    <w:p w14:paraId="7706987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1．基金财产应独立于基金管理人、基金托管人的固有财产；</w:t>
      </w:r>
    </w:p>
    <w:p w14:paraId="53138FD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2．基金托管人应安全保管基金财产；</w:t>
      </w:r>
    </w:p>
    <w:p w14:paraId="308285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3．基金托管人按照规定开设基金财产的资金账户、证券账户和期货账户等投资所需账户；</w:t>
      </w:r>
    </w:p>
    <w:p w14:paraId="1A54AB2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4．基金托管人对所托管的不同基金财产分别设置账户，确保基金财产的完整与独立； </w:t>
      </w:r>
    </w:p>
    <w:p w14:paraId="3D368C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5．基金托管人根据基金管理人的指令，按照基金合同和本协议的约定保管基金财产，如有特殊情况双方可另行协商解决；</w:t>
      </w:r>
    </w:p>
    <w:p w14:paraId="70C5411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5A5EB8F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7．除依据法律法规和基金合同的规定外，基金托管人不得委托第三人托管基金财产。</w:t>
      </w:r>
    </w:p>
    <w:p w14:paraId="7EE9C83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（二）基金募集期间及募集资金的验资</w:t>
      </w:r>
    </w:p>
    <w:p w14:paraId="69B20D6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1．基金募集期间募集的资金应存于基金募集专户，该账户由基金管理人开立并管理。</w:t>
      </w:r>
    </w:p>
    <w:p w14:paraId="6EB9810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5D9814D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2E63EBD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（三）基金托管专户的开立和管理</w:t>
      </w:r>
    </w:p>
    <w:p w14:paraId="4A5BADB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基金管理人授权基金托管人办理托管专户的开立、销户、变更工作，本基金托管账户无需预留印鉴，具体按基金托管人要求办理。</w:t>
      </w:r>
    </w:p>
    <w:p w14:paraId="3A23FCB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2．基金托管专户的开立和使用，限于满足开展本基金业务的需要。基金托</w:t>
      </w:r>
      <w:r>
        <w:rPr>
          <w:rFonts w:asciiTheme="minorEastAsia" w:hAnsiTheme="minorEastAsia" w:cs="Arial" w:hint="eastAsia"/>
          <w:sz w:val="24"/>
          <w:szCs w:val="24"/>
        </w:rPr>
        <w:lastRenderedPageBreak/>
        <w:t>管人和基金管理人不得假借本基金的名义开立任何其他银行账户；亦不得使用基金的任何账户进行本基金业务以外的活动。</w:t>
      </w:r>
    </w:p>
    <w:p w14:paraId="11A25A3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3．基金托管专户的开立和管理应符合有关法律法规以及银行业监督管理机构的其他有关规定。</w:t>
      </w:r>
    </w:p>
    <w:p w14:paraId="1C6B94C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（四）基金证券账户和结算备付金账户的开立和管理</w:t>
      </w:r>
    </w:p>
    <w:p w14:paraId="66372A8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1．基金托管人在中国证券登记结算有限责任公司上海分公司、深圳分公司为基金开立基金托管人与本基金联名的证券账户。</w:t>
      </w:r>
    </w:p>
    <w:p w14:paraId="6D67322A"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2AFC6D2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3．基金证券账户的开立和证券账户卡的保管由基金托管人负责，账户资产的管理和运用由基金管理人负责。</w:t>
      </w:r>
    </w:p>
    <w:p w14:paraId="30F3EFE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托管人以基金托管人的名义在中国证券登记结算有限责任公司上海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1946FAA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530AF06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（五）银行间债券托管专户的开设和管理</w:t>
      </w:r>
    </w:p>
    <w:p w14:paraId="65B54C1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773458A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（六）其他账户的开立和管理</w:t>
      </w:r>
    </w:p>
    <w:p w14:paraId="2E390FA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w:t>
      </w:r>
      <w:r>
        <w:rPr>
          <w:rFonts w:asciiTheme="minorEastAsia" w:hAnsiTheme="minorEastAsia" w:cs="Arial" w:hint="eastAsia"/>
          <w:sz w:val="24"/>
          <w:szCs w:val="24"/>
        </w:rPr>
        <w:lastRenderedPageBreak/>
        <w:t>有关账户。该账户按有关规则使用并管理。</w:t>
      </w:r>
    </w:p>
    <w:p w14:paraId="5E193FC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（七）基金财产投资的有关有价凭证等的保管</w:t>
      </w:r>
    </w:p>
    <w:p w14:paraId="09B04FD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4BF2EA4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（八）与基金财产有关的重大合同的保管</w:t>
      </w:r>
    </w:p>
    <w:p w14:paraId="411382F6"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2493DBEE"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五、基金资产净值计算、估值和会计核算</w:t>
      </w:r>
    </w:p>
    <w:p w14:paraId="5768F4A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（一）基金资产净值的计算、复核与完成的时间及程序</w:t>
      </w:r>
    </w:p>
    <w:p w14:paraId="707E978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1．基金资产净值</w:t>
      </w:r>
    </w:p>
    <w:p w14:paraId="4388600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基金资产净值是指基金资产总值减去负债后的金额。</w:t>
      </w:r>
    </w:p>
    <w:p w14:paraId="61D9A12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基金份额净值是指基金资产净值除以基金份额总数，基金份额净值的计算，精确到0.0001元，小数点后第5位四舍五入，国家另有规定的，从其规定。</w:t>
      </w:r>
    </w:p>
    <w:p w14:paraId="7508F5A4"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基金管理人每个工作日计算基金资产净值及基金份额净值，经基金托管人复核，按规定公告。</w:t>
      </w:r>
    </w:p>
    <w:p w14:paraId="73C47A8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2．复核程序</w:t>
      </w:r>
    </w:p>
    <w:p w14:paraId="539E7BA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基金管理人每工作日对基金资产进行估值后，将基金份额净值结果发送基金托管人，经基金托管人复核无误后，由基金管理人对外公布。</w:t>
      </w:r>
    </w:p>
    <w:p w14:paraId="01FB201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1A0C064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（二）基金会计核算</w:t>
      </w:r>
    </w:p>
    <w:p w14:paraId="5A5A84E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1、基金账册的建立</w:t>
      </w:r>
    </w:p>
    <w:p w14:paraId="5DAA57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基金管理人进行基金会计核算并编制基金财务会计报告。基金管理人、基金托管人独立地设置、记录和保管本基金的全套账册。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6AEAEC49"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2、基金财务报表和定期报告的编制和复核</w:t>
      </w:r>
    </w:p>
    <w:p w14:paraId="5177AE38"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7763845D"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FD9E4D0"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基金管理人应留足充分的时间，便于基金托管人复核相关报表及报告。</w:t>
      </w:r>
    </w:p>
    <w:p w14:paraId="252BD150"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六、基金份额持有人名册的保管</w:t>
      </w:r>
    </w:p>
    <w:p w14:paraId="1D09A40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15E79D8E"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71941CB6"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七、争议解决方式</w:t>
      </w:r>
    </w:p>
    <w:p w14:paraId="5A1E60E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w:t>
      </w:r>
      <w:r>
        <w:rPr>
          <w:rFonts w:asciiTheme="minorEastAsia" w:hAnsiTheme="minorEastAsia" w:cs="Times New Roman" w:hint="eastAsia"/>
          <w:sz w:val="24"/>
          <w:szCs w:val="24"/>
        </w:rPr>
        <w:lastRenderedPageBreak/>
        <w:t>裁。仲裁裁决是终局的，对当事人均有约束力，仲裁费用由败诉方承担。</w:t>
      </w:r>
    </w:p>
    <w:p w14:paraId="5A79A38A"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0783C27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本协议受中国法律管辖。</w:t>
      </w:r>
    </w:p>
    <w:p w14:paraId="64C9420C" w14:textId="77777777" w:rsidR="0001617B" w:rsidRDefault="00741119">
      <w:pPr>
        <w:adjustRightInd w:val="0"/>
        <w:snapToGrid w:val="0"/>
        <w:spacing w:line="360" w:lineRule="auto"/>
        <w:ind w:firstLineChars="200" w:firstLine="482"/>
        <w:rPr>
          <w:rFonts w:asciiTheme="minorEastAsia" w:hAnsiTheme="minorEastAsia" w:cs="Arial"/>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17F7C43E"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（一）托管协议的变更</w:t>
      </w:r>
    </w:p>
    <w:p w14:paraId="173037FF"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本协议双方当事人经协商一致，可以对协议进行修改。修改后的新协议，其内容不得与基金合同的规定有任何冲突。基金托管协议的变更报中国证监会备案。</w:t>
      </w:r>
    </w:p>
    <w:p w14:paraId="2FE0F154"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（二）基金托管协议终止出现的情形</w:t>
      </w:r>
    </w:p>
    <w:p w14:paraId="6396E620"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w:t>
      </w:r>
      <w:r>
        <w:rPr>
          <w:rFonts w:asciiTheme="minorEastAsia" w:hAnsiTheme="minorEastAsia" w:cs="Times New Roman" w:hint="eastAsia"/>
          <w:sz w:val="24"/>
          <w:szCs w:val="24"/>
        </w:rPr>
        <w:tab/>
        <w:t>基金合同终止；</w:t>
      </w:r>
    </w:p>
    <w:p w14:paraId="2F0745D3"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w:t>
      </w:r>
      <w:r>
        <w:rPr>
          <w:rFonts w:asciiTheme="minorEastAsia" w:hAnsiTheme="minorEastAsia" w:cs="Times New Roman" w:hint="eastAsia"/>
          <w:sz w:val="24"/>
          <w:szCs w:val="24"/>
        </w:rPr>
        <w:tab/>
        <w:t>基金托管人解散、依法被撤销、破产或由其他基金托管人接管基金资产；</w:t>
      </w:r>
    </w:p>
    <w:p w14:paraId="450E6E38"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w:t>
      </w:r>
      <w:r>
        <w:rPr>
          <w:rFonts w:asciiTheme="minorEastAsia" w:hAnsiTheme="minorEastAsia" w:cs="Times New Roman" w:hint="eastAsia"/>
          <w:sz w:val="24"/>
          <w:szCs w:val="24"/>
        </w:rPr>
        <w:tab/>
        <w:t>基金管理人解散、依法被撤销、破产或由其他基金管理人接管基金管理权；</w:t>
      </w:r>
    </w:p>
    <w:p w14:paraId="55A72785" w14:textId="77777777" w:rsidR="0001617B" w:rsidRDefault="00741119">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w:t>
      </w:r>
      <w:r>
        <w:rPr>
          <w:rFonts w:asciiTheme="minorEastAsia" w:hAnsiTheme="minorEastAsia" w:cs="Times New Roman" w:hint="eastAsia"/>
          <w:sz w:val="24"/>
          <w:szCs w:val="24"/>
        </w:rPr>
        <w:tab/>
        <w:t>发生法律法规或基金合同规定的终止事项。</w:t>
      </w:r>
    </w:p>
    <w:p w14:paraId="08A3F69B" w14:textId="77777777" w:rsidR="0001617B" w:rsidRDefault="00741119">
      <w:pPr>
        <w:widowControl/>
        <w:jc w:val="left"/>
        <w:rPr>
          <w:rFonts w:asciiTheme="minorEastAsia" w:hAnsiTheme="minorEastAsia" w:cs="Times New Roman"/>
          <w:sz w:val="24"/>
          <w:szCs w:val="24"/>
        </w:rPr>
      </w:pPr>
      <w:r>
        <w:rPr>
          <w:rFonts w:asciiTheme="minorEastAsia" w:hAnsiTheme="minorEastAsia" w:cs="Times New Roman"/>
          <w:sz w:val="24"/>
          <w:szCs w:val="24"/>
        </w:rPr>
        <w:br w:type="page"/>
      </w:r>
    </w:p>
    <w:p w14:paraId="15385142" w14:textId="77777777" w:rsidR="0001617B" w:rsidRDefault="00741119">
      <w:pPr>
        <w:pStyle w:val="1"/>
        <w:jc w:val="center"/>
        <w:rPr>
          <w:sz w:val="30"/>
          <w:szCs w:val="30"/>
        </w:rPr>
      </w:pPr>
      <w:bookmarkStart w:id="392" w:name="_Toc523243835"/>
      <w:bookmarkStart w:id="393" w:name="_Toc416264555"/>
      <w:bookmarkStart w:id="394" w:name="_Toc21073396"/>
      <w:bookmarkStart w:id="395" w:name="_Toc12357176"/>
      <w:bookmarkStart w:id="396" w:name="_Toc147463123"/>
      <w:bookmarkStart w:id="397" w:name="_Toc214873621"/>
      <w:bookmarkStart w:id="398" w:name="_Toc263092328"/>
      <w:bookmarkStart w:id="399" w:name="_Toc21983"/>
      <w:bookmarkStart w:id="400" w:name="_Toc6110"/>
      <w:bookmarkStart w:id="401" w:name="_Toc1790"/>
      <w:bookmarkStart w:id="402" w:name="_Toc123102468"/>
      <w:bookmarkStart w:id="403" w:name="_Toc141703902"/>
      <w:bookmarkStart w:id="404" w:name="_Toc123112249"/>
      <w:bookmarkStart w:id="405" w:name="_Toc30350"/>
      <w:bookmarkStart w:id="406" w:name="_Toc123051467"/>
      <w:bookmarkStart w:id="407" w:name="_Toc6202"/>
      <w:bookmarkStart w:id="408" w:name="_Toc23999"/>
      <w:bookmarkStart w:id="409" w:name="_Toc7288"/>
      <w:bookmarkStart w:id="410" w:name="_Toc139991751"/>
      <w:bookmarkStart w:id="411" w:name="_Toc8636"/>
      <w:bookmarkStart w:id="412" w:name="_Toc25651"/>
      <w:bookmarkStart w:id="413" w:name="_Toc352229767"/>
      <w:bookmarkStart w:id="414" w:name="_Toc3319"/>
      <w:bookmarkStart w:id="415" w:name="_Toc98560366"/>
      <w:bookmarkStart w:id="416" w:name="_Toc24923"/>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392"/>
    </w:p>
    <w:p w14:paraId="2C92064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906A4B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0EE99D5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34576C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0AEBAE22"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0E83F40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7360B7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基金管理人网址：www.furamc.com.cn</w:t>
      </w:r>
    </w:p>
    <w:p w14:paraId="6F63647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53113F8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7BE2CD3"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客服邮箱：service@furamc.com.cn</w:t>
      </w:r>
    </w:p>
    <w:p w14:paraId="35CA893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3600139F"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E-MAIL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BFD9D85"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0B90BA3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A4524C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59A0BABC"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w:t>
      </w:r>
      <w:r>
        <w:rPr>
          <w:rFonts w:asciiTheme="minorEastAsia" w:hAnsiTheme="minorEastAsia" w:cs="Arial" w:hint="eastAsia"/>
          <w:sz w:val="24"/>
          <w:szCs w:val="24"/>
        </w:rPr>
        <w:lastRenderedPageBreak/>
        <w:t>构所提供的服务进行投诉。</w:t>
      </w:r>
    </w:p>
    <w:p w14:paraId="0628B357"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工作日之内对基金投资人的投诉做出回复。对于非工作日提出的投诉，基金管理人将在顺延到下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6274B971"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w:t>
      </w:r>
      <w:proofErr w:type="gramStart"/>
      <w:r>
        <w:rPr>
          <w:rFonts w:asciiTheme="minorEastAsia" w:hAnsiTheme="minorEastAsia" w:cs="Arial" w:hint="eastAsia"/>
          <w:sz w:val="24"/>
          <w:szCs w:val="24"/>
        </w:rPr>
        <w:t>人客户</w:t>
      </w:r>
      <w:proofErr w:type="gramEnd"/>
      <w:r>
        <w:rPr>
          <w:rFonts w:asciiTheme="minorEastAsia" w:hAnsiTheme="minorEastAsia" w:cs="Arial" w:hint="eastAsia"/>
          <w:sz w:val="24"/>
          <w:szCs w:val="24"/>
        </w:rPr>
        <w:t>服务部地址：广东省深圳市福田区八卦四路52号安吉</w:t>
      </w:r>
      <w:proofErr w:type="gramStart"/>
      <w:r>
        <w:rPr>
          <w:rFonts w:asciiTheme="minorEastAsia" w:hAnsiTheme="minorEastAsia" w:cs="Arial" w:hint="eastAsia"/>
          <w:sz w:val="24"/>
          <w:szCs w:val="24"/>
        </w:rPr>
        <w:t>尔大厦</w:t>
      </w:r>
      <w:proofErr w:type="gramEnd"/>
      <w:r>
        <w:rPr>
          <w:rFonts w:asciiTheme="minorEastAsia" w:hAnsiTheme="minorEastAsia" w:cs="Arial" w:hint="eastAsia"/>
          <w:sz w:val="24"/>
          <w:szCs w:val="24"/>
        </w:rPr>
        <w:t>24层，富荣基金管理有限公司客户服务部（收）</w:t>
      </w:r>
    </w:p>
    <w:p w14:paraId="32FAFDAB" w14:textId="77777777" w:rsidR="0001617B" w:rsidRDefault="00741119">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61E245E3" w14:textId="77777777" w:rsidR="0001617B" w:rsidRDefault="00741119">
      <w:pPr>
        <w:spacing w:line="360" w:lineRule="auto"/>
        <w:ind w:firstLineChars="200" w:firstLine="480"/>
        <w:rPr>
          <w:rFonts w:asciiTheme="minorEastAsia" w:hAnsiTheme="minorEastAsia"/>
          <w:sz w:val="24"/>
          <w:szCs w:val="24"/>
        </w:rPr>
        <w:sectPr w:rsidR="0001617B">
          <w:footerReference w:type="default" r:id="rId24"/>
          <w:pgSz w:w="11906" w:h="16838"/>
          <w:pgMar w:top="1440" w:right="1800" w:bottom="1440" w:left="1800" w:header="851" w:footer="992" w:gutter="0"/>
          <w:pgNumType w:start="1" w:chapStyle="1"/>
          <w:cols w:space="720"/>
          <w:docGrid w:type="lines" w:linePitch="312"/>
        </w:sect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409FFB38" w14:textId="77777777" w:rsidR="0001617B" w:rsidRDefault="00741119">
      <w:pPr>
        <w:pStyle w:val="1"/>
        <w:jc w:val="center"/>
        <w:rPr>
          <w:sz w:val="30"/>
          <w:szCs w:val="30"/>
        </w:rPr>
      </w:pPr>
      <w:bookmarkStart w:id="417" w:name="_Toc523243836"/>
      <w:bookmarkStart w:id="418" w:name="_Toc416264556"/>
      <w:bookmarkStart w:id="419" w:name="_Toc530223198"/>
      <w:bookmarkStart w:id="420" w:name="_Toc263092329"/>
      <w:bookmarkStart w:id="421" w:name="_Toc214873622"/>
      <w:bookmarkEnd w:id="393"/>
      <w:bookmarkEnd w:id="394"/>
      <w:bookmarkEnd w:id="395"/>
      <w:bookmarkEnd w:id="396"/>
      <w:bookmarkEnd w:id="397"/>
      <w:bookmarkEnd w:id="398"/>
      <w:r>
        <w:rPr>
          <w:rFonts w:hint="eastAsia"/>
          <w:sz w:val="30"/>
          <w:szCs w:val="30"/>
        </w:rPr>
        <w:lastRenderedPageBreak/>
        <w:t xml:space="preserve"> 第</w:t>
      </w:r>
      <w:r>
        <w:rPr>
          <w:sz w:val="30"/>
          <w:szCs w:val="30"/>
        </w:rPr>
        <w:t>二十一部分</w:t>
      </w:r>
      <w:r>
        <w:rPr>
          <w:rFonts w:hint="eastAsia"/>
          <w:sz w:val="30"/>
          <w:szCs w:val="30"/>
        </w:rPr>
        <w:t xml:space="preserve"> </w:t>
      </w:r>
      <w:r>
        <w:rPr>
          <w:sz w:val="30"/>
          <w:szCs w:val="30"/>
        </w:rPr>
        <w:t xml:space="preserve"> </w:t>
      </w:r>
      <w:r>
        <w:rPr>
          <w:rFonts w:hint="eastAsia"/>
          <w:sz w:val="30"/>
          <w:szCs w:val="30"/>
        </w:rPr>
        <w:t>其他</w:t>
      </w:r>
      <w:r>
        <w:rPr>
          <w:sz w:val="30"/>
          <w:szCs w:val="30"/>
        </w:rPr>
        <w:t>应披露事项</w:t>
      </w:r>
      <w:bookmarkEnd w:id="417"/>
    </w:p>
    <w:tbl>
      <w:tblPr>
        <w:tblW w:w="83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245"/>
        <w:gridCol w:w="2292"/>
      </w:tblGrid>
      <w:tr w:rsidR="0001617B" w14:paraId="3AD4D30C"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4756072" w14:textId="77777777" w:rsidR="0001617B" w:rsidRDefault="00741119">
            <w:pPr>
              <w:jc w:val="center"/>
              <w:rPr>
                <w:rFonts w:ascii="宋体" w:eastAsia="宋体" w:hAnsi="宋体"/>
                <w:b/>
                <w:sz w:val="24"/>
                <w:szCs w:val="24"/>
              </w:rPr>
            </w:pPr>
            <w:r>
              <w:rPr>
                <w:rFonts w:ascii="宋体" w:eastAsia="宋体" w:hAnsi="宋体" w:hint="eastAsia"/>
                <w:b/>
                <w:sz w:val="24"/>
                <w:szCs w:val="24"/>
              </w:rPr>
              <w:t>序号</w:t>
            </w:r>
          </w:p>
        </w:tc>
        <w:tc>
          <w:tcPr>
            <w:tcW w:w="5245" w:type="dxa"/>
            <w:tcBorders>
              <w:top w:val="single" w:sz="4" w:space="0" w:color="auto"/>
              <w:left w:val="single" w:sz="4" w:space="0" w:color="auto"/>
              <w:bottom w:val="single" w:sz="4" w:space="0" w:color="auto"/>
              <w:right w:val="single" w:sz="4" w:space="0" w:color="auto"/>
            </w:tcBorders>
            <w:shd w:val="clear" w:color="auto" w:fill="auto"/>
          </w:tcPr>
          <w:p w14:paraId="3601CBBB" w14:textId="77777777" w:rsidR="0001617B" w:rsidRDefault="00741119">
            <w:pPr>
              <w:jc w:val="center"/>
              <w:rPr>
                <w:rFonts w:ascii="宋体" w:eastAsia="宋体" w:hAnsi="宋体"/>
                <w:b/>
                <w:sz w:val="24"/>
                <w:szCs w:val="24"/>
              </w:rPr>
            </w:pPr>
            <w:r>
              <w:rPr>
                <w:rFonts w:ascii="宋体" w:eastAsia="宋体" w:hAnsi="宋体" w:hint="eastAsia"/>
                <w:b/>
                <w:sz w:val="24"/>
                <w:szCs w:val="24"/>
              </w:rPr>
              <w:t>公告事项</w:t>
            </w:r>
          </w:p>
        </w:tc>
        <w:tc>
          <w:tcPr>
            <w:tcW w:w="2292" w:type="dxa"/>
            <w:tcBorders>
              <w:top w:val="single" w:sz="4" w:space="0" w:color="auto"/>
              <w:left w:val="single" w:sz="4" w:space="0" w:color="auto"/>
              <w:bottom w:val="single" w:sz="4" w:space="0" w:color="auto"/>
              <w:right w:val="single" w:sz="4" w:space="0" w:color="auto"/>
            </w:tcBorders>
            <w:shd w:val="clear" w:color="auto" w:fill="auto"/>
          </w:tcPr>
          <w:p w14:paraId="7DF1A85C" w14:textId="77777777" w:rsidR="0001617B" w:rsidRDefault="00741119">
            <w:pPr>
              <w:jc w:val="center"/>
              <w:rPr>
                <w:rFonts w:ascii="宋体" w:eastAsia="宋体" w:hAnsi="宋体"/>
                <w:b/>
                <w:sz w:val="24"/>
                <w:szCs w:val="24"/>
              </w:rPr>
            </w:pPr>
            <w:r>
              <w:rPr>
                <w:rFonts w:ascii="宋体" w:eastAsia="宋体" w:hAnsi="宋体" w:hint="eastAsia"/>
                <w:b/>
                <w:sz w:val="24"/>
                <w:szCs w:val="24"/>
              </w:rPr>
              <w:t>披露日期</w:t>
            </w:r>
          </w:p>
        </w:tc>
      </w:tr>
      <w:tr w:rsidR="00DF06C2" w14:paraId="50F36EBD"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1B1567E" w14:textId="77777777" w:rsidR="00DF06C2" w:rsidRDefault="00DF06C2" w:rsidP="00DF06C2">
            <w:pPr>
              <w:jc w:val="center"/>
              <w:rPr>
                <w:rFonts w:ascii="宋体" w:eastAsia="宋体" w:hAnsi="宋体"/>
                <w:sz w:val="24"/>
                <w:szCs w:val="24"/>
              </w:rPr>
            </w:pPr>
            <w:bookmarkStart w:id="422" w:name="_Toc523243837"/>
            <w:r>
              <w:rPr>
                <w:rFonts w:ascii="宋体" w:eastAsia="宋体" w:hAnsi="宋体" w:hint="eastAsia"/>
                <w:sz w:val="24"/>
                <w:szCs w:val="24"/>
              </w:rPr>
              <w:t>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B4FDF29" w14:textId="1B18F09A"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富荣基金管理有限公司关于旗下基金披露基金产品资料概要的提示性公告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2311B5C" w14:textId="305CC764"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2020年8月31日</w:t>
            </w:r>
          </w:p>
        </w:tc>
      </w:tr>
      <w:tr w:rsidR="00DF06C2" w14:paraId="24660222"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5EC2C18"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064499E" w14:textId="725A0E35"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富荣基金管理有限公司旗下全部基金2020年中期报告提示性公告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2691561" w14:textId="740925BC"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2020年8月31日</w:t>
            </w:r>
          </w:p>
        </w:tc>
      </w:tr>
      <w:tr w:rsidR="00DF06C2" w14:paraId="236EAF61"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86C884C"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6B5C36B" w14:textId="08EE8DC6"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富荣福</w:t>
            </w:r>
            <w:proofErr w:type="gramStart"/>
            <w:r w:rsidRPr="00831076">
              <w:rPr>
                <w:rFonts w:asciiTheme="minorEastAsia" w:hAnsiTheme="minorEastAsia" w:cs="Arial" w:hint="eastAsia"/>
                <w:sz w:val="24"/>
                <w:szCs w:val="24"/>
              </w:rPr>
              <w:t>鑫</w:t>
            </w:r>
            <w:proofErr w:type="gramEnd"/>
            <w:r w:rsidRPr="00831076">
              <w:rPr>
                <w:rFonts w:asciiTheme="minorEastAsia" w:hAnsiTheme="minorEastAsia" w:cs="Arial" w:hint="eastAsia"/>
                <w:sz w:val="24"/>
                <w:szCs w:val="24"/>
              </w:rPr>
              <w:t>灵活配置混合型证券投资基金招募说明书提示性公告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3616CACB" w14:textId="1CB06FD2"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2020年9月23日</w:t>
            </w:r>
          </w:p>
        </w:tc>
      </w:tr>
      <w:tr w:rsidR="00DF06C2" w14:paraId="122FF88A"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84AE9B6"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1CF4E447" w14:textId="37BE88E2"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9E6469D" w14:textId="5831FE3D"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2020年9月26日</w:t>
            </w:r>
          </w:p>
        </w:tc>
      </w:tr>
      <w:tr w:rsidR="00DF06C2" w14:paraId="6A3864EF"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55E7137"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32A35D5" w14:textId="10F3401B"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富荣基金管理有限公司关于旗下部分基金新增北京新</w:t>
            </w:r>
            <w:proofErr w:type="gramStart"/>
            <w:r w:rsidRPr="00831076">
              <w:rPr>
                <w:rFonts w:asciiTheme="minorEastAsia" w:hAnsiTheme="minorEastAsia" w:cs="Arial" w:hint="eastAsia"/>
                <w:sz w:val="24"/>
                <w:szCs w:val="24"/>
              </w:rPr>
              <w:t>浪仓石基金</w:t>
            </w:r>
            <w:proofErr w:type="gramEnd"/>
            <w:r w:rsidRPr="00831076">
              <w:rPr>
                <w:rFonts w:asciiTheme="minorEastAsia" w:hAnsiTheme="minorEastAsia" w:cs="Arial" w:hint="eastAsia"/>
                <w:sz w:val="24"/>
                <w:szCs w:val="24"/>
              </w:rPr>
              <w:t>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55FE09B" w14:textId="4E9DA45D" w:rsidR="00DF06C2" w:rsidRDefault="00DF06C2" w:rsidP="00DF06C2">
            <w:pPr>
              <w:rPr>
                <w:rFonts w:ascii="宋体" w:eastAsia="宋体" w:hAnsi="宋体"/>
                <w:sz w:val="24"/>
                <w:szCs w:val="24"/>
              </w:rPr>
            </w:pPr>
            <w:r w:rsidRPr="00831076">
              <w:rPr>
                <w:rFonts w:asciiTheme="minorEastAsia" w:hAnsiTheme="minorEastAsia" w:cs="Arial" w:hint="eastAsia"/>
                <w:sz w:val="24"/>
                <w:szCs w:val="24"/>
              </w:rPr>
              <w:t>2020年9月30日</w:t>
            </w:r>
          </w:p>
        </w:tc>
      </w:tr>
      <w:tr w:rsidR="00DF06C2" w14:paraId="755BA3D0"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08521BC"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E6BD4E7" w14:textId="10B76126"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富荣基金管理有限公司关于旗下部分基金参加北京新</w:t>
            </w:r>
            <w:proofErr w:type="gramStart"/>
            <w:r w:rsidRPr="00831076">
              <w:rPr>
                <w:rFonts w:asciiTheme="minorEastAsia" w:hAnsiTheme="minorEastAsia" w:cs="Arial" w:hint="eastAsia"/>
                <w:sz w:val="24"/>
                <w:szCs w:val="24"/>
              </w:rPr>
              <w:t>浪仓石基金</w:t>
            </w:r>
            <w:proofErr w:type="gramEnd"/>
            <w:r w:rsidRPr="00831076">
              <w:rPr>
                <w:rFonts w:asciiTheme="minorEastAsia" w:hAnsiTheme="minorEastAsia" w:cs="Arial" w:hint="eastAsia"/>
                <w:sz w:val="24"/>
                <w:szCs w:val="24"/>
              </w:rPr>
              <w:t>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9D3972E" w14:textId="06BC7422" w:rsidR="00DF06C2" w:rsidRDefault="00DF06C2" w:rsidP="00DF06C2">
            <w:pPr>
              <w:rPr>
                <w:rFonts w:ascii="宋体" w:eastAsia="宋体" w:hAnsi="宋体"/>
                <w:sz w:val="24"/>
                <w:szCs w:val="24"/>
              </w:rPr>
            </w:pPr>
            <w:r w:rsidRPr="00831076">
              <w:rPr>
                <w:rFonts w:asciiTheme="minorEastAsia" w:hAnsiTheme="minorEastAsia" w:cs="Arial" w:hint="eastAsia"/>
                <w:sz w:val="24"/>
                <w:szCs w:val="24"/>
              </w:rPr>
              <w:t>2020年9月30日</w:t>
            </w:r>
          </w:p>
        </w:tc>
      </w:tr>
      <w:tr w:rsidR="00DF06C2" w14:paraId="755E1167"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7A8562D"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6FFEE0AD" w14:textId="06BFFAEC"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w:t>
            </w:r>
            <w:proofErr w:type="gramStart"/>
            <w:r w:rsidRPr="00831076">
              <w:rPr>
                <w:rFonts w:asciiTheme="minorEastAsia" w:hAnsiTheme="minorEastAsia" w:cs="Arial" w:hint="eastAsia"/>
                <w:sz w:val="24"/>
                <w:szCs w:val="24"/>
              </w:rPr>
              <w:t>终止泰诚财富</w:t>
            </w:r>
            <w:proofErr w:type="gramEnd"/>
            <w:r w:rsidRPr="00831076">
              <w:rPr>
                <w:rFonts w:asciiTheme="minorEastAsia" w:hAnsiTheme="minorEastAsia" w:cs="Arial" w:hint="eastAsia"/>
                <w:sz w:val="24"/>
                <w:szCs w:val="24"/>
              </w:rPr>
              <w:t>基金销售（大连）有限公司办理旗下基金相关销售业务的公告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FFE2F02" w14:textId="7893AAC0"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2020年10月14日</w:t>
            </w:r>
          </w:p>
        </w:tc>
      </w:tr>
      <w:tr w:rsidR="00DF06C2" w14:paraId="69D48B39"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4CE86AB"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2111779" w14:textId="540A882D"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富荣基金管理有限公司旗下全部基金2020年第3季度报告提示性公告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4BE767E" w14:textId="031F556E"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2020年10月28日</w:t>
            </w:r>
          </w:p>
        </w:tc>
      </w:tr>
      <w:tr w:rsidR="00DF06C2" w14:paraId="52325C07"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9EE068A"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B7DA722" w14:textId="641D075E"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w:t>
            </w:r>
            <w:proofErr w:type="gramStart"/>
            <w:r w:rsidRPr="00831076">
              <w:rPr>
                <w:rFonts w:asciiTheme="minorEastAsia" w:hAnsiTheme="minorEastAsia" w:cs="Arial" w:hint="eastAsia"/>
                <w:sz w:val="24"/>
                <w:szCs w:val="24"/>
              </w:rPr>
              <w:t>终止大泰金石</w:t>
            </w:r>
            <w:proofErr w:type="gramEnd"/>
            <w:r w:rsidRPr="00831076">
              <w:rPr>
                <w:rFonts w:asciiTheme="minorEastAsia" w:hAnsiTheme="minorEastAsia" w:cs="Arial" w:hint="eastAsia"/>
                <w:sz w:val="24"/>
                <w:szCs w:val="24"/>
              </w:rPr>
              <w:t>基金销售有限公司办理旗下基金相关销售业务的公告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E81BCBB" w14:textId="204816C7"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2020年11月2日</w:t>
            </w:r>
          </w:p>
        </w:tc>
      </w:tr>
      <w:tr w:rsidR="00DF06C2" w14:paraId="06968EED"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1014963"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10</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9695ACB" w14:textId="5BCA953B"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关于富荣基金管理有限公司2020年行业高级管理人员变更公告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39CCF317" w14:textId="57A9C2D9"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2020年11月10日</w:t>
            </w:r>
          </w:p>
        </w:tc>
      </w:tr>
      <w:tr w:rsidR="00DF06C2" w14:paraId="4BEBA48F"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F5DE35"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11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6B5A755D" w14:textId="26A4D334"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富荣基金管理有限公司关于旗下部分基金新增北京</w:t>
            </w:r>
            <w:proofErr w:type="gramStart"/>
            <w:r w:rsidRPr="00831076">
              <w:rPr>
                <w:rFonts w:asciiTheme="minorEastAsia" w:hAnsiTheme="minorEastAsia" w:cs="Arial" w:hint="eastAsia"/>
                <w:sz w:val="24"/>
                <w:szCs w:val="24"/>
              </w:rPr>
              <w:t>钱景基金</w:t>
            </w:r>
            <w:proofErr w:type="gramEnd"/>
            <w:r w:rsidRPr="00831076">
              <w:rPr>
                <w:rFonts w:asciiTheme="minorEastAsia" w:hAnsiTheme="minorEastAsia" w:cs="Arial" w:hint="eastAsia"/>
                <w:sz w:val="24"/>
                <w:szCs w:val="24"/>
              </w:rPr>
              <w:t>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08555006" w14:textId="58AF8FA8"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2020年12月15日</w:t>
            </w:r>
          </w:p>
        </w:tc>
      </w:tr>
      <w:tr w:rsidR="00DF06C2" w14:paraId="734333C2"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14EC80"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12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FC1A936" w14:textId="62270868"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富荣基金管理有限公司关于旗下部分基金参加北京</w:t>
            </w:r>
            <w:proofErr w:type="gramStart"/>
            <w:r w:rsidRPr="00831076">
              <w:rPr>
                <w:rFonts w:asciiTheme="minorEastAsia" w:hAnsiTheme="minorEastAsia" w:cs="Arial" w:hint="eastAsia"/>
                <w:sz w:val="24"/>
                <w:szCs w:val="24"/>
              </w:rPr>
              <w:t>钱景基金</w:t>
            </w:r>
            <w:proofErr w:type="gramEnd"/>
            <w:r w:rsidRPr="00831076">
              <w:rPr>
                <w:rFonts w:asciiTheme="minorEastAsia" w:hAnsiTheme="minorEastAsia" w:cs="Arial" w:hint="eastAsia"/>
                <w:sz w:val="24"/>
                <w:szCs w:val="24"/>
              </w:rPr>
              <w:t>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43857E18" w14:textId="373B3CFD"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2020年12月15日</w:t>
            </w:r>
          </w:p>
        </w:tc>
      </w:tr>
      <w:tr w:rsidR="00DF06C2" w14:paraId="3BB0E07B"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4259FE5"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13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62740F4C" w14:textId="769F88C7"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富荣基金管理有限公司关于终止深圳盈信基金销售有限公司办理旗下基金相关销售业务的公告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97BC13C" w14:textId="650B1B00"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2020年12月15日</w:t>
            </w:r>
          </w:p>
        </w:tc>
      </w:tr>
      <w:tr w:rsidR="00DF06C2" w14:paraId="45174E83"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BA0A5AE"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14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2D00B344" w14:textId="7617A936"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w:t>
            </w:r>
            <w:proofErr w:type="gramStart"/>
            <w:r w:rsidRPr="00831076">
              <w:rPr>
                <w:rFonts w:asciiTheme="minorEastAsia" w:hAnsiTheme="minorEastAsia" w:cs="Arial" w:hint="eastAsia"/>
                <w:sz w:val="24"/>
                <w:szCs w:val="24"/>
              </w:rPr>
              <w:t>通过泰诚财富</w:t>
            </w:r>
            <w:proofErr w:type="gramEnd"/>
            <w:r w:rsidRPr="00831076">
              <w:rPr>
                <w:rFonts w:asciiTheme="minorEastAsia" w:hAnsiTheme="minorEastAsia" w:cs="Arial" w:hint="eastAsia"/>
                <w:sz w:val="24"/>
                <w:szCs w:val="24"/>
              </w:rPr>
              <w:t>基金销售（大连）有限公司购买并持有本公司旗下基金的投资者及时办理转托管的提示性公告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0EEA143E" w14:textId="670FAD40"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2020年12月22日</w:t>
            </w:r>
          </w:p>
        </w:tc>
      </w:tr>
      <w:tr w:rsidR="00DF06C2" w14:paraId="76CBAF64"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A2BD613"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15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center"/>
          </w:tcPr>
          <w:p w14:paraId="6EC0729D" w14:textId="5F766D74"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富荣基金管理有限公司旗下全部基金2020年第4季度报告提示性公告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67F9D776" w14:textId="5AC83D65"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2021年1月22日</w:t>
            </w:r>
          </w:p>
        </w:tc>
      </w:tr>
      <w:tr w:rsidR="00DF06C2" w14:paraId="3B25B9AF"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F14943F"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16</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3883E14" w14:textId="4EE82DFF"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富荣基金管理有限公司基金行业高级管理人员变更公告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CC27596" w14:textId="32CE1AFC"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2021年3月20日</w:t>
            </w:r>
          </w:p>
        </w:tc>
      </w:tr>
      <w:tr w:rsidR="00DF06C2" w14:paraId="62563CEE"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1513F46"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lastRenderedPageBreak/>
              <w:t>17</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14F52BF6" w14:textId="27EE062C"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富荣基金管理有限公司旗下全部基金2020年年度报告提示性公告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CA43371" w14:textId="44A24652"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2021年3月31日</w:t>
            </w:r>
          </w:p>
        </w:tc>
      </w:tr>
      <w:tr w:rsidR="00DF06C2" w14:paraId="647B6B7B"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16C7039"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18</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819F48D" w14:textId="207096BA"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富荣基金管理有限公司关于调整旗下部分基金投资范围、增加</w:t>
            </w:r>
            <w:proofErr w:type="gramStart"/>
            <w:r w:rsidRPr="00831076">
              <w:rPr>
                <w:rFonts w:asciiTheme="minorEastAsia" w:hAnsiTheme="minorEastAsia" w:cs="Arial" w:hint="eastAsia"/>
                <w:sz w:val="24"/>
                <w:szCs w:val="24"/>
              </w:rPr>
              <w:t>侧袋机制</w:t>
            </w:r>
            <w:proofErr w:type="gramEnd"/>
            <w:r w:rsidRPr="00831076">
              <w:rPr>
                <w:rFonts w:asciiTheme="minorEastAsia" w:hAnsiTheme="minorEastAsia" w:cs="Arial" w:hint="eastAsia"/>
                <w:sz w:val="24"/>
                <w:szCs w:val="24"/>
              </w:rPr>
              <w:t>并相应修改法律文件的公告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6C7A7C0" w14:textId="7503E7AE"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2021年4月19日</w:t>
            </w:r>
          </w:p>
        </w:tc>
      </w:tr>
      <w:tr w:rsidR="00DF06C2" w14:paraId="6ECEA82F"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DD73BE7"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19</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521EE2C" w14:textId="31DC06A8"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富荣基金管理有限公司旗下全部基金2021年第1季度报告提示性公告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31BB057F" w14:textId="1967D47F"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2021年4月22日</w:t>
            </w:r>
          </w:p>
        </w:tc>
      </w:tr>
      <w:tr w:rsidR="00DF06C2" w14:paraId="2F6AB172"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917051E"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20</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532C150E" w14:textId="292F62FB"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富荣基金管理有限公司关于提醒投资者防范不法分子假冒本公司名义从事诈骗活动的公告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D30AD06" w14:textId="604A4E18"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2021年5月6日</w:t>
            </w:r>
          </w:p>
        </w:tc>
      </w:tr>
      <w:tr w:rsidR="00DF06C2" w14:paraId="45DE8139"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B263C54"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21</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4E53B27" w14:textId="1DA2D719"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富荣基金管理有限公司关于旗下部分基金新增财</w:t>
            </w:r>
            <w:proofErr w:type="gramStart"/>
            <w:r w:rsidRPr="00831076">
              <w:rPr>
                <w:rFonts w:asciiTheme="minorEastAsia" w:hAnsiTheme="minorEastAsia" w:cs="Arial" w:hint="eastAsia"/>
                <w:sz w:val="24"/>
                <w:szCs w:val="24"/>
              </w:rPr>
              <w:t>咨</w:t>
            </w:r>
            <w:proofErr w:type="gramEnd"/>
            <w:r w:rsidRPr="00831076">
              <w:rPr>
                <w:rFonts w:asciiTheme="minorEastAsia" w:hAnsiTheme="minorEastAsia" w:cs="Arial" w:hint="eastAsia"/>
                <w:sz w:val="24"/>
                <w:szCs w:val="24"/>
              </w:rPr>
              <w:t>道信息技术有限公司为销售机构并开通基金定期定额投资业务和基金转换业务的公告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191B42CD" w14:textId="3FB16C2D"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2021年5月26日</w:t>
            </w:r>
          </w:p>
        </w:tc>
      </w:tr>
      <w:tr w:rsidR="00DF06C2" w14:paraId="127C8967"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4103DE1"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22</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7E228FDD" w14:textId="148FCD39"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富荣基金管理有限公司关于旗下部分基金参加财</w:t>
            </w:r>
            <w:proofErr w:type="gramStart"/>
            <w:r w:rsidRPr="00831076">
              <w:rPr>
                <w:rFonts w:asciiTheme="minorEastAsia" w:hAnsiTheme="minorEastAsia" w:cs="Arial" w:hint="eastAsia"/>
                <w:sz w:val="24"/>
                <w:szCs w:val="24"/>
              </w:rPr>
              <w:t>咨</w:t>
            </w:r>
            <w:proofErr w:type="gramEnd"/>
            <w:r w:rsidRPr="00831076">
              <w:rPr>
                <w:rFonts w:asciiTheme="minorEastAsia" w:hAnsiTheme="minorEastAsia" w:cs="Arial" w:hint="eastAsia"/>
                <w:sz w:val="24"/>
                <w:szCs w:val="24"/>
              </w:rPr>
              <w:t>道信息技术有限公司基金申购及定期定额投资申购费率优惠活动的公告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0EF61B28" w14:textId="50ABF2A5"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2021年5月26日</w:t>
            </w:r>
          </w:p>
        </w:tc>
      </w:tr>
      <w:tr w:rsidR="00DF06C2" w14:paraId="077FA8A9"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EAFECEA"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23</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E20A533" w14:textId="6F88735D"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富荣基金管理有限公司基金行业高级管理人员变更公告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556E6759" w14:textId="619E52AD"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2021年6月24日</w:t>
            </w:r>
          </w:p>
        </w:tc>
      </w:tr>
      <w:tr w:rsidR="00DF06C2" w14:paraId="5B88200A"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7762161"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24</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19EB52BE" w14:textId="11D69569"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富荣基金管理有限公司关于旗下部分基金新增北京度小满基金销售有限公司为销售机构并开通基金定期定额投资业务和基金转换业务的公告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73D207F4" w14:textId="74E17329"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2021年6月29日</w:t>
            </w:r>
          </w:p>
        </w:tc>
      </w:tr>
      <w:tr w:rsidR="00DF06C2" w14:paraId="3B225EE9" w14:textId="77777777" w:rsidTr="00182252">
        <w:trPr>
          <w:trHeight w:val="34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041F7FA" w14:textId="77777777" w:rsidR="00DF06C2" w:rsidRDefault="00DF06C2" w:rsidP="00DF06C2">
            <w:pPr>
              <w:jc w:val="center"/>
              <w:rPr>
                <w:rFonts w:ascii="宋体" w:eastAsia="宋体" w:hAnsi="宋体"/>
                <w:sz w:val="24"/>
                <w:szCs w:val="24"/>
              </w:rPr>
            </w:pPr>
            <w:r>
              <w:rPr>
                <w:rFonts w:ascii="宋体" w:eastAsia="宋体" w:hAnsi="宋体" w:hint="eastAsia"/>
                <w:sz w:val="24"/>
                <w:szCs w:val="24"/>
              </w:rPr>
              <w:t>25</w:t>
            </w:r>
          </w:p>
        </w:tc>
        <w:tc>
          <w:tcPr>
            <w:tcW w:w="5245" w:type="dxa"/>
            <w:tcBorders>
              <w:top w:val="single" w:sz="4" w:space="0" w:color="auto"/>
              <w:left w:val="single" w:sz="4" w:space="0" w:color="auto"/>
              <w:bottom w:val="single" w:sz="4" w:space="0" w:color="auto"/>
              <w:right w:val="single" w:sz="4" w:space="0" w:color="auto"/>
            </w:tcBorders>
            <w:shd w:val="clear" w:color="auto" w:fill="auto"/>
            <w:vAlign w:val="bottom"/>
          </w:tcPr>
          <w:p w14:paraId="4DD2EB37" w14:textId="080BEA01"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富荣基金管理有限公司关于旗下部分基金参加北京度小满基金销售有限公司基金申购及定期定额投资申购费率优惠活动的公告</w:t>
            </w:r>
          </w:p>
        </w:tc>
        <w:tc>
          <w:tcPr>
            <w:tcW w:w="2292" w:type="dxa"/>
            <w:tcBorders>
              <w:top w:val="single" w:sz="4" w:space="0" w:color="auto"/>
              <w:left w:val="single" w:sz="4" w:space="0" w:color="auto"/>
              <w:bottom w:val="single" w:sz="4" w:space="0" w:color="auto"/>
              <w:right w:val="single" w:sz="4" w:space="0" w:color="auto"/>
            </w:tcBorders>
            <w:shd w:val="clear" w:color="auto" w:fill="auto"/>
            <w:vAlign w:val="center"/>
          </w:tcPr>
          <w:p w14:paraId="2F967C11" w14:textId="0BEFA546" w:rsidR="00DF06C2" w:rsidRDefault="00DF06C2" w:rsidP="00DF06C2">
            <w:pPr>
              <w:rPr>
                <w:rFonts w:asciiTheme="minorEastAsia" w:hAnsiTheme="minorEastAsia" w:cs="Arial"/>
                <w:sz w:val="24"/>
                <w:szCs w:val="24"/>
              </w:rPr>
            </w:pPr>
            <w:r w:rsidRPr="00831076">
              <w:rPr>
                <w:rFonts w:asciiTheme="minorEastAsia" w:hAnsiTheme="minorEastAsia" w:cs="Arial" w:hint="eastAsia"/>
                <w:sz w:val="24"/>
                <w:szCs w:val="24"/>
              </w:rPr>
              <w:t>2021年6月29日</w:t>
            </w:r>
          </w:p>
        </w:tc>
      </w:tr>
    </w:tbl>
    <w:p w14:paraId="7CBF0F6E" w14:textId="77777777" w:rsidR="0001617B" w:rsidRDefault="0001617B">
      <w:pPr>
        <w:rPr>
          <w:lang w:val="zh-CN"/>
        </w:rPr>
      </w:pPr>
    </w:p>
    <w:p w14:paraId="48BFF814" w14:textId="77777777" w:rsidR="0001617B" w:rsidRDefault="0001617B">
      <w:pPr>
        <w:rPr>
          <w:lang w:val="zh-CN"/>
        </w:rPr>
      </w:pPr>
    </w:p>
    <w:p w14:paraId="079D00B2" w14:textId="77777777" w:rsidR="0001617B" w:rsidRDefault="0001617B">
      <w:pPr>
        <w:rPr>
          <w:lang w:val="zh-CN"/>
        </w:rPr>
      </w:pPr>
    </w:p>
    <w:p w14:paraId="25E828CE" w14:textId="17C48CEB" w:rsidR="0001617B" w:rsidRDefault="00DF06C2">
      <w:pPr>
        <w:rPr>
          <w:lang w:val="zh-CN"/>
        </w:rPr>
      </w:pPr>
      <w:r>
        <w:rPr>
          <w:lang w:val="zh-CN"/>
        </w:rPr>
        <w:br w:type="page"/>
      </w:r>
    </w:p>
    <w:p w14:paraId="3169D355" w14:textId="77777777" w:rsidR="0001617B" w:rsidRDefault="00741119">
      <w:pPr>
        <w:pStyle w:val="1"/>
        <w:jc w:val="center"/>
        <w:rPr>
          <w:sz w:val="30"/>
          <w:szCs w:val="30"/>
        </w:rPr>
      </w:pPr>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18"/>
      <w:bookmarkEnd w:id="419"/>
      <w:bookmarkEnd w:id="420"/>
      <w:bookmarkEnd w:id="421"/>
      <w:bookmarkEnd w:id="422"/>
    </w:p>
    <w:p w14:paraId="43DD334E"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1805FF7F"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39275B8B" w14:textId="77777777" w:rsidR="0001617B" w:rsidRDefault="00741119">
      <w:pPr>
        <w:widowControl/>
        <w:jc w:val="left"/>
        <w:rPr>
          <w:rFonts w:asciiTheme="minorEastAsia" w:hAnsiTheme="minorEastAsia" w:cs="Arial"/>
          <w:kern w:val="0"/>
          <w:sz w:val="24"/>
          <w:szCs w:val="24"/>
        </w:rPr>
      </w:pPr>
      <w:r>
        <w:rPr>
          <w:rFonts w:asciiTheme="minorEastAsia" w:hAnsiTheme="minorEastAsia" w:cs="Arial"/>
          <w:kern w:val="0"/>
          <w:sz w:val="24"/>
          <w:szCs w:val="24"/>
        </w:rPr>
        <w:br w:type="page"/>
      </w:r>
    </w:p>
    <w:p w14:paraId="35EFA403" w14:textId="77777777" w:rsidR="0001617B" w:rsidRDefault="00741119">
      <w:pPr>
        <w:pStyle w:val="1"/>
        <w:jc w:val="center"/>
        <w:rPr>
          <w:sz w:val="30"/>
          <w:szCs w:val="30"/>
        </w:rPr>
      </w:pPr>
      <w:bookmarkStart w:id="423" w:name="_Toc523243838"/>
      <w:bookmarkEnd w:id="61"/>
      <w:bookmarkEnd w:id="62"/>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r>
        <w:rPr>
          <w:sz w:val="30"/>
          <w:szCs w:val="30"/>
        </w:rPr>
        <w:lastRenderedPageBreak/>
        <w:t>第二十</w:t>
      </w:r>
      <w:r>
        <w:rPr>
          <w:rFonts w:hint="eastAsia"/>
          <w:sz w:val="30"/>
          <w:szCs w:val="30"/>
        </w:rPr>
        <w:t>三</w:t>
      </w:r>
      <w:r>
        <w:rPr>
          <w:sz w:val="30"/>
          <w:szCs w:val="30"/>
        </w:rPr>
        <w:t>部分  备查文件</w:t>
      </w:r>
      <w:bookmarkEnd w:id="423"/>
    </w:p>
    <w:p w14:paraId="4573C9A0" w14:textId="77777777" w:rsidR="0001617B" w:rsidRDefault="0001617B">
      <w:pPr>
        <w:rPr>
          <w:rFonts w:asciiTheme="minorEastAsia" w:hAnsiTheme="minorEastAsia" w:cs="Times New Roman"/>
          <w:sz w:val="24"/>
          <w:szCs w:val="24"/>
          <w:lang w:val="zh-CN"/>
        </w:rPr>
      </w:pPr>
    </w:p>
    <w:p w14:paraId="060AE45B"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6AE739BE"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w:t>
      </w:r>
      <w:proofErr w:type="gramStart"/>
      <w:r>
        <w:rPr>
          <w:rFonts w:asciiTheme="minorEastAsia" w:hAnsiTheme="minorEastAsia" w:cs="Arial"/>
          <w:kern w:val="0"/>
          <w:sz w:val="24"/>
          <w:szCs w:val="24"/>
        </w:rPr>
        <w:t>鑫</w:t>
      </w:r>
      <w:proofErr w:type="gramEnd"/>
      <w:r>
        <w:rPr>
          <w:rFonts w:asciiTheme="minorEastAsia" w:hAnsiTheme="minorEastAsia" w:cs="Arial"/>
          <w:kern w:val="0"/>
          <w:sz w:val="24"/>
          <w:szCs w:val="24"/>
        </w:rPr>
        <w:t>灵活配置混合型证券投资基金募集</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439F213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（二）《富荣福鑫灵活配置混合型证券投资基金基金合同》 </w:t>
      </w:r>
    </w:p>
    <w:p w14:paraId="4AC90F52"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（三）《富荣福鑫灵活配置混合型证券投资基金托管协议》 </w:t>
      </w:r>
    </w:p>
    <w:p w14:paraId="1E5D915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069C5959"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371C500C"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w:t>
      </w:r>
      <w:proofErr w:type="gramStart"/>
      <w:r>
        <w:rPr>
          <w:rFonts w:asciiTheme="minorEastAsia" w:hAnsiTheme="minorEastAsia" w:cs="Arial"/>
          <w:kern w:val="0"/>
          <w:sz w:val="24"/>
          <w:szCs w:val="24"/>
        </w:rPr>
        <w:t>鑫</w:t>
      </w:r>
      <w:proofErr w:type="gramEnd"/>
      <w:r>
        <w:rPr>
          <w:rFonts w:asciiTheme="minorEastAsia" w:hAnsiTheme="minorEastAsia" w:cs="Arial"/>
          <w:kern w:val="0"/>
          <w:sz w:val="24"/>
          <w:szCs w:val="24"/>
        </w:rPr>
        <w:t>灵活配置混合型证券投资基金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5437B659"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785B53F0" w14:textId="77777777" w:rsidR="0001617B" w:rsidRDefault="00741119">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62B015B2" w14:textId="77777777" w:rsidR="0001617B" w:rsidRDefault="0001617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83D4314" w14:textId="77777777" w:rsidR="0001617B" w:rsidRDefault="0001617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14321F3"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77A05ED"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F4213BC" w14:textId="77777777" w:rsidR="0001617B" w:rsidRDefault="00741119">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富荣基金管理有限公司</w:t>
      </w:r>
    </w:p>
    <w:p w14:paraId="54FC194E" w14:textId="77777777" w:rsidR="0001617B" w:rsidRDefault="0001617B">
      <w:pPr>
        <w:widowControl/>
        <w:adjustRightInd w:val="0"/>
        <w:snapToGrid w:val="0"/>
        <w:spacing w:line="360" w:lineRule="auto"/>
        <w:ind w:rightChars="-85" w:right="-178"/>
        <w:jc w:val="center"/>
        <w:rPr>
          <w:rFonts w:asciiTheme="minorEastAsia" w:hAnsiTheme="minorEastAsia" w:cs="Arial"/>
          <w:kern w:val="0"/>
          <w:sz w:val="24"/>
          <w:szCs w:val="24"/>
        </w:rPr>
      </w:pPr>
    </w:p>
    <w:p w14:paraId="6663AD42" w14:textId="27BC4157" w:rsidR="0001617B" w:rsidRDefault="00741119">
      <w:pPr>
        <w:widowControl/>
        <w:adjustRightInd w:val="0"/>
        <w:snapToGrid w:val="0"/>
        <w:spacing w:line="360" w:lineRule="auto"/>
        <w:ind w:rightChars="-85" w:right="-178"/>
        <w:jc w:val="center"/>
        <w:rPr>
          <w:rFonts w:asciiTheme="minorEastAsia" w:hAnsiTheme="minorEastAsia" w:cs="Arial"/>
          <w:kern w:val="0"/>
          <w:sz w:val="24"/>
          <w:szCs w:val="24"/>
        </w:rPr>
      </w:pPr>
      <w:r>
        <w:rPr>
          <w:rFonts w:asciiTheme="minorEastAsia" w:hAnsiTheme="minorEastAsia" w:cs="Arial" w:hint="eastAsia"/>
          <w:kern w:val="0"/>
          <w:sz w:val="24"/>
          <w:szCs w:val="24"/>
        </w:rPr>
        <w:t xml:space="preserve">                                                  202</w:t>
      </w:r>
      <w:r w:rsidR="00985864">
        <w:rPr>
          <w:rFonts w:asciiTheme="minorEastAsia" w:hAnsiTheme="minorEastAsia" w:cs="Arial"/>
          <w:kern w:val="0"/>
          <w:sz w:val="24"/>
          <w:szCs w:val="24"/>
        </w:rPr>
        <w:t>1</w:t>
      </w:r>
      <w:r>
        <w:rPr>
          <w:rFonts w:asciiTheme="minorEastAsia" w:hAnsiTheme="minorEastAsia" w:cs="Arial" w:hint="eastAsia"/>
          <w:kern w:val="0"/>
          <w:sz w:val="24"/>
          <w:szCs w:val="24"/>
        </w:rPr>
        <w:t>年</w:t>
      </w:r>
      <w:r w:rsidR="008D545C">
        <w:rPr>
          <w:rFonts w:asciiTheme="minorEastAsia" w:hAnsiTheme="minorEastAsia" w:cs="Arial"/>
          <w:kern w:val="0"/>
          <w:sz w:val="24"/>
          <w:szCs w:val="24"/>
        </w:rPr>
        <w:t>9</w:t>
      </w:r>
      <w:r>
        <w:rPr>
          <w:rFonts w:asciiTheme="minorEastAsia" w:hAnsiTheme="minorEastAsia" w:cs="Arial" w:hint="eastAsia"/>
          <w:kern w:val="0"/>
          <w:sz w:val="24"/>
          <w:szCs w:val="24"/>
        </w:rPr>
        <w:t>月</w:t>
      </w:r>
      <w:r w:rsidR="00D03EBD">
        <w:rPr>
          <w:rFonts w:asciiTheme="minorEastAsia" w:hAnsiTheme="minorEastAsia" w:cs="Arial" w:hint="eastAsia"/>
          <w:kern w:val="0"/>
          <w:sz w:val="24"/>
          <w:szCs w:val="24"/>
        </w:rPr>
        <w:t>2</w:t>
      </w:r>
      <w:r w:rsidR="00D03EBD">
        <w:rPr>
          <w:rFonts w:asciiTheme="minorEastAsia" w:hAnsiTheme="minorEastAsia" w:cs="Arial"/>
          <w:kern w:val="0"/>
          <w:sz w:val="24"/>
          <w:szCs w:val="24"/>
        </w:rPr>
        <w:t>3</w:t>
      </w:r>
      <w:r w:rsidR="00D03EBD">
        <w:rPr>
          <w:rFonts w:asciiTheme="minorEastAsia" w:hAnsiTheme="minorEastAsia" w:cs="Arial" w:hint="eastAsia"/>
          <w:kern w:val="0"/>
          <w:sz w:val="24"/>
          <w:szCs w:val="24"/>
        </w:rPr>
        <w:t>日</w:t>
      </w:r>
    </w:p>
    <w:p w14:paraId="18FABAB5"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5D983A6"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49C6599"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5EF286CE"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192A8014"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E8040AE"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93E1CA3"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0EDD99B8"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65EEF06"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6304A872"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44BF1380"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715BF987" w14:textId="77777777" w:rsidR="0001617B" w:rsidRDefault="0001617B">
      <w:pPr>
        <w:widowControl/>
        <w:adjustRightInd w:val="0"/>
        <w:snapToGrid w:val="0"/>
        <w:spacing w:line="360" w:lineRule="auto"/>
        <w:ind w:rightChars="-85" w:right="-178" w:firstLineChars="200" w:firstLine="420"/>
        <w:rPr>
          <w:rFonts w:ascii="Arial" w:eastAsia="宋体" w:hAnsi="Arial" w:cs="Arial"/>
          <w:kern w:val="0"/>
          <w:szCs w:val="21"/>
        </w:rPr>
      </w:pPr>
    </w:p>
    <w:p w14:paraId="70809CB0" w14:textId="77777777" w:rsidR="0001617B" w:rsidRDefault="0001617B">
      <w:pPr>
        <w:widowControl/>
        <w:adjustRightInd w:val="0"/>
        <w:snapToGrid w:val="0"/>
        <w:spacing w:line="360" w:lineRule="auto"/>
        <w:ind w:rightChars="-85" w:right="-178" w:firstLineChars="3050" w:firstLine="6405"/>
        <w:rPr>
          <w:lang w:val="zh-CN"/>
        </w:rPr>
      </w:pPr>
    </w:p>
    <w:sectPr w:rsidR="0001617B">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2F24BD" w14:textId="77777777" w:rsidR="00874889" w:rsidRDefault="00874889">
      <w:r>
        <w:separator/>
      </w:r>
    </w:p>
  </w:endnote>
  <w:endnote w:type="continuationSeparator" w:id="0">
    <w:p w14:paraId="68D79658" w14:textId="77777777" w:rsidR="00874889" w:rsidRDefault="008748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宋体"/>
    <w:charset w:val="86"/>
    <w:family w:val="auto"/>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F911B4" w14:textId="77777777" w:rsidR="0032630C" w:rsidRDefault="0032630C">
    <w:pPr>
      <w:pStyle w:val="ae"/>
      <w:jc w:val="center"/>
    </w:pPr>
  </w:p>
  <w:p w14:paraId="63291429" w14:textId="77777777" w:rsidR="0032630C" w:rsidRDefault="0032630C">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330FC" w14:textId="77777777" w:rsidR="0032630C" w:rsidRDefault="0032630C" w:rsidP="00741119">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05327828"/>
    </w:sdtPr>
    <w:sdtEndPr/>
    <w:sdtContent>
      <w:p w14:paraId="27315439" w14:textId="77777777" w:rsidR="0032630C" w:rsidRDefault="0032630C">
        <w:pPr>
          <w:pStyle w:val="ae"/>
          <w:jc w:val="center"/>
        </w:pPr>
        <w:r>
          <w:rPr>
            <w:lang w:val="zh-CN"/>
          </w:rPr>
          <w:fldChar w:fldCharType="begin"/>
        </w:r>
        <w:r>
          <w:rPr>
            <w:lang w:val="zh-CN"/>
          </w:rPr>
          <w:instrText>PAGE   \* MERGEFORMAT</w:instrText>
        </w:r>
        <w:r>
          <w:rPr>
            <w:lang w:val="zh-CN"/>
          </w:rPr>
          <w:fldChar w:fldCharType="separate"/>
        </w:r>
        <w:r w:rsidR="00A755AD">
          <w:rPr>
            <w:noProof/>
            <w:lang w:val="zh-CN"/>
          </w:rPr>
          <w:t>43</w:t>
        </w:r>
        <w:r>
          <w:rPr>
            <w:lang w:val="zh-CN"/>
          </w:rPr>
          <w:fldChar w:fldCharType="end"/>
        </w:r>
      </w:p>
    </w:sdtContent>
  </w:sdt>
  <w:p w14:paraId="2A78DC1C" w14:textId="77777777" w:rsidR="0032630C" w:rsidRDefault="0032630C">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917B89" w14:textId="77777777" w:rsidR="00874889" w:rsidRDefault="00874889">
      <w:r>
        <w:separator/>
      </w:r>
    </w:p>
  </w:footnote>
  <w:footnote w:type="continuationSeparator" w:id="0">
    <w:p w14:paraId="7B25A639" w14:textId="77777777" w:rsidR="00874889" w:rsidRDefault="008748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5DBA6" w14:textId="1A1E9C31" w:rsidR="0032630C" w:rsidRDefault="0032630C">
    <w:pPr>
      <w:pStyle w:val="af0"/>
      <w:jc w:val="left"/>
    </w:pPr>
    <w:r>
      <w:rPr>
        <w:rFonts w:ascii="Arial" w:hAnsi="Arial" w:cs="Arial" w:hint="eastAsia"/>
        <w:szCs w:val="21"/>
      </w:rPr>
      <w:t>富荣福</w:t>
    </w:r>
    <w:proofErr w:type="gramStart"/>
    <w:r>
      <w:rPr>
        <w:rFonts w:ascii="Arial" w:hAnsi="Arial" w:cs="Arial" w:hint="eastAsia"/>
        <w:szCs w:val="21"/>
      </w:rPr>
      <w:t>鑫</w:t>
    </w:r>
    <w:proofErr w:type="gramEnd"/>
    <w:r>
      <w:rPr>
        <w:rFonts w:ascii="Arial" w:hAnsi="Arial" w:cs="Arial" w:hint="eastAsia"/>
        <w:szCs w:val="21"/>
      </w:rPr>
      <w:t>灵活配置混合型证券投资基金更新</w:t>
    </w:r>
    <w:r>
      <w:rPr>
        <w:rFonts w:ascii="Arial" w:hAnsi="Arial" w:cs="Arial"/>
        <w:szCs w:val="21"/>
      </w:rPr>
      <w:t>的招募说明书</w:t>
    </w:r>
    <w:r>
      <w:rPr>
        <w:rFonts w:ascii="Arial" w:hAnsi="Arial" w:cs="Arial" w:hint="eastAsia"/>
        <w:szCs w:val="21"/>
      </w:rPr>
      <w:t>（</w:t>
    </w:r>
    <w:r>
      <w:rPr>
        <w:rFonts w:ascii="Arial" w:hAnsi="Arial" w:cs="Arial" w:hint="eastAsia"/>
        <w:szCs w:val="21"/>
      </w:rPr>
      <w:t>2021</w:t>
    </w:r>
    <w:r>
      <w:rPr>
        <w:rFonts w:ascii="Arial" w:hAnsi="Arial" w:cs="Arial" w:hint="eastAsia"/>
        <w:szCs w:val="21"/>
      </w:rPr>
      <w:t>年第</w:t>
    </w:r>
    <w:r>
      <w:rPr>
        <w:rFonts w:ascii="Arial" w:hAnsi="Arial" w:cs="Arial" w:hint="eastAsia"/>
        <w:szCs w:val="21"/>
      </w:rPr>
      <w:t>2</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BFC8C49"/>
    <w:multiLevelType w:val="singleLevel"/>
    <w:tmpl w:val="8BFC8C49"/>
    <w:lvl w:ilvl="0">
      <w:start w:val="2"/>
      <w:numFmt w:val="decimal"/>
      <w:suff w:val="nothing"/>
      <w:lvlText w:val="%1、"/>
      <w:lvlJc w:val="left"/>
    </w:lvl>
  </w:abstractNum>
  <w:abstractNum w:abstractNumId="1"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32A"/>
    <w:rsid w:val="00002CBF"/>
    <w:rsid w:val="0000336D"/>
    <w:rsid w:val="00011E0C"/>
    <w:rsid w:val="000133F3"/>
    <w:rsid w:val="000134DF"/>
    <w:rsid w:val="000141B3"/>
    <w:rsid w:val="000150A1"/>
    <w:rsid w:val="0001617B"/>
    <w:rsid w:val="00016B2F"/>
    <w:rsid w:val="000178C9"/>
    <w:rsid w:val="00017B51"/>
    <w:rsid w:val="000201A2"/>
    <w:rsid w:val="000219D5"/>
    <w:rsid w:val="00021C6F"/>
    <w:rsid w:val="00026156"/>
    <w:rsid w:val="00026A47"/>
    <w:rsid w:val="00032C15"/>
    <w:rsid w:val="00035DF8"/>
    <w:rsid w:val="00041B54"/>
    <w:rsid w:val="00043AE1"/>
    <w:rsid w:val="00043AE3"/>
    <w:rsid w:val="000455CE"/>
    <w:rsid w:val="00047A49"/>
    <w:rsid w:val="000507C1"/>
    <w:rsid w:val="00050D60"/>
    <w:rsid w:val="00050E32"/>
    <w:rsid w:val="0005270F"/>
    <w:rsid w:val="00053A28"/>
    <w:rsid w:val="00055889"/>
    <w:rsid w:val="0005737F"/>
    <w:rsid w:val="0006090B"/>
    <w:rsid w:val="00060CE1"/>
    <w:rsid w:val="00061EFE"/>
    <w:rsid w:val="00062C1B"/>
    <w:rsid w:val="00066597"/>
    <w:rsid w:val="00072066"/>
    <w:rsid w:val="00073EEF"/>
    <w:rsid w:val="00076E9C"/>
    <w:rsid w:val="00076F0A"/>
    <w:rsid w:val="000817BB"/>
    <w:rsid w:val="00084A9D"/>
    <w:rsid w:val="00084EBD"/>
    <w:rsid w:val="00085490"/>
    <w:rsid w:val="00092FE3"/>
    <w:rsid w:val="00093B11"/>
    <w:rsid w:val="0009505B"/>
    <w:rsid w:val="0009610D"/>
    <w:rsid w:val="00096D0E"/>
    <w:rsid w:val="00097759"/>
    <w:rsid w:val="000A04C4"/>
    <w:rsid w:val="000A1798"/>
    <w:rsid w:val="000A1D6A"/>
    <w:rsid w:val="000A1FED"/>
    <w:rsid w:val="000A2809"/>
    <w:rsid w:val="000B0075"/>
    <w:rsid w:val="000B0F0B"/>
    <w:rsid w:val="000B47D5"/>
    <w:rsid w:val="000B4DA0"/>
    <w:rsid w:val="000B6836"/>
    <w:rsid w:val="000B720D"/>
    <w:rsid w:val="000B7428"/>
    <w:rsid w:val="000B7622"/>
    <w:rsid w:val="000B7ACE"/>
    <w:rsid w:val="000C3020"/>
    <w:rsid w:val="000C36FD"/>
    <w:rsid w:val="000C4C8F"/>
    <w:rsid w:val="000C5204"/>
    <w:rsid w:val="000C5F1A"/>
    <w:rsid w:val="000D3337"/>
    <w:rsid w:val="000D3685"/>
    <w:rsid w:val="000D6FDD"/>
    <w:rsid w:val="000E1E9B"/>
    <w:rsid w:val="000E3D34"/>
    <w:rsid w:val="000E4187"/>
    <w:rsid w:val="000E41F6"/>
    <w:rsid w:val="000E67E3"/>
    <w:rsid w:val="000F08B1"/>
    <w:rsid w:val="000F248B"/>
    <w:rsid w:val="000F4000"/>
    <w:rsid w:val="000F5C40"/>
    <w:rsid w:val="000F63F5"/>
    <w:rsid w:val="00102D5B"/>
    <w:rsid w:val="00112609"/>
    <w:rsid w:val="00112BE2"/>
    <w:rsid w:val="0012019B"/>
    <w:rsid w:val="00121C63"/>
    <w:rsid w:val="00127ED5"/>
    <w:rsid w:val="00132839"/>
    <w:rsid w:val="00133E74"/>
    <w:rsid w:val="001369D9"/>
    <w:rsid w:val="00145063"/>
    <w:rsid w:val="00147C35"/>
    <w:rsid w:val="00150907"/>
    <w:rsid w:val="00152A02"/>
    <w:rsid w:val="001545B6"/>
    <w:rsid w:val="001609F9"/>
    <w:rsid w:val="0016112E"/>
    <w:rsid w:val="001635EE"/>
    <w:rsid w:val="00163E1B"/>
    <w:rsid w:val="0016420F"/>
    <w:rsid w:val="00164340"/>
    <w:rsid w:val="00165259"/>
    <w:rsid w:val="00166406"/>
    <w:rsid w:val="0016706A"/>
    <w:rsid w:val="001745C9"/>
    <w:rsid w:val="0017467F"/>
    <w:rsid w:val="00174F6A"/>
    <w:rsid w:val="00176E46"/>
    <w:rsid w:val="0018127A"/>
    <w:rsid w:val="00181F45"/>
    <w:rsid w:val="00182252"/>
    <w:rsid w:val="001824D3"/>
    <w:rsid w:val="00184AAE"/>
    <w:rsid w:val="00184E9F"/>
    <w:rsid w:val="00185938"/>
    <w:rsid w:val="00185F7E"/>
    <w:rsid w:val="001903DC"/>
    <w:rsid w:val="00191BD1"/>
    <w:rsid w:val="001A0D71"/>
    <w:rsid w:val="001A0FAD"/>
    <w:rsid w:val="001A1315"/>
    <w:rsid w:val="001A3539"/>
    <w:rsid w:val="001A64DD"/>
    <w:rsid w:val="001B02C1"/>
    <w:rsid w:val="001B101B"/>
    <w:rsid w:val="001B11B3"/>
    <w:rsid w:val="001B1C13"/>
    <w:rsid w:val="001B32CE"/>
    <w:rsid w:val="001B4A8C"/>
    <w:rsid w:val="001B598D"/>
    <w:rsid w:val="001B716E"/>
    <w:rsid w:val="001C0AE8"/>
    <w:rsid w:val="001C258D"/>
    <w:rsid w:val="001C3B1D"/>
    <w:rsid w:val="001C404F"/>
    <w:rsid w:val="001D0185"/>
    <w:rsid w:val="001D16D4"/>
    <w:rsid w:val="001D2EF8"/>
    <w:rsid w:val="001D2F48"/>
    <w:rsid w:val="001E05E8"/>
    <w:rsid w:val="001F141D"/>
    <w:rsid w:val="001F2A1F"/>
    <w:rsid w:val="001F32BF"/>
    <w:rsid w:val="001F5570"/>
    <w:rsid w:val="001F7512"/>
    <w:rsid w:val="002001D3"/>
    <w:rsid w:val="00201AB5"/>
    <w:rsid w:val="002047D1"/>
    <w:rsid w:val="00205E21"/>
    <w:rsid w:val="002078F3"/>
    <w:rsid w:val="00207CD5"/>
    <w:rsid w:val="00212CA5"/>
    <w:rsid w:val="00214E5D"/>
    <w:rsid w:val="00220CDC"/>
    <w:rsid w:val="00224EE1"/>
    <w:rsid w:val="0022597A"/>
    <w:rsid w:val="00227859"/>
    <w:rsid w:val="00231846"/>
    <w:rsid w:val="0023220C"/>
    <w:rsid w:val="00233D45"/>
    <w:rsid w:val="00234849"/>
    <w:rsid w:val="0023618C"/>
    <w:rsid w:val="00241ACA"/>
    <w:rsid w:val="002430FE"/>
    <w:rsid w:val="00244A82"/>
    <w:rsid w:val="002453CC"/>
    <w:rsid w:val="002507FE"/>
    <w:rsid w:val="00250CC4"/>
    <w:rsid w:val="0025184A"/>
    <w:rsid w:val="0025398C"/>
    <w:rsid w:val="002601E9"/>
    <w:rsid w:val="00260AE0"/>
    <w:rsid w:val="00263BCA"/>
    <w:rsid w:val="00266A12"/>
    <w:rsid w:val="002701CE"/>
    <w:rsid w:val="002706A4"/>
    <w:rsid w:val="00272F3A"/>
    <w:rsid w:val="00273F62"/>
    <w:rsid w:val="00274D96"/>
    <w:rsid w:val="00277344"/>
    <w:rsid w:val="00277C9D"/>
    <w:rsid w:val="0028015E"/>
    <w:rsid w:val="0028092B"/>
    <w:rsid w:val="00283A8E"/>
    <w:rsid w:val="00283F15"/>
    <w:rsid w:val="00286219"/>
    <w:rsid w:val="002863C8"/>
    <w:rsid w:val="00291943"/>
    <w:rsid w:val="00293EA5"/>
    <w:rsid w:val="002966EC"/>
    <w:rsid w:val="002968F6"/>
    <w:rsid w:val="002A00BA"/>
    <w:rsid w:val="002A1559"/>
    <w:rsid w:val="002A1DD0"/>
    <w:rsid w:val="002A326D"/>
    <w:rsid w:val="002A6E10"/>
    <w:rsid w:val="002A7618"/>
    <w:rsid w:val="002B01D8"/>
    <w:rsid w:val="002B028E"/>
    <w:rsid w:val="002B0575"/>
    <w:rsid w:val="002B2488"/>
    <w:rsid w:val="002B64A8"/>
    <w:rsid w:val="002C438F"/>
    <w:rsid w:val="002C4E0D"/>
    <w:rsid w:val="002D0DE7"/>
    <w:rsid w:val="002D2F8F"/>
    <w:rsid w:val="002D32E2"/>
    <w:rsid w:val="002E342B"/>
    <w:rsid w:val="002E3582"/>
    <w:rsid w:val="002E6770"/>
    <w:rsid w:val="002E7690"/>
    <w:rsid w:val="002F0AEB"/>
    <w:rsid w:val="002F1260"/>
    <w:rsid w:val="002F29FC"/>
    <w:rsid w:val="002F71C2"/>
    <w:rsid w:val="002F7A61"/>
    <w:rsid w:val="00301FB3"/>
    <w:rsid w:val="003050DA"/>
    <w:rsid w:val="00310536"/>
    <w:rsid w:val="0031518F"/>
    <w:rsid w:val="003155E3"/>
    <w:rsid w:val="00315AD6"/>
    <w:rsid w:val="00315D57"/>
    <w:rsid w:val="00322772"/>
    <w:rsid w:val="0032630C"/>
    <w:rsid w:val="00326A72"/>
    <w:rsid w:val="003271BF"/>
    <w:rsid w:val="0032747B"/>
    <w:rsid w:val="00327B0A"/>
    <w:rsid w:val="00327DF4"/>
    <w:rsid w:val="0033271C"/>
    <w:rsid w:val="0033347C"/>
    <w:rsid w:val="00333E36"/>
    <w:rsid w:val="00334B30"/>
    <w:rsid w:val="0033785C"/>
    <w:rsid w:val="00344461"/>
    <w:rsid w:val="00345D8B"/>
    <w:rsid w:val="003464D5"/>
    <w:rsid w:val="00352C16"/>
    <w:rsid w:val="00353591"/>
    <w:rsid w:val="00354A44"/>
    <w:rsid w:val="00363440"/>
    <w:rsid w:val="00364A4D"/>
    <w:rsid w:val="00365C58"/>
    <w:rsid w:val="0036697D"/>
    <w:rsid w:val="00370B4F"/>
    <w:rsid w:val="00371ED5"/>
    <w:rsid w:val="00377542"/>
    <w:rsid w:val="003801BB"/>
    <w:rsid w:val="00381F48"/>
    <w:rsid w:val="003847E5"/>
    <w:rsid w:val="003854AA"/>
    <w:rsid w:val="00386A86"/>
    <w:rsid w:val="00386C47"/>
    <w:rsid w:val="00390719"/>
    <w:rsid w:val="00391D58"/>
    <w:rsid w:val="00392683"/>
    <w:rsid w:val="003928DF"/>
    <w:rsid w:val="003962D5"/>
    <w:rsid w:val="003A1C92"/>
    <w:rsid w:val="003A3022"/>
    <w:rsid w:val="003A6148"/>
    <w:rsid w:val="003A733C"/>
    <w:rsid w:val="003B0808"/>
    <w:rsid w:val="003B2407"/>
    <w:rsid w:val="003B31EB"/>
    <w:rsid w:val="003B374D"/>
    <w:rsid w:val="003B4F90"/>
    <w:rsid w:val="003B5179"/>
    <w:rsid w:val="003B66F5"/>
    <w:rsid w:val="003C0A28"/>
    <w:rsid w:val="003C3BD4"/>
    <w:rsid w:val="003C439C"/>
    <w:rsid w:val="003C4E68"/>
    <w:rsid w:val="003C51F4"/>
    <w:rsid w:val="003D1420"/>
    <w:rsid w:val="003D1CE3"/>
    <w:rsid w:val="003D3084"/>
    <w:rsid w:val="003D32C5"/>
    <w:rsid w:val="003D4F54"/>
    <w:rsid w:val="003E4D36"/>
    <w:rsid w:val="003F024E"/>
    <w:rsid w:val="003F0D6B"/>
    <w:rsid w:val="003F1507"/>
    <w:rsid w:val="003F1645"/>
    <w:rsid w:val="003F2C03"/>
    <w:rsid w:val="003F7179"/>
    <w:rsid w:val="003F78C2"/>
    <w:rsid w:val="00402349"/>
    <w:rsid w:val="004052E3"/>
    <w:rsid w:val="00412850"/>
    <w:rsid w:val="00413376"/>
    <w:rsid w:val="00413B26"/>
    <w:rsid w:val="00413F98"/>
    <w:rsid w:val="0041547F"/>
    <w:rsid w:val="00416668"/>
    <w:rsid w:val="00416A03"/>
    <w:rsid w:val="00417728"/>
    <w:rsid w:val="004254CB"/>
    <w:rsid w:val="00427D57"/>
    <w:rsid w:val="004313D8"/>
    <w:rsid w:val="00432722"/>
    <w:rsid w:val="004334EC"/>
    <w:rsid w:val="00434ACE"/>
    <w:rsid w:val="004351BE"/>
    <w:rsid w:val="00441196"/>
    <w:rsid w:val="004419FB"/>
    <w:rsid w:val="00443B45"/>
    <w:rsid w:val="00443C74"/>
    <w:rsid w:val="00463A1B"/>
    <w:rsid w:val="00463AC0"/>
    <w:rsid w:val="00463D15"/>
    <w:rsid w:val="004657EA"/>
    <w:rsid w:val="00465DA1"/>
    <w:rsid w:val="00467F0E"/>
    <w:rsid w:val="00470701"/>
    <w:rsid w:val="004822FB"/>
    <w:rsid w:val="00485822"/>
    <w:rsid w:val="00485D15"/>
    <w:rsid w:val="0048715E"/>
    <w:rsid w:val="00487357"/>
    <w:rsid w:val="00487A54"/>
    <w:rsid w:val="00487BD8"/>
    <w:rsid w:val="00494FA6"/>
    <w:rsid w:val="00495EB6"/>
    <w:rsid w:val="004B4797"/>
    <w:rsid w:val="004B4833"/>
    <w:rsid w:val="004B518D"/>
    <w:rsid w:val="004B75B3"/>
    <w:rsid w:val="004C1F9B"/>
    <w:rsid w:val="004C27F1"/>
    <w:rsid w:val="004C3863"/>
    <w:rsid w:val="004C4A0F"/>
    <w:rsid w:val="004C6CFC"/>
    <w:rsid w:val="004D0399"/>
    <w:rsid w:val="004D1012"/>
    <w:rsid w:val="004D1CA7"/>
    <w:rsid w:val="004D2D86"/>
    <w:rsid w:val="004D3208"/>
    <w:rsid w:val="004D73CA"/>
    <w:rsid w:val="004D7A1C"/>
    <w:rsid w:val="004E08FD"/>
    <w:rsid w:val="004E35AE"/>
    <w:rsid w:val="004F02E3"/>
    <w:rsid w:val="004F4E07"/>
    <w:rsid w:val="004F4E5A"/>
    <w:rsid w:val="004F7007"/>
    <w:rsid w:val="00501B0D"/>
    <w:rsid w:val="005043F9"/>
    <w:rsid w:val="005046CA"/>
    <w:rsid w:val="00505039"/>
    <w:rsid w:val="00506A9D"/>
    <w:rsid w:val="00511556"/>
    <w:rsid w:val="005147D1"/>
    <w:rsid w:val="00516090"/>
    <w:rsid w:val="00517167"/>
    <w:rsid w:val="00520016"/>
    <w:rsid w:val="0052005F"/>
    <w:rsid w:val="005266D4"/>
    <w:rsid w:val="005368DD"/>
    <w:rsid w:val="00540285"/>
    <w:rsid w:val="00541BE6"/>
    <w:rsid w:val="005435FB"/>
    <w:rsid w:val="00552750"/>
    <w:rsid w:val="00555BA2"/>
    <w:rsid w:val="0055734F"/>
    <w:rsid w:val="0055787C"/>
    <w:rsid w:val="005607CB"/>
    <w:rsid w:val="005622B6"/>
    <w:rsid w:val="005677AD"/>
    <w:rsid w:val="00571308"/>
    <w:rsid w:val="005730A9"/>
    <w:rsid w:val="0057704C"/>
    <w:rsid w:val="005803F4"/>
    <w:rsid w:val="005819A7"/>
    <w:rsid w:val="0058387A"/>
    <w:rsid w:val="00585A88"/>
    <w:rsid w:val="0059102D"/>
    <w:rsid w:val="005916C4"/>
    <w:rsid w:val="005921E3"/>
    <w:rsid w:val="0059486A"/>
    <w:rsid w:val="00596A50"/>
    <w:rsid w:val="00597B85"/>
    <w:rsid w:val="005A3450"/>
    <w:rsid w:val="005A3605"/>
    <w:rsid w:val="005A4328"/>
    <w:rsid w:val="005A463E"/>
    <w:rsid w:val="005A7A85"/>
    <w:rsid w:val="005B0297"/>
    <w:rsid w:val="005B766D"/>
    <w:rsid w:val="005C5145"/>
    <w:rsid w:val="005C53FC"/>
    <w:rsid w:val="005D58E2"/>
    <w:rsid w:val="005D7E0D"/>
    <w:rsid w:val="005D7E1E"/>
    <w:rsid w:val="005D7FB8"/>
    <w:rsid w:val="005E18B6"/>
    <w:rsid w:val="005F06B4"/>
    <w:rsid w:val="005F32C1"/>
    <w:rsid w:val="005F3AD5"/>
    <w:rsid w:val="005F62D9"/>
    <w:rsid w:val="00601DA1"/>
    <w:rsid w:val="006038C3"/>
    <w:rsid w:val="00603927"/>
    <w:rsid w:val="006059FA"/>
    <w:rsid w:val="006061C4"/>
    <w:rsid w:val="00611CEA"/>
    <w:rsid w:val="006126C4"/>
    <w:rsid w:val="006132D5"/>
    <w:rsid w:val="006140CC"/>
    <w:rsid w:val="0061438B"/>
    <w:rsid w:val="006146FA"/>
    <w:rsid w:val="00616C7B"/>
    <w:rsid w:val="006212EC"/>
    <w:rsid w:val="006259CB"/>
    <w:rsid w:val="00625B7B"/>
    <w:rsid w:val="00627DBF"/>
    <w:rsid w:val="00632249"/>
    <w:rsid w:val="00634919"/>
    <w:rsid w:val="00635709"/>
    <w:rsid w:val="006367A1"/>
    <w:rsid w:val="00637A2B"/>
    <w:rsid w:val="0064244A"/>
    <w:rsid w:val="006424F1"/>
    <w:rsid w:val="0064649E"/>
    <w:rsid w:val="00646533"/>
    <w:rsid w:val="00646DF1"/>
    <w:rsid w:val="00647036"/>
    <w:rsid w:val="00656F9A"/>
    <w:rsid w:val="00660591"/>
    <w:rsid w:val="006620BA"/>
    <w:rsid w:val="00662717"/>
    <w:rsid w:val="00664829"/>
    <w:rsid w:val="006662A1"/>
    <w:rsid w:val="00666C25"/>
    <w:rsid w:val="00671DB5"/>
    <w:rsid w:val="00673746"/>
    <w:rsid w:val="00673BD7"/>
    <w:rsid w:val="006748D6"/>
    <w:rsid w:val="00675885"/>
    <w:rsid w:val="0068156F"/>
    <w:rsid w:val="0068209D"/>
    <w:rsid w:val="006827D6"/>
    <w:rsid w:val="006845DD"/>
    <w:rsid w:val="00685B0F"/>
    <w:rsid w:val="00687B59"/>
    <w:rsid w:val="00692BE9"/>
    <w:rsid w:val="006A3AEA"/>
    <w:rsid w:val="006A609D"/>
    <w:rsid w:val="006A62A6"/>
    <w:rsid w:val="006B11BB"/>
    <w:rsid w:val="006B324A"/>
    <w:rsid w:val="006B5B58"/>
    <w:rsid w:val="006B5E4E"/>
    <w:rsid w:val="006B788D"/>
    <w:rsid w:val="006C2816"/>
    <w:rsid w:val="006C632A"/>
    <w:rsid w:val="006D0194"/>
    <w:rsid w:val="006D11CD"/>
    <w:rsid w:val="006D4512"/>
    <w:rsid w:val="006D6E03"/>
    <w:rsid w:val="006E55E8"/>
    <w:rsid w:val="006E7670"/>
    <w:rsid w:val="006F279E"/>
    <w:rsid w:val="006F36D3"/>
    <w:rsid w:val="006F4638"/>
    <w:rsid w:val="00702DD7"/>
    <w:rsid w:val="00704153"/>
    <w:rsid w:val="00704D7F"/>
    <w:rsid w:val="007066B5"/>
    <w:rsid w:val="007066F0"/>
    <w:rsid w:val="00710D35"/>
    <w:rsid w:val="00716D3B"/>
    <w:rsid w:val="007204D6"/>
    <w:rsid w:val="00721EED"/>
    <w:rsid w:val="00722704"/>
    <w:rsid w:val="00722FF0"/>
    <w:rsid w:val="00724290"/>
    <w:rsid w:val="007248CE"/>
    <w:rsid w:val="00732DA2"/>
    <w:rsid w:val="00736608"/>
    <w:rsid w:val="00737CB3"/>
    <w:rsid w:val="00740060"/>
    <w:rsid w:val="00740CBA"/>
    <w:rsid w:val="00741119"/>
    <w:rsid w:val="00742372"/>
    <w:rsid w:val="00743C6B"/>
    <w:rsid w:val="0074463C"/>
    <w:rsid w:val="007474CE"/>
    <w:rsid w:val="00750314"/>
    <w:rsid w:val="00750772"/>
    <w:rsid w:val="007511C5"/>
    <w:rsid w:val="00753DB7"/>
    <w:rsid w:val="00755CB1"/>
    <w:rsid w:val="00755CD4"/>
    <w:rsid w:val="0076028F"/>
    <w:rsid w:val="00763ACE"/>
    <w:rsid w:val="0076544D"/>
    <w:rsid w:val="00766DBF"/>
    <w:rsid w:val="007673DE"/>
    <w:rsid w:val="00767E9E"/>
    <w:rsid w:val="00771C0C"/>
    <w:rsid w:val="00771D0E"/>
    <w:rsid w:val="00773E87"/>
    <w:rsid w:val="007743FF"/>
    <w:rsid w:val="00780A15"/>
    <w:rsid w:val="0078216F"/>
    <w:rsid w:val="00785310"/>
    <w:rsid w:val="00790FC7"/>
    <w:rsid w:val="007929DD"/>
    <w:rsid w:val="00795893"/>
    <w:rsid w:val="00795A6A"/>
    <w:rsid w:val="007A1A06"/>
    <w:rsid w:val="007A4472"/>
    <w:rsid w:val="007A57BE"/>
    <w:rsid w:val="007A659F"/>
    <w:rsid w:val="007A708A"/>
    <w:rsid w:val="007B0530"/>
    <w:rsid w:val="007B11A4"/>
    <w:rsid w:val="007B1A77"/>
    <w:rsid w:val="007B4187"/>
    <w:rsid w:val="007C17DD"/>
    <w:rsid w:val="007C40D7"/>
    <w:rsid w:val="007C5BF3"/>
    <w:rsid w:val="007C7D83"/>
    <w:rsid w:val="007D3786"/>
    <w:rsid w:val="007D3B33"/>
    <w:rsid w:val="007D4996"/>
    <w:rsid w:val="007D5AB6"/>
    <w:rsid w:val="007D60CA"/>
    <w:rsid w:val="007E0DDF"/>
    <w:rsid w:val="007E59DF"/>
    <w:rsid w:val="007E6165"/>
    <w:rsid w:val="007E6BE8"/>
    <w:rsid w:val="007E7483"/>
    <w:rsid w:val="007F0F86"/>
    <w:rsid w:val="007F3452"/>
    <w:rsid w:val="007F3E05"/>
    <w:rsid w:val="007F610C"/>
    <w:rsid w:val="007F62EE"/>
    <w:rsid w:val="007F72A0"/>
    <w:rsid w:val="00805BBA"/>
    <w:rsid w:val="008101DA"/>
    <w:rsid w:val="0081071F"/>
    <w:rsid w:val="00811640"/>
    <w:rsid w:val="0081243C"/>
    <w:rsid w:val="00815169"/>
    <w:rsid w:val="00816187"/>
    <w:rsid w:val="00816B57"/>
    <w:rsid w:val="008170B0"/>
    <w:rsid w:val="0081742A"/>
    <w:rsid w:val="00817FFC"/>
    <w:rsid w:val="0082089D"/>
    <w:rsid w:val="0082147A"/>
    <w:rsid w:val="00824FDE"/>
    <w:rsid w:val="008253FA"/>
    <w:rsid w:val="00826E64"/>
    <w:rsid w:val="00827565"/>
    <w:rsid w:val="008276B4"/>
    <w:rsid w:val="00827F46"/>
    <w:rsid w:val="00831A98"/>
    <w:rsid w:val="00833506"/>
    <w:rsid w:val="00834A50"/>
    <w:rsid w:val="00835957"/>
    <w:rsid w:val="00846226"/>
    <w:rsid w:val="00847C44"/>
    <w:rsid w:val="00853093"/>
    <w:rsid w:val="0085621C"/>
    <w:rsid w:val="00856EA5"/>
    <w:rsid w:val="00860F0D"/>
    <w:rsid w:val="00863DCB"/>
    <w:rsid w:val="00864D27"/>
    <w:rsid w:val="0086578E"/>
    <w:rsid w:val="00865A22"/>
    <w:rsid w:val="008660B9"/>
    <w:rsid w:val="008667D3"/>
    <w:rsid w:val="00874889"/>
    <w:rsid w:val="00876D70"/>
    <w:rsid w:val="00883182"/>
    <w:rsid w:val="00884A4F"/>
    <w:rsid w:val="00886530"/>
    <w:rsid w:val="0088667C"/>
    <w:rsid w:val="00886EAA"/>
    <w:rsid w:val="00890371"/>
    <w:rsid w:val="00891260"/>
    <w:rsid w:val="008929A7"/>
    <w:rsid w:val="0089384B"/>
    <w:rsid w:val="008A154B"/>
    <w:rsid w:val="008A3545"/>
    <w:rsid w:val="008A35AA"/>
    <w:rsid w:val="008A4226"/>
    <w:rsid w:val="008A562A"/>
    <w:rsid w:val="008B0E2E"/>
    <w:rsid w:val="008B1C1C"/>
    <w:rsid w:val="008B2FEF"/>
    <w:rsid w:val="008B5FB7"/>
    <w:rsid w:val="008C72FF"/>
    <w:rsid w:val="008C7AAA"/>
    <w:rsid w:val="008D0F2A"/>
    <w:rsid w:val="008D1644"/>
    <w:rsid w:val="008D2EA1"/>
    <w:rsid w:val="008D4429"/>
    <w:rsid w:val="008D545C"/>
    <w:rsid w:val="008D682A"/>
    <w:rsid w:val="008D769B"/>
    <w:rsid w:val="008F1EE2"/>
    <w:rsid w:val="008F6E8B"/>
    <w:rsid w:val="00902224"/>
    <w:rsid w:val="00904611"/>
    <w:rsid w:val="009046B4"/>
    <w:rsid w:val="00904D87"/>
    <w:rsid w:val="00904EB3"/>
    <w:rsid w:val="0090511D"/>
    <w:rsid w:val="00905381"/>
    <w:rsid w:val="00906588"/>
    <w:rsid w:val="00913D49"/>
    <w:rsid w:val="0091583E"/>
    <w:rsid w:val="00916A1B"/>
    <w:rsid w:val="00916AD4"/>
    <w:rsid w:val="009202B7"/>
    <w:rsid w:val="009258F8"/>
    <w:rsid w:val="009277AE"/>
    <w:rsid w:val="0092781B"/>
    <w:rsid w:val="00934C68"/>
    <w:rsid w:val="00935379"/>
    <w:rsid w:val="00940E35"/>
    <w:rsid w:val="00942F32"/>
    <w:rsid w:val="00943D86"/>
    <w:rsid w:val="00943E94"/>
    <w:rsid w:val="00944250"/>
    <w:rsid w:val="0094545A"/>
    <w:rsid w:val="00945E08"/>
    <w:rsid w:val="0095094F"/>
    <w:rsid w:val="00953446"/>
    <w:rsid w:val="0095481A"/>
    <w:rsid w:val="00956E76"/>
    <w:rsid w:val="00957CA0"/>
    <w:rsid w:val="00961F52"/>
    <w:rsid w:val="00965E53"/>
    <w:rsid w:val="00966052"/>
    <w:rsid w:val="00966F69"/>
    <w:rsid w:val="009673D0"/>
    <w:rsid w:val="00971061"/>
    <w:rsid w:val="00971DE3"/>
    <w:rsid w:val="00974653"/>
    <w:rsid w:val="00975808"/>
    <w:rsid w:val="00980EE0"/>
    <w:rsid w:val="00980F20"/>
    <w:rsid w:val="00982E09"/>
    <w:rsid w:val="00982F8A"/>
    <w:rsid w:val="00985864"/>
    <w:rsid w:val="00985AF8"/>
    <w:rsid w:val="00986F18"/>
    <w:rsid w:val="0098753F"/>
    <w:rsid w:val="00990719"/>
    <w:rsid w:val="00992BC7"/>
    <w:rsid w:val="00993A01"/>
    <w:rsid w:val="0099657E"/>
    <w:rsid w:val="009974C2"/>
    <w:rsid w:val="00997664"/>
    <w:rsid w:val="00997906"/>
    <w:rsid w:val="009A1160"/>
    <w:rsid w:val="009A3D58"/>
    <w:rsid w:val="009A479E"/>
    <w:rsid w:val="009A5C6A"/>
    <w:rsid w:val="009A718C"/>
    <w:rsid w:val="009A7297"/>
    <w:rsid w:val="009B2161"/>
    <w:rsid w:val="009B2DAE"/>
    <w:rsid w:val="009B33F0"/>
    <w:rsid w:val="009B3B2B"/>
    <w:rsid w:val="009B5534"/>
    <w:rsid w:val="009B693B"/>
    <w:rsid w:val="009C0798"/>
    <w:rsid w:val="009C0ED0"/>
    <w:rsid w:val="009C494D"/>
    <w:rsid w:val="009D11EF"/>
    <w:rsid w:val="009D5C97"/>
    <w:rsid w:val="009D6BCF"/>
    <w:rsid w:val="009E0008"/>
    <w:rsid w:val="009E71B1"/>
    <w:rsid w:val="009F05AC"/>
    <w:rsid w:val="009F0AD2"/>
    <w:rsid w:val="009F11B8"/>
    <w:rsid w:val="009F1B19"/>
    <w:rsid w:val="009F49FA"/>
    <w:rsid w:val="009F527B"/>
    <w:rsid w:val="00A0265F"/>
    <w:rsid w:val="00A029B0"/>
    <w:rsid w:val="00A02CF1"/>
    <w:rsid w:val="00A03899"/>
    <w:rsid w:val="00A0497F"/>
    <w:rsid w:val="00A06114"/>
    <w:rsid w:val="00A10026"/>
    <w:rsid w:val="00A104AB"/>
    <w:rsid w:val="00A104B3"/>
    <w:rsid w:val="00A10872"/>
    <w:rsid w:val="00A10B82"/>
    <w:rsid w:val="00A12790"/>
    <w:rsid w:val="00A13228"/>
    <w:rsid w:val="00A233EB"/>
    <w:rsid w:val="00A2548F"/>
    <w:rsid w:val="00A25F53"/>
    <w:rsid w:val="00A268F2"/>
    <w:rsid w:val="00A27A58"/>
    <w:rsid w:val="00A36D05"/>
    <w:rsid w:val="00A441D8"/>
    <w:rsid w:val="00A46540"/>
    <w:rsid w:val="00A519F0"/>
    <w:rsid w:val="00A617C7"/>
    <w:rsid w:val="00A64091"/>
    <w:rsid w:val="00A653ED"/>
    <w:rsid w:val="00A66633"/>
    <w:rsid w:val="00A66927"/>
    <w:rsid w:val="00A70800"/>
    <w:rsid w:val="00A70CD3"/>
    <w:rsid w:val="00A71ABA"/>
    <w:rsid w:val="00A737CD"/>
    <w:rsid w:val="00A73B39"/>
    <w:rsid w:val="00A7461F"/>
    <w:rsid w:val="00A755AD"/>
    <w:rsid w:val="00A80270"/>
    <w:rsid w:val="00A8081E"/>
    <w:rsid w:val="00A8582A"/>
    <w:rsid w:val="00A85BF2"/>
    <w:rsid w:val="00A86555"/>
    <w:rsid w:val="00A90C15"/>
    <w:rsid w:val="00A93783"/>
    <w:rsid w:val="00A94EE3"/>
    <w:rsid w:val="00A9733E"/>
    <w:rsid w:val="00AA00C1"/>
    <w:rsid w:val="00AA06B3"/>
    <w:rsid w:val="00AA0914"/>
    <w:rsid w:val="00AA23F2"/>
    <w:rsid w:val="00AB7A62"/>
    <w:rsid w:val="00AC23C9"/>
    <w:rsid w:val="00AC48B9"/>
    <w:rsid w:val="00AC6ACB"/>
    <w:rsid w:val="00AC7FFA"/>
    <w:rsid w:val="00AD2515"/>
    <w:rsid w:val="00AD352B"/>
    <w:rsid w:val="00AD4A06"/>
    <w:rsid w:val="00AD4B02"/>
    <w:rsid w:val="00AD6CDD"/>
    <w:rsid w:val="00AE0D8D"/>
    <w:rsid w:val="00AE216B"/>
    <w:rsid w:val="00AE3ADF"/>
    <w:rsid w:val="00AE3BBE"/>
    <w:rsid w:val="00AE58E1"/>
    <w:rsid w:val="00AF01EC"/>
    <w:rsid w:val="00AF2EDB"/>
    <w:rsid w:val="00AF4E3B"/>
    <w:rsid w:val="00AF666B"/>
    <w:rsid w:val="00AF7806"/>
    <w:rsid w:val="00B00CB2"/>
    <w:rsid w:val="00B01097"/>
    <w:rsid w:val="00B013D2"/>
    <w:rsid w:val="00B03551"/>
    <w:rsid w:val="00B048E6"/>
    <w:rsid w:val="00B05F2B"/>
    <w:rsid w:val="00B06A50"/>
    <w:rsid w:val="00B06B61"/>
    <w:rsid w:val="00B118FF"/>
    <w:rsid w:val="00B11A7F"/>
    <w:rsid w:val="00B11BD0"/>
    <w:rsid w:val="00B17408"/>
    <w:rsid w:val="00B203C2"/>
    <w:rsid w:val="00B208BE"/>
    <w:rsid w:val="00B22682"/>
    <w:rsid w:val="00B230AC"/>
    <w:rsid w:val="00B257F8"/>
    <w:rsid w:val="00B26126"/>
    <w:rsid w:val="00B30A2F"/>
    <w:rsid w:val="00B31112"/>
    <w:rsid w:val="00B3218B"/>
    <w:rsid w:val="00B378E1"/>
    <w:rsid w:val="00B50748"/>
    <w:rsid w:val="00B52F88"/>
    <w:rsid w:val="00B57A86"/>
    <w:rsid w:val="00B57FB0"/>
    <w:rsid w:val="00B60CAE"/>
    <w:rsid w:val="00B649E3"/>
    <w:rsid w:val="00B6572D"/>
    <w:rsid w:val="00B6781E"/>
    <w:rsid w:val="00B713F9"/>
    <w:rsid w:val="00B71D7A"/>
    <w:rsid w:val="00B725B9"/>
    <w:rsid w:val="00B731F8"/>
    <w:rsid w:val="00B7394E"/>
    <w:rsid w:val="00B74BBF"/>
    <w:rsid w:val="00B76313"/>
    <w:rsid w:val="00B76A24"/>
    <w:rsid w:val="00B8145F"/>
    <w:rsid w:val="00B841A9"/>
    <w:rsid w:val="00B8731C"/>
    <w:rsid w:val="00B901B4"/>
    <w:rsid w:val="00B90670"/>
    <w:rsid w:val="00BA0FF3"/>
    <w:rsid w:val="00BA4934"/>
    <w:rsid w:val="00BA50DD"/>
    <w:rsid w:val="00BA64C2"/>
    <w:rsid w:val="00BA6732"/>
    <w:rsid w:val="00BB52FB"/>
    <w:rsid w:val="00BB628A"/>
    <w:rsid w:val="00BB691A"/>
    <w:rsid w:val="00BC45D2"/>
    <w:rsid w:val="00BD1E6E"/>
    <w:rsid w:val="00BD2A33"/>
    <w:rsid w:val="00BE059D"/>
    <w:rsid w:val="00BE31E8"/>
    <w:rsid w:val="00BE37BA"/>
    <w:rsid w:val="00BE52BC"/>
    <w:rsid w:val="00BF303E"/>
    <w:rsid w:val="00BF6EA6"/>
    <w:rsid w:val="00BF7B8F"/>
    <w:rsid w:val="00C018C5"/>
    <w:rsid w:val="00C01DB3"/>
    <w:rsid w:val="00C02B65"/>
    <w:rsid w:val="00C040F0"/>
    <w:rsid w:val="00C111D6"/>
    <w:rsid w:val="00C119B3"/>
    <w:rsid w:val="00C1212E"/>
    <w:rsid w:val="00C13C8B"/>
    <w:rsid w:val="00C1630A"/>
    <w:rsid w:val="00C169CD"/>
    <w:rsid w:val="00C214F3"/>
    <w:rsid w:val="00C2456F"/>
    <w:rsid w:val="00C3180D"/>
    <w:rsid w:val="00C325B9"/>
    <w:rsid w:val="00C32B76"/>
    <w:rsid w:val="00C33B54"/>
    <w:rsid w:val="00C372E8"/>
    <w:rsid w:val="00C41ED5"/>
    <w:rsid w:val="00C42B50"/>
    <w:rsid w:val="00C43018"/>
    <w:rsid w:val="00C4420B"/>
    <w:rsid w:val="00C45E81"/>
    <w:rsid w:val="00C5197E"/>
    <w:rsid w:val="00C569CB"/>
    <w:rsid w:val="00C61360"/>
    <w:rsid w:val="00C61A87"/>
    <w:rsid w:val="00C62978"/>
    <w:rsid w:val="00C63530"/>
    <w:rsid w:val="00C635BE"/>
    <w:rsid w:val="00C63B66"/>
    <w:rsid w:val="00C71655"/>
    <w:rsid w:val="00C716C4"/>
    <w:rsid w:val="00C71CCE"/>
    <w:rsid w:val="00C7727C"/>
    <w:rsid w:val="00C7780F"/>
    <w:rsid w:val="00C840C4"/>
    <w:rsid w:val="00C8697E"/>
    <w:rsid w:val="00C8745B"/>
    <w:rsid w:val="00C87F34"/>
    <w:rsid w:val="00CA3D1C"/>
    <w:rsid w:val="00CA3FA0"/>
    <w:rsid w:val="00CB483E"/>
    <w:rsid w:val="00CB4F45"/>
    <w:rsid w:val="00CB5CF7"/>
    <w:rsid w:val="00CB7FDF"/>
    <w:rsid w:val="00CC016C"/>
    <w:rsid w:val="00CC1524"/>
    <w:rsid w:val="00CC38BC"/>
    <w:rsid w:val="00CC3FD6"/>
    <w:rsid w:val="00CC4646"/>
    <w:rsid w:val="00CC4BBF"/>
    <w:rsid w:val="00CC6F62"/>
    <w:rsid w:val="00CD3EEA"/>
    <w:rsid w:val="00CD5B92"/>
    <w:rsid w:val="00CD6203"/>
    <w:rsid w:val="00CD6407"/>
    <w:rsid w:val="00CE2F70"/>
    <w:rsid w:val="00CE709D"/>
    <w:rsid w:val="00CF2220"/>
    <w:rsid w:val="00CF48EF"/>
    <w:rsid w:val="00D03EBD"/>
    <w:rsid w:val="00D04446"/>
    <w:rsid w:val="00D076A0"/>
    <w:rsid w:val="00D10AEE"/>
    <w:rsid w:val="00D116D7"/>
    <w:rsid w:val="00D144B9"/>
    <w:rsid w:val="00D153A1"/>
    <w:rsid w:val="00D15D01"/>
    <w:rsid w:val="00D201F4"/>
    <w:rsid w:val="00D20D5E"/>
    <w:rsid w:val="00D21C3E"/>
    <w:rsid w:val="00D30B5E"/>
    <w:rsid w:val="00D31D4F"/>
    <w:rsid w:val="00D32E0A"/>
    <w:rsid w:val="00D3314C"/>
    <w:rsid w:val="00D3382D"/>
    <w:rsid w:val="00D3499F"/>
    <w:rsid w:val="00D35821"/>
    <w:rsid w:val="00D3588A"/>
    <w:rsid w:val="00D36EED"/>
    <w:rsid w:val="00D40F56"/>
    <w:rsid w:val="00D42938"/>
    <w:rsid w:val="00D4298C"/>
    <w:rsid w:val="00D50A6A"/>
    <w:rsid w:val="00D51F1D"/>
    <w:rsid w:val="00D54704"/>
    <w:rsid w:val="00D56867"/>
    <w:rsid w:val="00D56BEF"/>
    <w:rsid w:val="00D579D9"/>
    <w:rsid w:val="00D60C57"/>
    <w:rsid w:val="00D62D7A"/>
    <w:rsid w:val="00D646EF"/>
    <w:rsid w:val="00D65943"/>
    <w:rsid w:val="00D65C12"/>
    <w:rsid w:val="00D66165"/>
    <w:rsid w:val="00D678EB"/>
    <w:rsid w:val="00D67B99"/>
    <w:rsid w:val="00D724F6"/>
    <w:rsid w:val="00D72F9D"/>
    <w:rsid w:val="00D73195"/>
    <w:rsid w:val="00D73219"/>
    <w:rsid w:val="00D73D18"/>
    <w:rsid w:val="00D756F0"/>
    <w:rsid w:val="00D75C25"/>
    <w:rsid w:val="00D90250"/>
    <w:rsid w:val="00D9048A"/>
    <w:rsid w:val="00D92EB5"/>
    <w:rsid w:val="00D930F8"/>
    <w:rsid w:val="00D93830"/>
    <w:rsid w:val="00D9445F"/>
    <w:rsid w:val="00D944CB"/>
    <w:rsid w:val="00D963EA"/>
    <w:rsid w:val="00DA3702"/>
    <w:rsid w:val="00DA3803"/>
    <w:rsid w:val="00DA53A0"/>
    <w:rsid w:val="00DA672B"/>
    <w:rsid w:val="00DA6765"/>
    <w:rsid w:val="00DA7241"/>
    <w:rsid w:val="00DB0B27"/>
    <w:rsid w:val="00DB207E"/>
    <w:rsid w:val="00DB2B1C"/>
    <w:rsid w:val="00DB36A1"/>
    <w:rsid w:val="00DC18B9"/>
    <w:rsid w:val="00DC34EA"/>
    <w:rsid w:val="00DD0A4B"/>
    <w:rsid w:val="00DD27F1"/>
    <w:rsid w:val="00DD4528"/>
    <w:rsid w:val="00DD53A7"/>
    <w:rsid w:val="00DD56A4"/>
    <w:rsid w:val="00DD7E43"/>
    <w:rsid w:val="00DE3476"/>
    <w:rsid w:val="00DE3FEA"/>
    <w:rsid w:val="00DE633F"/>
    <w:rsid w:val="00DF06C2"/>
    <w:rsid w:val="00DF2DA9"/>
    <w:rsid w:val="00DF31EF"/>
    <w:rsid w:val="00DF38F8"/>
    <w:rsid w:val="00DF45B1"/>
    <w:rsid w:val="00DF4EED"/>
    <w:rsid w:val="00E02857"/>
    <w:rsid w:val="00E03AA1"/>
    <w:rsid w:val="00E06A86"/>
    <w:rsid w:val="00E06FCE"/>
    <w:rsid w:val="00E11C09"/>
    <w:rsid w:val="00E14466"/>
    <w:rsid w:val="00E16349"/>
    <w:rsid w:val="00E174CD"/>
    <w:rsid w:val="00E2130C"/>
    <w:rsid w:val="00E222D8"/>
    <w:rsid w:val="00E2242D"/>
    <w:rsid w:val="00E22517"/>
    <w:rsid w:val="00E240DA"/>
    <w:rsid w:val="00E24BAE"/>
    <w:rsid w:val="00E30437"/>
    <w:rsid w:val="00E3056A"/>
    <w:rsid w:val="00E30609"/>
    <w:rsid w:val="00E334FD"/>
    <w:rsid w:val="00E33B1F"/>
    <w:rsid w:val="00E34EBC"/>
    <w:rsid w:val="00E355E6"/>
    <w:rsid w:val="00E362E4"/>
    <w:rsid w:val="00E41248"/>
    <w:rsid w:val="00E4128A"/>
    <w:rsid w:val="00E42641"/>
    <w:rsid w:val="00E5173A"/>
    <w:rsid w:val="00E62E43"/>
    <w:rsid w:val="00E63ED8"/>
    <w:rsid w:val="00E63FD3"/>
    <w:rsid w:val="00E669D9"/>
    <w:rsid w:val="00E70940"/>
    <w:rsid w:val="00E717B9"/>
    <w:rsid w:val="00E71AA1"/>
    <w:rsid w:val="00E729B5"/>
    <w:rsid w:val="00E74816"/>
    <w:rsid w:val="00E76519"/>
    <w:rsid w:val="00E77605"/>
    <w:rsid w:val="00E80F55"/>
    <w:rsid w:val="00E84BC1"/>
    <w:rsid w:val="00E8504C"/>
    <w:rsid w:val="00E85501"/>
    <w:rsid w:val="00E94C6B"/>
    <w:rsid w:val="00E94FCE"/>
    <w:rsid w:val="00EA4756"/>
    <w:rsid w:val="00EA55BA"/>
    <w:rsid w:val="00EA58A4"/>
    <w:rsid w:val="00EA7941"/>
    <w:rsid w:val="00EB74EF"/>
    <w:rsid w:val="00EB7500"/>
    <w:rsid w:val="00EC127F"/>
    <w:rsid w:val="00EC44C5"/>
    <w:rsid w:val="00ED00EB"/>
    <w:rsid w:val="00ED0330"/>
    <w:rsid w:val="00ED161A"/>
    <w:rsid w:val="00ED36AD"/>
    <w:rsid w:val="00ED759A"/>
    <w:rsid w:val="00EE2CAD"/>
    <w:rsid w:val="00EE2DDB"/>
    <w:rsid w:val="00EE361C"/>
    <w:rsid w:val="00EE769B"/>
    <w:rsid w:val="00EF005C"/>
    <w:rsid w:val="00EF0BB1"/>
    <w:rsid w:val="00EF666F"/>
    <w:rsid w:val="00F0312E"/>
    <w:rsid w:val="00F109AB"/>
    <w:rsid w:val="00F1118A"/>
    <w:rsid w:val="00F13903"/>
    <w:rsid w:val="00F152EA"/>
    <w:rsid w:val="00F16B98"/>
    <w:rsid w:val="00F21671"/>
    <w:rsid w:val="00F245AF"/>
    <w:rsid w:val="00F26472"/>
    <w:rsid w:val="00F32B8F"/>
    <w:rsid w:val="00F37574"/>
    <w:rsid w:val="00F37E9D"/>
    <w:rsid w:val="00F456C8"/>
    <w:rsid w:val="00F4781A"/>
    <w:rsid w:val="00F47904"/>
    <w:rsid w:val="00F52598"/>
    <w:rsid w:val="00F53671"/>
    <w:rsid w:val="00F536CC"/>
    <w:rsid w:val="00F559B1"/>
    <w:rsid w:val="00F562CC"/>
    <w:rsid w:val="00F5641D"/>
    <w:rsid w:val="00F5696E"/>
    <w:rsid w:val="00F56E3C"/>
    <w:rsid w:val="00F57BAE"/>
    <w:rsid w:val="00F60BD9"/>
    <w:rsid w:val="00F61F55"/>
    <w:rsid w:val="00F732DC"/>
    <w:rsid w:val="00F7651F"/>
    <w:rsid w:val="00F80437"/>
    <w:rsid w:val="00F8118C"/>
    <w:rsid w:val="00F813DA"/>
    <w:rsid w:val="00F8348C"/>
    <w:rsid w:val="00F90B48"/>
    <w:rsid w:val="00F919AC"/>
    <w:rsid w:val="00F92CCB"/>
    <w:rsid w:val="00F967CD"/>
    <w:rsid w:val="00F974D6"/>
    <w:rsid w:val="00FA6603"/>
    <w:rsid w:val="00FB0B07"/>
    <w:rsid w:val="00FB360B"/>
    <w:rsid w:val="00FB389B"/>
    <w:rsid w:val="00FB5917"/>
    <w:rsid w:val="00FB5D4F"/>
    <w:rsid w:val="00FB74F1"/>
    <w:rsid w:val="00FC1646"/>
    <w:rsid w:val="00FC33A5"/>
    <w:rsid w:val="00FC6EC5"/>
    <w:rsid w:val="00FC72AC"/>
    <w:rsid w:val="00FC761C"/>
    <w:rsid w:val="00FD3125"/>
    <w:rsid w:val="00FD40A6"/>
    <w:rsid w:val="00FE011F"/>
    <w:rsid w:val="00FE09BA"/>
    <w:rsid w:val="00FE0E24"/>
    <w:rsid w:val="00FE3CB6"/>
    <w:rsid w:val="00FE6303"/>
    <w:rsid w:val="00FE6A3D"/>
    <w:rsid w:val="00FE71D4"/>
    <w:rsid w:val="00FF171F"/>
    <w:rsid w:val="00FF1AC9"/>
    <w:rsid w:val="00FF5B67"/>
    <w:rsid w:val="00FF6AC1"/>
    <w:rsid w:val="03D24459"/>
    <w:rsid w:val="044D1467"/>
    <w:rsid w:val="068752DA"/>
    <w:rsid w:val="0B871ADD"/>
    <w:rsid w:val="12654DA3"/>
    <w:rsid w:val="15C13406"/>
    <w:rsid w:val="16DE0176"/>
    <w:rsid w:val="1BC01BEA"/>
    <w:rsid w:val="1BDA1E17"/>
    <w:rsid w:val="1E9A0226"/>
    <w:rsid w:val="35E4609C"/>
    <w:rsid w:val="363D6249"/>
    <w:rsid w:val="3AB2719F"/>
    <w:rsid w:val="3E182468"/>
    <w:rsid w:val="448F7896"/>
    <w:rsid w:val="465B0C9E"/>
    <w:rsid w:val="48995805"/>
    <w:rsid w:val="4A8C63AD"/>
    <w:rsid w:val="5D026D44"/>
    <w:rsid w:val="5EAA18D9"/>
    <w:rsid w:val="5EB365A5"/>
    <w:rsid w:val="5FBB164E"/>
    <w:rsid w:val="64C37364"/>
    <w:rsid w:val="659F2EC5"/>
    <w:rsid w:val="6F2916E8"/>
    <w:rsid w:val="72F9028C"/>
    <w:rsid w:val="787A7527"/>
    <w:rsid w:val="79AC27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D1B59D"/>
  <w15:docId w15:val="{EB7087AE-D410-4CEC-9D1D-41729B47B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lang w:val="zh-CN"/>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lang w:val="zh-CN"/>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lang w:val="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iPriority w:val="99"/>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semiHidden/>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lang w:val="zh-CN" w:eastAsia="zh-CN"/>
    </w:rPr>
  </w:style>
  <w:style w:type="character" w:customStyle="1" w:styleId="20">
    <w:name w:val="标题 2 字符"/>
    <w:basedOn w:val="a0"/>
    <w:link w:val="2"/>
    <w:semiHidden/>
    <w:qFormat/>
    <w:rPr>
      <w:rFonts w:ascii="Arial" w:eastAsia="黑体" w:hAnsi="Arial" w:cs="Times New Roman"/>
      <w:b/>
      <w:sz w:val="32"/>
      <w:szCs w:val="20"/>
      <w:lang w:val="zh-CN" w:eastAsia="zh-CN"/>
    </w:rPr>
  </w:style>
  <w:style w:type="character" w:customStyle="1" w:styleId="30">
    <w:name w:val="标题 3 字符"/>
    <w:basedOn w:val="a0"/>
    <w:link w:val="3"/>
    <w:semiHidden/>
    <w:qFormat/>
    <w:rPr>
      <w:rFonts w:ascii="Times New Roman" w:eastAsia="宋体" w:hAnsi="Times New Roman" w:cs="Times New Roman"/>
      <w:b/>
      <w:kern w:val="0"/>
      <w:sz w:val="32"/>
      <w:szCs w:val="20"/>
      <w:lang w:val="zh-CN" w:eastAsia="zh-CN"/>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semiHidden/>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uiPriority w:val="99"/>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semiHidden/>
    <w:rPr>
      <w:rFonts w:asciiTheme="minorHAnsi" w:eastAsiaTheme="minorEastAsia" w:hAnsiTheme="minorHAnsi" w:cstheme="minorBidi"/>
      <w:kern w:val="2"/>
      <w:sz w:val="21"/>
      <w:szCs w:val="22"/>
    </w:rPr>
  </w:style>
  <w:style w:type="paragraph" w:styleId="aff0">
    <w:name w:val="Revision"/>
    <w:hidden/>
    <w:uiPriority w:val="99"/>
    <w:semiHidden/>
    <w:rsid w:val="00C111D6"/>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zlfund.cn"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snjijin"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www.zhixin-inv.com"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jiyufund.com.cn/" TargetMode="External"/><Relationship Id="rId20" Type="http://schemas.openxmlformats.org/officeDocument/2006/relationships/hyperlink" Target="http://www.wacaijijin.co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hyperlink" Target="http://www.bank.pingan.com" TargetMode="External"/><Relationship Id="rId23" Type="http://schemas.openxmlformats.org/officeDocument/2006/relationships/image" Target="media/image2.jpeg"/><Relationship Id="rId10" Type="http://schemas.openxmlformats.org/officeDocument/2006/relationships/footnotes" Target="footnotes.xml"/><Relationship Id="rId19" Type="http://schemas.openxmlformats.org/officeDocument/2006/relationships/hyperlink" Target="http://www.jjmmw.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2AF6AF-9DF8-4CBB-8D72-4F1ACB028FA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754EC3B0-FBEA-43C6-9EAB-D186D1CE31CF}">
  <ds:schemaRefs>
    <ds:schemaRef ds:uri="http://schemas.openxmlformats.org/officeDocument/2006/bibliography"/>
  </ds:schemaRefs>
</ds:datastoreItem>
</file>

<file path=customXml/itemProps4.xml><?xml version="1.0" encoding="utf-8"?>
<ds:datastoreItem xmlns:ds="http://schemas.openxmlformats.org/officeDocument/2006/customXml" ds:itemID="{3BC381ED-3B55-423B-9DFA-AF1631C37C7B}">
  <ds:schemaRefs>
    <ds:schemaRef ds:uri="http://schemas.openxmlformats.org/officeDocument/2006/bibliography"/>
  </ds:schemaRefs>
</ds:datastoreItem>
</file>

<file path=customXml/itemProps5.xml><?xml version="1.0" encoding="utf-8"?>
<ds:datastoreItem xmlns:ds="http://schemas.openxmlformats.org/officeDocument/2006/customXml" ds:itemID="{C345ADEE-D7B2-4AE0-A499-DD68B9959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123</Pages>
  <Words>12485</Words>
  <Characters>71165</Characters>
  <Application>Microsoft Office Word</Application>
  <DocSecurity>0</DocSecurity>
  <Lines>593</Lines>
  <Paragraphs>166</Paragraphs>
  <ScaleCrop>false</ScaleCrop>
  <Company/>
  <LinksUpToDate>false</LinksUpToDate>
  <CharactersWithSpaces>83484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12</cp:revision>
  <cp:lastPrinted>2019-11-22T05:18:00Z</cp:lastPrinted>
  <dcterms:created xsi:type="dcterms:W3CDTF">2021-08-30T08:05:00Z</dcterms:created>
  <dcterms:modified xsi:type="dcterms:W3CDTF">2021-09-15T09:22:00Z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