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bookmarkStart w:id="0" w:name="_GoBack"/>
      <w:r>
        <w:rPr>
          <w:rFonts w:hint="eastAsia"/>
          <w:b/>
        </w:rPr>
        <w:t>富荣量化</w:t>
      </w:r>
      <w:r w:rsidR="0014641D">
        <w:rPr>
          <w:rFonts w:hint="eastAsia"/>
          <w:b/>
        </w:rPr>
        <w:t>：</w:t>
      </w:r>
      <w:r w:rsidR="0014641D" w:rsidRPr="0014641D">
        <w:rPr>
          <w:rFonts w:hint="eastAsia"/>
          <w:b/>
        </w:rPr>
        <w:t>警惕假期波动率效应</w:t>
      </w:r>
    </w:p>
    <w:bookmarkEnd w:id="0"/>
    <w:p w:rsidR="004148BC" w:rsidRDefault="00113AAB" w:rsidP="00113AAB">
      <w:pPr>
        <w:tabs>
          <w:tab w:val="left" w:pos="5436"/>
        </w:tabs>
        <w:ind w:firstLineChars="200" w:firstLine="480"/>
      </w:pPr>
      <w:r>
        <w:tab/>
      </w:r>
    </w:p>
    <w:p w:rsidR="000F78C3" w:rsidRDefault="003064EE" w:rsidP="00DA351A">
      <w:pPr>
        <w:ind w:firstLineChars="200" w:firstLine="480"/>
        <w:rPr>
          <w:rFonts w:hint="eastAsia"/>
        </w:rPr>
      </w:pPr>
      <w:r>
        <w:rPr>
          <w:rFonts w:hint="eastAsia"/>
        </w:rPr>
        <w:t>上</w:t>
      </w:r>
      <w:r w:rsidR="009D7B17">
        <w:rPr>
          <w:rFonts w:hint="eastAsia"/>
        </w:rPr>
        <w:t>周市场</w:t>
      </w:r>
      <w:proofErr w:type="gramStart"/>
      <w:r w:rsidR="00DE4D6F">
        <w:rPr>
          <w:rFonts w:hint="eastAsia"/>
        </w:rPr>
        <w:t>各宽基指数</w:t>
      </w:r>
      <w:proofErr w:type="gramEnd"/>
      <w:r w:rsidR="00DE4D6F">
        <w:rPr>
          <w:rFonts w:hint="eastAsia"/>
        </w:rPr>
        <w:t>表现</w:t>
      </w:r>
      <w:r>
        <w:rPr>
          <w:rFonts w:hint="eastAsia"/>
        </w:rPr>
        <w:t>涨跌不一</w:t>
      </w:r>
      <w:r w:rsidR="00F961AD">
        <w:rPr>
          <w:rFonts w:hint="eastAsia"/>
        </w:rPr>
        <w:t>（如图1）：</w:t>
      </w:r>
      <w:r w:rsidR="00C95D8B">
        <w:rPr>
          <w:rFonts w:hint="eastAsia"/>
        </w:rPr>
        <w:t>上证指数</w:t>
      </w:r>
      <w:r w:rsidR="00113AAB">
        <w:rPr>
          <w:rFonts w:hint="eastAsia"/>
        </w:rPr>
        <w:t>下跌</w:t>
      </w:r>
      <w:r w:rsidR="00DE4D6F">
        <w:rPr>
          <w:rFonts w:hint="eastAsia"/>
        </w:rPr>
        <w:t>0.02%</w:t>
      </w:r>
      <w:r w:rsidR="00C95D8B">
        <w:rPr>
          <w:rFonts w:hint="eastAsia"/>
        </w:rPr>
        <w:t>、沪深300指数</w:t>
      </w:r>
      <w:r w:rsidR="00113AAB">
        <w:rPr>
          <w:rFonts w:hint="eastAsia"/>
        </w:rPr>
        <w:t>下跌</w:t>
      </w:r>
      <w:r w:rsidR="00DE4D6F">
        <w:rPr>
          <w:rFonts w:hint="eastAsia"/>
        </w:rPr>
        <w:t>0.13</w:t>
      </w:r>
      <w:r w:rsidR="00C95D8B">
        <w:rPr>
          <w:rFonts w:hint="eastAsia"/>
        </w:rPr>
        <w:t>%、上证50</w:t>
      </w:r>
      <w:r w:rsidR="00113AAB">
        <w:rPr>
          <w:rFonts w:hint="eastAsia"/>
        </w:rPr>
        <w:t>下跌</w:t>
      </w:r>
      <w:r w:rsidR="00DE4D6F">
        <w:rPr>
          <w:rFonts w:hint="eastAsia"/>
        </w:rPr>
        <w:t>0.53</w:t>
      </w:r>
      <w:r w:rsidR="00196E4C">
        <w:rPr>
          <w:rFonts w:hint="eastAsia"/>
        </w:rPr>
        <w:t>%</w:t>
      </w:r>
      <w:r w:rsidR="00AA3B77">
        <w:rPr>
          <w:rFonts w:hint="eastAsia"/>
        </w:rPr>
        <w:t>、深证成指</w:t>
      </w:r>
      <w:r w:rsidR="00113AAB">
        <w:rPr>
          <w:rFonts w:hint="eastAsia"/>
        </w:rPr>
        <w:t>下跌</w:t>
      </w:r>
      <w:r w:rsidR="00DE4D6F">
        <w:rPr>
          <w:rFonts w:hint="eastAsia"/>
        </w:rPr>
        <w:t>0.01</w:t>
      </w:r>
      <w:r w:rsidR="00C95D8B">
        <w:rPr>
          <w:rFonts w:hint="eastAsia"/>
        </w:rPr>
        <w:t>%、创业板指</w:t>
      </w:r>
      <w:r w:rsidR="00DE4D6F">
        <w:rPr>
          <w:rFonts w:hint="eastAsia"/>
        </w:rPr>
        <w:t>上涨0.46%</w:t>
      </w:r>
      <w:r w:rsidR="00C95D8B">
        <w:rPr>
          <w:rFonts w:hint="eastAsia"/>
        </w:rPr>
        <w:t>、中证500</w:t>
      </w:r>
      <w:r w:rsidR="00113AAB">
        <w:rPr>
          <w:rFonts w:hint="eastAsia"/>
        </w:rPr>
        <w:t>下跌</w:t>
      </w:r>
      <w:r w:rsidR="00DE4D6F">
        <w:rPr>
          <w:rFonts w:hint="eastAsia"/>
        </w:rPr>
        <w:t>0.21</w:t>
      </w:r>
      <w:r w:rsidR="00C95D8B">
        <w:rPr>
          <w:rFonts w:hint="eastAsia"/>
        </w:rPr>
        <w:t>%、</w:t>
      </w:r>
      <w:r w:rsidR="004148BC">
        <w:rPr>
          <w:rFonts w:hint="eastAsia"/>
        </w:rPr>
        <w:t>中证1000</w:t>
      </w:r>
      <w:r w:rsidR="00113AAB">
        <w:rPr>
          <w:rFonts w:hint="eastAsia"/>
        </w:rPr>
        <w:t>下跌</w:t>
      </w:r>
      <w:r w:rsidR="00DE4D6F">
        <w:rPr>
          <w:rFonts w:hint="eastAsia"/>
        </w:rPr>
        <w:t>0.45</w:t>
      </w:r>
      <w:r w:rsidR="00C95D8B">
        <w:rPr>
          <w:rFonts w:hint="eastAsia"/>
        </w:rPr>
        <w:t>%</w:t>
      </w:r>
      <w:r w:rsidR="00F456DD">
        <w:rPr>
          <w:rFonts w:hint="eastAsia"/>
        </w:rPr>
        <w:t>，</w:t>
      </w:r>
      <w:proofErr w:type="gramStart"/>
      <w:r w:rsidR="00E42D25">
        <w:rPr>
          <w:rFonts w:hint="eastAsia"/>
        </w:rPr>
        <w:t>科创板</w:t>
      </w:r>
      <w:proofErr w:type="gramEnd"/>
      <w:r w:rsidR="00196E4C">
        <w:rPr>
          <w:rFonts w:hint="eastAsia"/>
        </w:rPr>
        <w:t>50表现</w:t>
      </w:r>
      <w:r w:rsidR="00E2071F">
        <w:rPr>
          <w:rFonts w:hint="eastAsia"/>
        </w:rPr>
        <w:t>最</w:t>
      </w:r>
      <w:r w:rsidR="00DE4D6F">
        <w:rPr>
          <w:rFonts w:hint="eastAsia"/>
        </w:rPr>
        <w:t>强</w:t>
      </w:r>
      <w:r w:rsidR="00E2071F">
        <w:rPr>
          <w:rFonts w:hint="eastAsia"/>
        </w:rPr>
        <w:t>，</w:t>
      </w:r>
      <w:r w:rsidR="00AA3B77">
        <w:rPr>
          <w:rFonts w:hint="eastAsia"/>
        </w:rPr>
        <w:t>最终</w:t>
      </w:r>
      <w:r w:rsidR="00DE4D6F">
        <w:rPr>
          <w:rFonts w:hint="eastAsia"/>
        </w:rPr>
        <w:t>上涨1.88</w:t>
      </w:r>
      <w:r w:rsidR="00C25817">
        <w:rPr>
          <w:rFonts w:hint="eastAsia"/>
        </w:rPr>
        <w:t>%。</w:t>
      </w:r>
      <w:proofErr w:type="gramStart"/>
      <w:r w:rsidR="00AA3B77">
        <w:rPr>
          <w:rFonts w:hint="eastAsia"/>
        </w:rPr>
        <w:t>从宽基</w:t>
      </w:r>
      <w:proofErr w:type="gramEnd"/>
      <w:r w:rsidR="00AA3B77">
        <w:rPr>
          <w:rFonts w:hint="eastAsia"/>
        </w:rPr>
        <w:t>指数的表现来看，</w:t>
      </w:r>
      <w:r w:rsidR="00015B60">
        <w:rPr>
          <w:rFonts w:hint="eastAsia"/>
        </w:rPr>
        <w:t>中秋</w:t>
      </w:r>
      <w:r w:rsidR="00113AAB">
        <w:rPr>
          <w:rFonts w:hint="eastAsia"/>
        </w:rPr>
        <w:t>节</w:t>
      </w:r>
      <w:r>
        <w:rPr>
          <w:rFonts w:hint="eastAsia"/>
        </w:rPr>
        <w:t>后市场出现了</w:t>
      </w:r>
      <w:r w:rsidR="00DE4D6F">
        <w:rPr>
          <w:rFonts w:hint="eastAsia"/>
        </w:rPr>
        <w:t>一定程度的修复，但是在周五冲高回落，市场依然比较弱。临近国庆假期，市场交易情绪可能进一步下降，本周市场整体预计震荡，周中或许会冲高回落。</w:t>
      </w:r>
      <w:r w:rsidR="00C95D8B">
        <w:rPr>
          <w:rFonts w:hint="eastAsia"/>
        </w:rPr>
        <w:t>从行业指数表现来看，收益率前</w:t>
      </w:r>
      <w:r>
        <w:rPr>
          <w:rFonts w:hint="eastAsia"/>
        </w:rPr>
        <w:t>3</w:t>
      </w:r>
      <w:r w:rsidR="00DA351A">
        <w:rPr>
          <w:rFonts w:hint="eastAsia"/>
        </w:rPr>
        <w:t>的行业：</w:t>
      </w:r>
      <w:r w:rsidR="00DE4D6F">
        <w:rPr>
          <w:rFonts w:hint="eastAsia"/>
        </w:rPr>
        <w:t>公用事业</w:t>
      </w:r>
      <w:r w:rsidR="00C95D8B">
        <w:rPr>
          <w:rFonts w:hint="eastAsia"/>
        </w:rPr>
        <w:t>（</w:t>
      </w:r>
      <w:r w:rsidR="00DE4D6F">
        <w:rPr>
          <w:rFonts w:hint="eastAsia"/>
        </w:rPr>
        <w:t>5.3</w:t>
      </w:r>
      <w:r>
        <w:rPr>
          <w:rFonts w:hint="eastAsia"/>
        </w:rPr>
        <w:t>2</w:t>
      </w:r>
      <w:r w:rsidR="00C95D8B">
        <w:rPr>
          <w:rFonts w:hint="eastAsia"/>
        </w:rPr>
        <w:t>%）、</w:t>
      </w:r>
      <w:r w:rsidR="00DE4D6F">
        <w:rPr>
          <w:rFonts w:hint="eastAsia"/>
        </w:rPr>
        <w:t>房地产</w:t>
      </w:r>
      <w:r w:rsidR="001C4BEF">
        <w:rPr>
          <w:rFonts w:hint="eastAsia"/>
        </w:rPr>
        <w:t>（</w:t>
      </w:r>
      <w:r w:rsidR="00E653B7">
        <w:rPr>
          <w:rFonts w:hint="eastAsia"/>
        </w:rPr>
        <w:t>3.4</w:t>
      </w:r>
      <w:r>
        <w:rPr>
          <w:rFonts w:hint="eastAsia"/>
        </w:rPr>
        <w:t>3</w:t>
      </w:r>
      <w:r w:rsidR="00C95D8B">
        <w:rPr>
          <w:rFonts w:hint="eastAsia"/>
        </w:rPr>
        <w:t>%）、</w:t>
      </w:r>
      <w:r w:rsidR="00E653B7">
        <w:rPr>
          <w:rFonts w:hint="eastAsia"/>
        </w:rPr>
        <w:t>国防军工</w:t>
      </w:r>
      <w:r w:rsidR="00C95D8B">
        <w:rPr>
          <w:rFonts w:hint="eastAsia"/>
        </w:rPr>
        <w:t>（</w:t>
      </w:r>
      <w:r w:rsidR="00E653B7">
        <w:rPr>
          <w:rFonts w:hint="eastAsia"/>
        </w:rPr>
        <w:t>3.34</w:t>
      </w:r>
      <w:r w:rsidR="00C95D8B">
        <w:rPr>
          <w:rFonts w:hint="eastAsia"/>
        </w:rPr>
        <w:t>%），跌幅最大的行业为</w:t>
      </w:r>
      <w:r w:rsidR="00DA351A">
        <w:rPr>
          <w:rFonts w:hint="eastAsia"/>
        </w:rPr>
        <w:t>：</w:t>
      </w:r>
      <w:r w:rsidR="00E653B7">
        <w:rPr>
          <w:rFonts w:hint="eastAsia"/>
        </w:rPr>
        <w:t>化工</w:t>
      </w:r>
      <w:r w:rsidR="00C95D8B">
        <w:rPr>
          <w:rFonts w:hint="eastAsia"/>
        </w:rPr>
        <w:t>（</w:t>
      </w:r>
      <w:r w:rsidR="004148BC">
        <w:rPr>
          <w:rFonts w:hint="eastAsia"/>
        </w:rPr>
        <w:t>-</w:t>
      </w:r>
      <w:r w:rsidR="00E653B7">
        <w:rPr>
          <w:rFonts w:hint="eastAsia"/>
        </w:rPr>
        <w:t>5.11</w:t>
      </w:r>
      <w:r w:rsidR="00C95D8B">
        <w:rPr>
          <w:rFonts w:hint="eastAsia"/>
        </w:rPr>
        <w:t>%）、</w:t>
      </w:r>
      <w:r w:rsidR="00DA351A">
        <w:rPr>
          <w:rFonts w:hint="eastAsia"/>
        </w:rPr>
        <w:t>有色金属</w:t>
      </w:r>
      <w:r w:rsidR="00C95D8B">
        <w:rPr>
          <w:rFonts w:hint="eastAsia"/>
        </w:rPr>
        <w:t>（</w:t>
      </w:r>
      <w:r w:rsidR="001C4BEF">
        <w:rPr>
          <w:rFonts w:hint="eastAsia"/>
        </w:rPr>
        <w:t>-</w:t>
      </w:r>
      <w:r w:rsidR="00E653B7">
        <w:rPr>
          <w:rFonts w:hint="eastAsia"/>
        </w:rPr>
        <w:t>3.76</w:t>
      </w:r>
      <w:r w:rsidR="00C95D8B">
        <w:rPr>
          <w:rFonts w:hint="eastAsia"/>
        </w:rPr>
        <w:t>%）、</w:t>
      </w:r>
      <w:r w:rsidR="00E653B7">
        <w:rPr>
          <w:rFonts w:hint="eastAsia"/>
        </w:rPr>
        <w:t>钢铁</w:t>
      </w:r>
      <w:r w:rsidR="004148BC">
        <w:rPr>
          <w:rFonts w:hint="eastAsia"/>
        </w:rPr>
        <w:t>（</w:t>
      </w:r>
      <w:r w:rsidR="00C95D8B">
        <w:rPr>
          <w:rFonts w:hint="eastAsia"/>
        </w:rPr>
        <w:t>-</w:t>
      </w:r>
      <w:r w:rsidR="00E653B7">
        <w:rPr>
          <w:rFonts w:hint="eastAsia"/>
        </w:rPr>
        <w:t>3.16</w:t>
      </w:r>
      <w:r w:rsidR="00C95D8B">
        <w:rPr>
          <w:rFonts w:hint="eastAsia"/>
        </w:rPr>
        <w:t>%）</w:t>
      </w:r>
      <w:r w:rsidR="009F3844">
        <w:rPr>
          <w:rFonts w:hint="eastAsia"/>
        </w:rPr>
        <w:t>。</w:t>
      </w:r>
    </w:p>
    <w:p w:rsidR="003064EE" w:rsidRDefault="003064EE" w:rsidP="00DA351A">
      <w:pPr>
        <w:ind w:firstLineChars="200" w:firstLine="480"/>
        <w:rPr>
          <w:rFonts w:hint="eastAsia"/>
        </w:rPr>
      </w:pPr>
    </w:p>
    <w:p w:rsidR="003064EE" w:rsidRDefault="003064EE" w:rsidP="003064EE">
      <w:pPr>
        <w:jc w:val="center"/>
        <w:rPr>
          <w:lang w:eastAsia="zh-Hans"/>
        </w:rP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0D4EC5" w:rsidRDefault="00E653B7" w:rsidP="005801FF">
      <w:r>
        <w:rPr>
          <w:noProof/>
        </w:rPr>
        <w:drawing>
          <wp:inline distT="0" distB="0" distL="0" distR="0" wp14:anchorId="5B486F54" wp14:editId="58E12072">
            <wp:extent cx="5274310" cy="3955733"/>
            <wp:effectExtent l="0" t="0" r="2540" b="6985"/>
            <wp:docPr id="3" name="图片 3" descr="C:\Users\qiuzh\AppData\Roaming\Foxmail7\Temp-20896-20210927081926\fox(09-27-08-5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iuzh\AppData\Roaming\Foxmail7\Temp-20896-20210927081926\fox(09-27-08-53-48).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pPr>
        <w:rPr>
          <w:rFonts w:hint="eastAsia"/>
        </w:rPr>
      </w:pPr>
      <w:r>
        <w:rPr>
          <w:rFonts w:hint="eastAsia"/>
        </w:rPr>
        <w:t>数据来源：</w:t>
      </w:r>
      <w:proofErr w:type="gramStart"/>
      <w:r>
        <w:rPr>
          <w:rFonts w:hint="eastAsia"/>
        </w:rPr>
        <w:t>wind</w:t>
      </w:r>
      <w:proofErr w:type="gramEnd"/>
    </w:p>
    <w:p w:rsidR="003064EE" w:rsidRDefault="003064EE" w:rsidP="005801FF"/>
    <w:p w:rsidR="000D4EC5" w:rsidRDefault="005801FF" w:rsidP="00FE6E65">
      <w:pPr>
        <w:ind w:firstLineChars="200" w:firstLine="480"/>
        <w:rPr>
          <w:rFonts w:hint="eastAsia"/>
        </w:rPr>
      </w:pPr>
      <w:r>
        <w:rPr>
          <w:rFonts w:hint="eastAsia"/>
        </w:rPr>
        <w:t>从资金流动来看，</w:t>
      </w:r>
      <w:r w:rsidR="003064EE">
        <w:rPr>
          <w:rFonts w:hint="eastAsia"/>
        </w:rPr>
        <w:t>上</w:t>
      </w:r>
      <w:r>
        <w:rPr>
          <w:rFonts w:hint="eastAsia"/>
        </w:rPr>
        <w:t>周</w:t>
      </w:r>
      <w:r w:rsidR="00EA4688">
        <w:rPr>
          <w:rFonts w:hint="eastAsia"/>
          <w:lang w:eastAsia="zh-Hans"/>
        </w:rPr>
        <w:t>北向资金</w:t>
      </w:r>
      <w:r w:rsidR="001C4BEF">
        <w:rPr>
          <w:rFonts w:hint="eastAsia"/>
        </w:rPr>
        <w:t>持续净</w:t>
      </w:r>
      <w:r w:rsidR="003064EE">
        <w:rPr>
          <w:rFonts w:hint="eastAsia"/>
        </w:rPr>
        <w:t>流出</w:t>
      </w:r>
      <w:r>
        <w:rPr>
          <w:lang w:eastAsia="zh-Hans"/>
        </w:rPr>
        <w:t>，</w:t>
      </w:r>
      <w:r w:rsidR="00B756A9">
        <w:rPr>
          <w:rFonts w:hint="eastAsia"/>
          <w:lang w:eastAsia="zh-Hans"/>
        </w:rPr>
        <w:t>全周合计</w:t>
      </w:r>
      <w:r w:rsidR="001C4BEF">
        <w:rPr>
          <w:rFonts w:hint="eastAsia"/>
        </w:rPr>
        <w:t>流</w:t>
      </w:r>
      <w:r w:rsidR="00DA351A">
        <w:rPr>
          <w:rFonts w:hint="eastAsia"/>
        </w:rPr>
        <w:t>出</w:t>
      </w:r>
      <w:r w:rsidR="00E653B7">
        <w:rPr>
          <w:rFonts w:hint="eastAsia"/>
        </w:rPr>
        <w:t>15.79</w:t>
      </w:r>
      <w:r>
        <w:rPr>
          <w:rFonts w:hint="eastAsia"/>
          <w:lang w:eastAsia="zh-Hans"/>
        </w:rPr>
        <w:t>亿</w:t>
      </w:r>
      <w:r>
        <w:rPr>
          <w:lang w:eastAsia="zh-Hans"/>
        </w:rPr>
        <w:t>，</w:t>
      </w:r>
      <w:r w:rsidR="00B756A9">
        <w:rPr>
          <w:rFonts w:hint="eastAsia"/>
          <w:lang w:eastAsia="zh-Hans"/>
        </w:rPr>
        <w:t>其中</w:t>
      </w:r>
      <w:r w:rsidR="00B756A9">
        <w:rPr>
          <w:rFonts w:hint="eastAsia"/>
          <w:lang w:eastAsia="zh-Hans"/>
        </w:rPr>
        <w:lastRenderedPageBreak/>
        <w:t>沪股通</w:t>
      </w:r>
      <w:r w:rsidR="001C4BEF">
        <w:rPr>
          <w:rFonts w:hint="eastAsia"/>
        </w:rPr>
        <w:t>流</w:t>
      </w:r>
      <w:r w:rsidR="00DA351A">
        <w:rPr>
          <w:rFonts w:hint="eastAsia"/>
        </w:rPr>
        <w:t>出</w:t>
      </w:r>
      <w:r w:rsidR="00E653B7">
        <w:rPr>
          <w:rFonts w:hint="eastAsia"/>
        </w:rPr>
        <w:t>28.51</w:t>
      </w:r>
      <w:r>
        <w:rPr>
          <w:rFonts w:hint="eastAsia"/>
          <w:lang w:eastAsia="zh-Hans"/>
        </w:rPr>
        <w:t>亿</w:t>
      </w:r>
      <w:r>
        <w:rPr>
          <w:lang w:eastAsia="zh-Hans"/>
        </w:rPr>
        <w:t>，</w:t>
      </w:r>
      <w:r w:rsidR="00B756A9">
        <w:rPr>
          <w:rFonts w:hint="eastAsia"/>
          <w:lang w:eastAsia="zh-Hans"/>
        </w:rPr>
        <w:t>深股通</w:t>
      </w:r>
      <w:r w:rsidR="0014641D">
        <w:rPr>
          <w:rFonts w:hint="eastAsia"/>
        </w:rPr>
        <w:t>流入</w:t>
      </w:r>
      <w:r w:rsidR="00E653B7">
        <w:rPr>
          <w:rFonts w:hint="eastAsia"/>
        </w:rPr>
        <w:t>12.73</w:t>
      </w:r>
      <w:r>
        <w:rPr>
          <w:rFonts w:hint="eastAsia"/>
          <w:lang w:eastAsia="zh-Hans"/>
        </w:rPr>
        <w:t>亿</w:t>
      </w:r>
      <w:r w:rsidR="000F78C3">
        <w:rPr>
          <w:rFonts w:hint="eastAsia"/>
        </w:rPr>
        <w:t>。</w:t>
      </w:r>
      <w:r w:rsidR="0014641D">
        <w:rPr>
          <w:rFonts w:hint="eastAsia"/>
        </w:rPr>
        <w:t>上</w:t>
      </w:r>
      <w:r w:rsidR="00E653B7">
        <w:rPr>
          <w:rFonts w:hint="eastAsia"/>
        </w:rPr>
        <w:t>周市场受中秋节外盘巨大风险影响有限，同时美联储等态度相对鸽派，A股市场</w:t>
      </w:r>
      <w:r w:rsidR="0014641D">
        <w:rPr>
          <w:rFonts w:hint="eastAsia"/>
        </w:rPr>
        <w:t>上</w:t>
      </w:r>
      <w:r w:rsidR="00E653B7">
        <w:rPr>
          <w:rFonts w:hint="eastAsia"/>
        </w:rPr>
        <w:t>周三低开后随即反弹，</w:t>
      </w:r>
      <w:r w:rsidR="005329C4">
        <w:rPr>
          <w:rFonts w:hint="eastAsia"/>
        </w:rPr>
        <w:t>沪深300、上证50</w:t>
      </w:r>
      <w:r w:rsidR="009F3844">
        <w:rPr>
          <w:rFonts w:hint="eastAsia"/>
        </w:rPr>
        <w:t>隐含波动率</w:t>
      </w:r>
      <w:r w:rsidR="00DA351A">
        <w:rPr>
          <w:rFonts w:hint="eastAsia"/>
        </w:rPr>
        <w:t>在</w:t>
      </w:r>
      <w:r w:rsidR="00E653B7">
        <w:rPr>
          <w:rFonts w:hint="eastAsia"/>
        </w:rPr>
        <w:t>小幅度拉升后也快速回落，市场短期风险暂缓，但随着马上到来的国庆长假期，卖出波动率的投资者需要警惕假期波动率效应，留有余地</w:t>
      </w:r>
      <w:r w:rsidR="00DA351A">
        <w:rPr>
          <w:rFonts w:hint="eastAsia"/>
        </w:rPr>
        <w:t>。</w:t>
      </w:r>
    </w:p>
    <w:p w:rsidR="0014641D" w:rsidRDefault="0014641D" w:rsidP="00FE6E65">
      <w:pPr>
        <w:ind w:firstLineChars="200" w:firstLine="480"/>
        <w:rPr>
          <w:rFonts w:hint="eastAsia"/>
        </w:rPr>
      </w:pPr>
    </w:p>
    <w:p w:rsidR="0014641D" w:rsidRDefault="0014641D" w:rsidP="0014641D">
      <w:pPr>
        <w:jc w:val="center"/>
      </w:pPr>
      <w:r>
        <w:rPr>
          <w:rFonts w:hint="eastAsia"/>
        </w:rPr>
        <w:t xml:space="preserve">图 2 </w:t>
      </w:r>
      <w:r>
        <w:rPr>
          <w:rFonts w:hint="eastAsia"/>
        </w:rPr>
        <w:t>：</w:t>
      </w:r>
      <w:r>
        <w:rPr>
          <w:rFonts w:hint="eastAsia"/>
        </w:rPr>
        <w:t>期权市场隐含波动率</w:t>
      </w:r>
    </w:p>
    <w:p w:rsidR="00DA351A" w:rsidRPr="00E653B7" w:rsidRDefault="00E653B7" w:rsidP="00DA351A">
      <w:r>
        <w:rPr>
          <w:noProof/>
        </w:rPr>
        <w:drawing>
          <wp:inline distT="0" distB="0" distL="0" distR="0" wp14:anchorId="6BBA686B" wp14:editId="0D4CB7BA">
            <wp:extent cx="5274310" cy="3941082"/>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941082"/>
                    </a:xfrm>
                    <a:prstGeom prst="rect">
                      <a:avLst/>
                    </a:prstGeom>
                  </pic:spPr>
                </pic:pic>
              </a:graphicData>
            </a:graphic>
          </wp:inline>
        </w:drawing>
      </w:r>
    </w:p>
    <w:p w:rsidR="00F4730F" w:rsidRDefault="00F4730F">
      <w:r>
        <w:rPr>
          <w:rFonts w:hint="eastAsia"/>
        </w:rPr>
        <w:t>数据来源：富荣基金量化组</w:t>
      </w:r>
    </w:p>
    <w:p w:rsidR="00EB73E9" w:rsidRDefault="00EB73E9">
      <w:pPr>
        <w:rPr>
          <w:rFonts w:hint="eastAsia"/>
        </w:rPr>
      </w:pPr>
    </w:p>
    <w:p w:rsidR="0014641D" w:rsidRDefault="0014641D">
      <w:pPr>
        <w:rPr>
          <w:rFonts w:hint="eastAsia"/>
        </w:rPr>
      </w:pPr>
    </w:p>
    <w:p w:rsidR="0014641D" w:rsidRDefault="0014641D">
      <w:r w:rsidRPr="0014641D">
        <w:rPr>
          <w:rFonts w:hint="eastAsia"/>
        </w:rPr>
        <w:t>风险提示：</w:t>
      </w:r>
      <w:r w:rsidRPr="0014641D">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4641D">
        <w:t>作出</w:t>
      </w:r>
      <w:proofErr w:type="gramEnd"/>
      <w:r w:rsidRPr="0014641D">
        <w:t>调整。2、本报告中的资料、观点和预测等仅供参考，在任何时候均不构成对任何人的个人推荐。市场有风险，投资需谨慎。</w:t>
      </w:r>
    </w:p>
    <w:p w:rsidR="00EB73E9" w:rsidRDefault="00EB73E9">
      <w:pPr>
        <w:jc w:val="center"/>
      </w:pPr>
    </w:p>
    <w:sectPr w:rsidR="00EB73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0777" w:rsidRDefault="00990777" w:rsidP="003064EE">
      <w:pPr>
        <w:spacing w:line="240" w:lineRule="auto"/>
      </w:pPr>
      <w:r>
        <w:separator/>
      </w:r>
    </w:p>
  </w:endnote>
  <w:endnote w:type="continuationSeparator" w:id="0">
    <w:p w:rsidR="00990777" w:rsidRDefault="00990777" w:rsidP="003064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0777" w:rsidRDefault="00990777" w:rsidP="003064EE">
      <w:pPr>
        <w:spacing w:line="240" w:lineRule="auto"/>
      </w:pPr>
      <w:r>
        <w:separator/>
      </w:r>
    </w:p>
  </w:footnote>
  <w:footnote w:type="continuationSeparator" w:id="0">
    <w:p w:rsidR="00990777" w:rsidRDefault="00990777" w:rsidP="003064EE">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15B60"/>
    <w:rsid w:val="00023027"/>
    <w:rsid w:val="00035595"/>
    <w:rsid w:val="00070AA2"/>
    <w:rsid w:val="000717A9"/>
    <w:rsid w:val="00074AEA"/>
    <w:rsid w:val="000D4EC5"/>
    <w:rsid w:val="000E6ADF"/>
    <w:rsid w:val="000F78C3"/>
    <w:rsid w:val="00113AAB"/>
    <w:rsid w:val="0014641D"/>
    <w:rsid w:val="00161CBB"/>
    <w:rsid w:val="0018534E"/>
    <w:rsid w:val="001867FC"/>
    <w:rsid w:val="00196E4C"/>
    <w:rsid w:val="001C4BEF"/>
    <w:rsid w:val="001D19B6"/>
    <w:rsid w:val="001D6061"/>
    <w:rsid w:val="001F293D"/>
    <w:rsid w:val="0020342A"/>
    <w:rsid w:val="002062DE"/>
    <w:rsid w:val="002129BA"/>
    <w:rsid w:val="002416ED"/>
    <w:rsid w:val="002563D9"/>
    <w:rsid w:val="002A093A"/>
    <w:rsid w:val="002B15CF"/>
    <w:rsid w:val="002C4C07"/>
    <w:rsid w:val="002C7EF7"/>
    <w:rsid w:val="002E17CD"/>
    <w:rsid w:val="003064EE"/>
    <w:rsid w:val="00331EFD"/>
    <w:rsid w:val="00374124"/>
    <w:rsid w:val="00386DFB"/>
    <w:rsid w:val="003B1CAC"/>
    <w:rsid w:val="003D637F"/>
    <w:rsid w:val="003F6050"/>
    <w:rsid w:val="004148BC"/>
    <w:rsid w:val="004157F5"/>
    <w:rsid w:val="00444648"/>
    <w:rsid w:val="00454A3A"/>
    <w:rsid w:val="004A2FFF"/>
    <w:rsid w:val="004A5394"/>
    <w:rsid w:val="004E3614"/>
    <w:rsid w:val="004E52FE"/>
    <w:rsid w:val="00525A53"/>
    <w:rsid w:val="00531B02"/>
    <w:rsid w:val="005329C4"/>
    <w:rsid w:val="0054419C"/>
    <w:rsid w:val="005801FF"/>
    <w:rsid w:val="005841A3"/>
    <w:rsid w:val="005A2D48"/>
    <w:rsid w:val="005C4905"/>
    <w:rsid w:val="005C760F"/>
    <w:rsid w:val="00601B58"/>
    <w:rsid w:val="006965D2"/>
    <w:rsid w:val="006B1D85"/>
    <w:rsid w:val="006C7CF6"/>
    <w:rsid w:val="006E639C"/>
    <w:rsid w:val="0073379B"/>
    <w:rsid w:val="00747B9D"/>
    <w:rsid w:val="007528BE"/>
    <w:rsid w:val="00756EC7"/>
    <w:rsid w:val="00776B87"/>
    <w:rsid w:val="00787343"/>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0777"/>
    <w:rsid w:val="009953B9"/>
    <w:rsid w:val="009A6B50"/>
    <w:rsid w:val="009A6EBC"/>
    <w:rsid w:val="009D02A8"/>
    <w:rsid w:val="009D7B17"/>
    <w:rsid w:val="009F3844"/>
    <w:rsid w:val="00A07990"/>
    <w:rsid w:val="00A47AFD"/>
    <w:rsid w:val="00A51293"/>
    <w:rsid w:val="00A61347"/>
    <w:rsid w:val="00A842A3"/>
    <w:rsid w:val="00A90927"/>
    <w:rsid w:val="00A91D61"/>
    <w:rsid w:val="00AA3B77"/>
    <w:rsid w:val="00AC6D36"/>
    <w:rsid w:val="00AD037A"/>
    <w:rsid w:val="00B14C31"/>
    <w:rsid w:val="00B5310C"/>
    <w:rsid w:val="00B756A9"/>
    <w:rsid w:val="00B82632"/>
    <w:rsid w:val="00B87681"/>
    <w:rsid w:val="00B91093"/>
    <w:rsid w:val="00BA3587"/>
    <w:rsid w:val="00BA72C2"/>
    <w:rsid w:val="00BC61FC"/>
    <w:rsid w:val="00BD6BA1"/>
    <w:rsid w:val="00BE0398"/>
    <w:rsid w:val="00C20DD8"/>
    <w:rsid w:val="00C24E54"/>
    <w:rsid w:val="00C25817"/>
    <w:rsid w:val="00C53CF8"/>
    <w:rsid w:val="00C95D8B"/>
    <w:rsid w:val="00CA38CF"/>
    <w:rsid w:val="00CD5494"/>
    <w:rsid w:val="00CD673E"/>
    <w:rsid w:val="00D055BF"/>
    <w:rsid w:val="00D058C0"/>
    <w:rsid w:val="00D46833"/>
    <w:rsid w:val="00DA351A"/>
    <w:rsid w:val="00DB5833"/>
    <w:rsid w:val="00DD21CB"/>
    <w:rsid w:val="00DD26E5"/>
    <w:rsid w:val="00DD2E6A"/>
    <w:rsid w:val="00DD6213"/>
    <w:rsid w:val="00DE4D6F"/>
    <w:rsid w:val="00DE7F1F"/>
    <w:rsid w:val="00DF6F9A"/>
    <w:rsid w:val="00E2071F"/>
    <w:rsid w:val="00E23413"/>
    <w:rsid w:val="00E40DCE"/>
    <w:rsid w:val="00E42D25"/>
    <w:rsid w:val="00E619FD"/>
    <w:rsid w:val="00E653B7"/>
    <w:rsid w:val="00E765AD"/>
    <w:rsid w:val="00E86135"/>
    <w:rsid w:val="00E86C8A"/>
    <w:rsid w:val="00E87750"/>
    <w:rsid w:val="00E94481"/>
    <w:rsid w:val="00E94CFB"/>
    <w:rsid w:val="00EA4688"/>
    <w:rsid w:val="00EA7100"/>
    <w:rsid w:val="00EB73E9"/>
    <w:rsid w:val="00EB7D3C"/>
    <w:rsid w:val="00EF2A7A"/>
    <w:rsid w:val="00EF75F8"/>
    <w:rsid w:val="00F1138A"/>
    <w:rsid w:val="00F129A3"/>
    <w:rsid w:val="00F13186"/>
    <w:rsid w:val="00F456DD"/>
    <w:rsid w:val="00F4730F"/>
    <w:rsid w:val="00F64709"/>
    <w:rsid w:val="00F92143"/>
    <w:rsid w:val="00F961AD"/>
    <w:rsid w:val="00FA2748"/>
    <w:rsid w:val="00FB18F7"/>
    <w:rsid w:val="00FB2BCE"/>
    <w:rsid w:val="00FC0454"/>
    <w:rsid w:val="00FC5D34"/>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114</Words>
  <Characters>655</Characters>
  <Application>Microsoft Office Word</Application>
  <DocSecurity>0</DocSecurity>
  <Lines>5</Lines>
  <Paragraphs>1</Paragraphs>
  <ScaleCrop>false</ScaleCrop>
  <Company>微软中国</Company>
  <LinksUpToDate>false</LinksUpToDate>
  <CharactersWithSpaces>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cp:revision>2</cp:revision>
  <dcterms:created xsi:type="dcterms:W3CDTF">2021-09-27T05:59:00Z</dcterms:created>
  <dcterms:modified xsi:type="dcterms:W3CDTF">2021-09-27T05:59:00Z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