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2BB" w:rsidRPr="00EC42BB" w:rsidRDefault="00EC42BB" w:rsidP="00EC42BB">
      <w:pPr>
        <w:jc w:val="center"/>
        <w:rPr>
          <w:rFonts w:ascii="微软雅黑" w:eastAsia="微软雅黑" w:hAnsi="微软雅黑" w:hint="eastAsia"/>
          <w:b/>
        </w:rPr>
      </w:pPr>
      <w:bookmarkStart w:id="0" w:name="_GoBack"/>
      <w:r w:rsidRPr="00EC42BB">
        <w:rPr>
          <w:rFonts w:ascii="微软雅黑" w:eastAsia="微软雅黑" w:hAnsi="微软雅黑" w:hint="eastAsia"/>
          <w:b/>
        </w:rPr>
        <w:t>富</w:t>
      </w:r>
      <w:proofErr w:type="gramStart"/>
      <w:r w:rsidRPr="00EC42BB">
        <w:rPr>
          <w:rFonts w:ascii="微软雅黑" w:eastAsia="微软雅黑" w:hAnsi="微软雅黑" w:hint="eastAsia"/>
          <w:b/>
        </w:rPr>
        <w:t>荣固收</w:t>
      </w:r>
      <w:proofErr w:type="gramEnd"/>
      <w:r w:rsidRPr="00EC42BB">
        <w:rPr>
          <w:rFonts w:ascii="微软雅黑" w:eastAsia="微软雅黑" w:hAnsi="微软雅黑" w:hint="eastAsia"/>
          <w:b/>
        </w:rPr>
        <w:t>：</w:t>
      </w:r>
      <w:r w:rsidRPr="00EC42BB">
        <w:rPr>
          <w:rFonts w:ascii="微软雅黑" w:eastAsia="微软雅黑" w:hAnsi="微软雅黑" w:hint="eastAsia"/>
          <w:b/>
        </w:rPr>
        <w:t>多重利好下债市收益率快速下行</w:t>
      </w:r>
      <w:bookmarkEnd w:id="0"/>
    </w:p>
    <w:p w:rsidR="00EC42BB" w:rsidRPr="00EC42BB" w:rsidRDefault="00EC42BB" w:rsidP="00EC42BB">
      <w:pPr>
        <w:rPr>
          <w:rFonts w:ascii="微软雅黑" w:eastAsia="微软雅黑" w:hAnsi="微软雅黑"/>
        </w:rPr>
      </w:pPr>
      <w:r w:rsidRPr="00EC42BB">
        <w:rPr>
          <w:rFonts w:ascii="微软雅黑" w:eastAsia="微软雅黑" w:hAnsi="微软雅黑" w:hint="eastAsia"/>
        </w:rPr>
        <w:t> </w:t>
      </w:r>
    </w:p>
    <w:p w:rsidR="00EC42BB" w:rsidRPr="00EC42BB" w:rsidRDefault="00EC42BB" w:rsidP="00EC42BB">
      <w:pPr>
        <w:rPr>
          <w:rFonts w:ascii="微软雅黑" w:eastAsia="微软雅黑" w:hAnsi="微软雅黑" w:hint="eastAsia"/>
        </w:rPr>
      </w:pPr>
      <w:r w:rsidRPr="00EC42BB">
        <w:rPr>
          <w:rFonts w:ascii="微软雅黑" w:eastAsia="微软雅黑" w:hAnsi="微软雅黑" w:hint="eastAsia"/>
          <w:b/>
        </w:rPr>
        <w:t xml:space="preserve">上周回顾： </w:t>
      </w:r>
      <w:r w:rsidRPr="00EC42BB">
        <w:rPr>
          <w:rFonts w:ascii="微软雅黑" w:eastAsia="微软雅黑" w:hAnsi="微软雅黑" w:hint="eastAsia"/>
        </w:rPr>
        <w:t>PMI 荣枯线以下，地产企业加速出</w:t>
      </w:r>
      <w:r>
        <w:rPr>
          <w:rFonts w:ascii="微软雅黑" w:eastAsia="微软雅黑" w:hAnsi="微软雅黑" w:hint="eastAsia"/>
        </w:rPr>
        <w:t>清</w:t>
      </w:r>
      <w:r w:rsidRPr="00EC42BB">
        <w:rPr>
          <w:rFonts w:ascii="微软雅黑" w:eastAsia="微软雅黑" w:hAnsi="微软雅黑" w:hint="eastAsia"/>
        </w:rPr>
        <w:t>，联储议</w:t>
      </w:r>
      <w:proofErr w:type="gramStart"/>
      <w:r w:rsidRPr="00EC42BB">
        <w:rPr>
          <w:rFonts w:ascii="微软雅黑" w:eastAsia="微软雅黑" w:hAnsi="微软雅黑" w:hint="eastAsia"/>
        </w:rPr>
        <w:t>息会议</w:t>
      </w:r>
      <w:proofErr w:type="gramEnd"/>
      <w:r w:rsidRPr="00EC42BB">
        <w:rPr>
          <w:rFonts w:ascii="微软雅黑" w:eastAsia="微软雅黑" w:hAnsi="微软雅黑" w:hint="eastAsia"/>
        </w:rPr>
        <w:t>taper靴子落地，央行加码每日回购投放至500-1000亿。多重利好下债市收益率快速下行</w:t>
      </w:r>
      <w:r>
        <w:rPr>
          <w:rFonts w:ascii="微软雅黑" w:eastAsia="微软雅黑" w:hAnsi="微软雅黑" w:hint="eastAsia"/>
        </w:rPr>
        <w:t>，</w:t>
      </w:r>
      <w:r w:rsidRPr="00EC42BB">
        <w:rPr>
          <w:rFonts w:ascii="微软雅黑" w:eastAsia="微软雅黑" w:hAnsi="微软雅黑" w:hint="eastAsia"/>
        </w:rPr>
        <w:t>1Y国债下行2BP，5Y国债下行11BP，10Y国债下行8BP至2.89；信用债1Y中票下行4BP附近，3-5Y下行11BP。权益继续分化，上证综指下跌1.57%，创业板则上涨0.06%；</w:t>
      </w:r>
      <w:proofErr w:type="gramStart"/>
      <w:r w:rsidRPr="00EC42BB">
        <w:rPr>
          <w:rFonts w:ascii="微软雅黑" w:eastAsia="微软雅黑" w:hAnsi="微软雅黑" w:hint="eastAsia"/>
        </w:rPr>
        <w:t>中证转债</w:t>
      </w:r>
      <w:proofErr w:type="gramEnd"/>
      <w:r w:rsidRPr="00EC42BB">
        <w:rPr>
          <w:rFonts w:ascii="微软雅黑" w:eastAsia="微软雅黑" w:hAnsi="微软雅黑" w:hint="eastAsia"/>
        </w:rPr>
        <w:t>上涨0.65%，全市场的转股溢价率均值36.61%，环比上涨1.80%。其他重要数据包括，美债利率跌破1.5%至1.45，一周下行16BP，非农就业好于预期，劳动参与率仍然低迷，联储议</w:t>
      </w:r>
      <w:proofErr w:type="gramStart"/>
      <w:r w:rsidRPr="00EC42BB">
        <w:rPr>
          <w:rFonts w:ascii="微软雅黑" w:eastAsia="微软雅黑" w:hAnsi="微软雅黑" w:hint="eastAsia"/>
        </w:rPr>
        <w:t>息会议</w:t>
      </w:r>
      <w:proofErr w:type="gramEnd"/>
      <w:r w:rsidRPr="00EC42BB">
        <w:rPr>
          <w:rFonts w:ascii="微软雅黑" w:eastAsia="微软雅黑" w:hAnsi="微软雅黑" w:hint="eastAsia"/>
        </w:rPr>
        <w:t>靴子落地，而财政部减少供给对利率有所利好。南华工业品指数继续下探，周跌幅4.18%。 </w:t>
      </w:r>
    </w:p>
    <w:p w:rsidR="00EC42BB" w:rsidRPr="00EC42BB" w:rsidRDefault="00EC42BB" w:rsidP="00EC42BB">
      <w:pPr>
        <w:rPr>
          <w:rFonts w:ascii="微软雅黑" w:eastAsia="微软雅黑" w:hAnsi="微软雅黑"/>
        </w:rPr>
      </w:pPr>
    </w:p>
    <w:p w:rsidR="00EC42BB" w:rsidRPr="00EC42BB" w:rsidRDefault="00EC42BB" w:rsidP="00EC42BB">
      <w:pPr>
        <w:rPr>
          <w:rFonts w:ascii="微软雅黑" w:eastAsia="微软雅黑" w:hAnsi="微软雅黑" w:hint="eastAsia"/>
          <w:b/>
        </w:rPr>
      </w:pPr>
      <w:r w:rsidRPr="00EC42BB">
        <w:rPr>
          <w:rFonts w:ascii="微软雅黑" w:eastAsia="微软雅黑" w:hAnsi="微软雅黑" w:hint="eastAsia"/>
          <w:b/>
        </w:rPr>
        <w:t>本周专题：环保行业转债梳理</w:t>
      </w:r>
    </w:p>
    <w:p w:rsidR="00EC42BB" w:rsidRPr="00EC42BB" w:rsidRDefault="00EC42BB" w:rsidP="00EC42BB">
      <w:pPr>
        <w:rPr>
          <w:rFonts w:ascii="微软雅黑" w:eastAsia="微软雅黑" w:hAnsi="微软雅黑" w:hint="eastAsia"/>
        </w:rPr>
      </w:pPr>
      <w:r w:rsidRPr="00EC42BB">
        <w:rPr>
          <w:rFonts w:ascii="微软雅黑" w:eastAsia="微软雅黑" w:hAnsi="微软雅黑" w:hint="eastAsia"/>
        </w:rPr>
        <w:t>环保行业</w:t>
      </w:r>
      <w:proofErr w:type="gramStart"/>
      <w:r w:rsidRPr="00EC42BB">
        <w:rPr>
          <w:rFonts w:ascii="微软雅黑" w:eastAsia="微软雅黑" w:hAnsi="微软雅黑" w:hint="eastAsia"/>
        </w:rPr>
        <w:t>转债发债主</w:t>
      </w:r>
      <w:proofErr w:type="gramEnd"/>
      <w:r w:rsidRPr="00EC42BB">
        <w:rPr>
          <w:rFonts w:ascii="微软雅黑" w:eastAsia="微软雅黑" w:hAnsi="微软雅黑" w:hint="eastAsia"/>
        </w:rPr>
        <w:t>体较多，2019年以来行业股价整体表现一般，不过其中也有部分转债阶段性表现不错。</w:t>
      </w:r>
    </w:p>
    <w:p w:rsidR="00EC42BB" w:rsidRPr="00EC42BB" w:rsidRDefault="00EC42BB" w:rsidP="00EC42BB">
      <w:pPr>
        <w:rPr>
          <w:rFonts w:ascii="微软雅黑" w:eastAsia="微软雅黑" w:hAnsi="微软雅黑" w:hint="eastAsia"/>
        </w:rPr>
      </w:pPr>
      <w:r w:rsidRPr="00EC42BB">
        <w:rPr>
          <w:rFonts w:ascii="微软雅黑" w:eastAsia="微软雅黑" w:hAnsi="微软雅黑" w:hint="eastAsia"/>
        </w:rPr>
        <w:t>行业景气度：申</w:t>
      </w:r>
      <w:proofErr w:type="gramStart"/>
      <w:r w:rsidRPr="00EC42BB">
        <w:rPr>
          <w:rFonts w:ascii="微软雅黑" w:eastAsia="微软雅黑" w:hAnsi="微软雅黑" w:hint="eastAsia"/>
        </w:rPr>
        <w:t>万二级行业</w:t>
      </w:r>
      <w:proofErr w:type="gramEnd"/>
      <w:r w:rsidRPr="00EC42BB">
        <w:rPr>
          <w:rFonts w:ascii="微软雅黑" w:eastAsia="微软雅黑" w:hAnsi="微软雅黑" w:hint="eastAsia"/>
        </w:rPr>
        <w:t>环保工程及服务</w:t>
      </w:r>
      <w:r>
        <w:rPr>
          <w:rFonts w:ascii="微软雅黑" w:eastAsia="微软雅黑" w:hAnsi="微软雅黑" w:hint="eastAsia"/>
        </w:rPr>
        <w:t>板块</w:t>
      </w:r>
      <w:r w:rsidRPr="00EC42BB">
        <w:rPr>
          <w:rFonts w:ascii="微软雅黑" w:eastAsia="微软雅黑" w:hAnsi="微软雅黑" w:hint="eastAsia"/>
        </w:rPr>
        <w:t>2021年前三季度整体营收增速为24.1%，</w:t>
      </w:r>
      <w:proofErr w:type="gramStart"/>
      <w:r w:rsidRPr="00EC42BB">
        <w:rPr>
          <w:rFonts w:ascii="微软雅黑" w:eastAsia="微软雅黑" w:hAnsi="微软雅黑" w:hint="eastAsia"/>
        </w:rPr>
        <w:t>归母净利润</w:t>
      </w:r>
      <w:proofErr w:type="gramEnd"/>
      <w:r w:rsidRPr="00EC42BB">
        <w:rPr>
          <w:rFonts w:ascii="微软雅黑" w:eastAsia="微软雅黑" w:hAnsi="微软雅黑" w:hint="eastAsia"/>
        </w:rPr>
        <w:t>增速为11.3%，大类行业里继续排名相对靠后。</w:t>
      </w:r>
    </w:p>
    <w:p w:rsidR="00EC42BB" w:rsidRPr="00EC42BB" w:rsidRDefault="00EC42BB" w:rsidP="00EC42BB">
      <w:pPr>
        <w:rPr>
          <w:rFonts w:ascii="微软雅黑" w:eastAsia="微软雅黑" w:hAnsi="微软雅黑" w:hint="eastAsia"/>
        </w:rPr>
      </w:pPr>
      <w:r w:rsidRPr="00EC42BB">
        <w:rPr>
          <w:rFonts w:ascii="微软雅黑" w:eastAsia="微软雅黑" w:hAnsi="微软雅黑" w:hint="eastAsia"/>
        </w:rPr>
        <w:t>政策面：《2030年前碳达峰行动方案》，强调提高</w:t>
      </w:r>
      <w:proofErr w:type="gramStart"/>
      <w:r w:rsidRPr="00EC42BB">
        <w:rPr>
          <w:rFonts w:ascii="微软雅黑" w:eastAsia="微软雅黑" w:hAnsi="微软雅黑" w:hint="eastAsia"/>
        </w:rPr>
        <w:t>大宗固废</w:t>
      </w:r>
      <w:proofErr w:type="gramEnd"/>
      <w:r w:rsidRPr="00EC42BB">
        <w:rPr>
          <w:rFonts w:ascii="微软雅黑" w:eastAsia="微软雅黑" w:hAnsi="微软雅黑" w:hint="eastAsia"/>
        </w:rPr>
        <w:t>综合利用和再生资源循环利用水平；</w:t>
      </w:r>
      <w:r>
        <w:rPr>
          <w:rFonts w:ascii="微软雅黑" w:eastAsia="微软雅黑" w:hAnsi="微软雅黑" w:hint="eastAsia"/>
        </w:rPr>
        <w:t>全国城市</w:t>
      </w:r>
      <w:r w:rsidRPr="00EC42BB">
        <w:rPr>
          <w:rFonts w:ascii="微软雅黑" w:eastAsia="微软雅黑" w:hAnsi="微软雅黑" w:hint="eastAsia"/>
        </w:rPr>
        <w:t>生活垃圾资源化利用比例提升至60%左右；11月7日，中共中央、国务院发布关于深入打好污染防治攻坚战的意见，目标到2025年，主要污染物排放总量持续下降，单位国内生产总值二氧化碳排放比2020年下降18%。</w:t>
      </w:r>
    </w:p>
    <w:p w:rsidR="00EC42BB" w:rsidRPr="00EC42BB" w:rsidRDefault="00EC42BB" w:rsidP="00EC42BB">
      <w:pPr>
        <w:rPr>
          <w:rFonts w:ascii="微软雅黑" w:eastAsia="微软雅黑" w:hAnsi="微软雅黑" w:hint="eastAsia"/>
        </w:rPr>
      </w:pPr>
    </w:p>
    <w:p w:rsidR="00EC42BB" w:rsidRPr="00EC42BB" w:rsidRDefault="00EC42BB" w:rsidP="00EC42BB">
      <w:pPr>
        <w:rPr>
          <w:rFonts w:ascii="微软雅黑" w:eastAsia="微软雅黑" w:hAnsi="微软雅黑"/>
        </w:rPr>
      </w:pPr>
      <w:r w:rsidRPr="00EC42BB">
        <w:rPr>
          <w:rFonts w:ascii="微软雅黑" w:eastAsia="微软雅黑" w:hAnsi="微软雅黑" w:hint="eastAsia"/>
        </w:rPr>
        <w:t> </w:t>
      </w:r>
    </w:p>
    <w:p w:rsidR="002D76C4" w:rsidRDefault="00EC42BB" w:rsidP="00EC42BB">
      <w:pPr>
        <w:rPr>
          <w:rFonts w:ascii="微软雅黑" w:eastAsia="微软雅黑" w:hAnsi="微软雅黑" w:hint="eastAsia"/>
        </w:rPr>
      </w:pPr>
      <w:r w:rsidRPr="00EC42BB">
        <w:rPr>
          <w:rFonts w:ascii="微软雅黑" w:eastAsia="微软雅黑" w:hAnsi="微软雅黑" w:hint="eastAsia"/>
          <w:b/>
        </w:rPr>
        <w:t>重点关注：</w:t>
      </w:r>
      <w:r w:rsidRPr="00EC42BB">
        <w:rPr>
          <w:rFonts w:ascii="微软雅黑" w:eastAsia="微软雅黑" w:hAnsi="微软雅黑" w:hint="eastAsia"/>
        </w:rPr>
        <w:t>10月</w:t>
      </w:r>
      <w:proofErr w:type="gramStart"/>
      <w:r w:rsidRPr="00EC42BB">
        <w:rPr>
          <w:rFonts w:ascii="微软雅黑" w:eastAsia="微软雅黑" w:hAnsi="微软雅黑" w:hint="eastAsia"/>
        </w:rPr>
        <w:t>社融数据</w:t>
      </w:r>
      <w:proofErr w:type="gramEnd"/>
      <w:r w:rsidRPr="00EC42BB">
        <w:rPr>
          <w:rFonts w:ascii="微软雅黑" w:eastAsia="微软雅黑" w:hAnsi="微软雅黑" w:hint="eastAsia"/>
        </w:rPr>
        <w:t>和10月通胀数据</w:t>
      </w:r>
    </w:p>
    <w:p w:rsidR="00EC42BB" w:rsidRDefault="00EC42BB" w:rsidP="00EC42BB">
      <w:pPr>
        <w:rPr>
          <w:rFonts w:ascii="微软雅黑" w:eastAsia="微软雅黑" w:hAnsi="微软雅黑" w:hint="eastAsia"/>
        </w:rPr>
      </w:pPr>
    </w:p>
    <w:p w:rsidR="00EC42BB" w:rsidRPr="006F69D2" w:rsidRDefault="00EC42BB" w:rsidP="00EC42BB">
      <w:pPr>
        <w:rPr>
          <w:sz w:val="16"/>
          <w:szCs w:val="16"/>
        </w:rPr>
      </w:pPr>
      <w:r w:rsidRPr="006F69D2">
        <w:rPr>
          <w:rFonts w:ascii="微软雅黑" w:eastAsia="微软雅黑" w:hAnsi="微软雅黑" w:hint="eastAsia"/>
          <w:color w:val="222222"/>
          <w:sz w:val="16"/>
          <w:szCs w:val="16"/>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6F69D2">
        <w:rPr>
          <w:rFonts w:ascii="微软雅黑" w:eastAsia="微软雅黑" w:hAnsi="微软雅黑" w:hint="eastAsia"/>
          <w:color w:val="222222"/>
          <w:sz w:val="16"/>
          <w:szCs w:val="16"/>
          <w:shd w:val="clear" w:color="auto" w:fill="FFFFFF"/>
        </w:rPr>
        <w:t>作出</w:t>
      </w:r>
      <w:proofErr w:type="gramEnd"/>
      <w:r w:rsidRPr="006F69D2">
        <w:rPr>
          <w:rFonts w:ascii="微软雅黑" w:eastAsia="微软雅黑" w:hAnsi="微软雅黑" w:hint="eastAsia"/>
          <w:color w:val="222222"/>
          <w:sz w:val="16"/>
          <w:szCs w:val="16"/>
          <w:shd w:val="clear" w:color="auto" w:fill="FFFFFF"/>
        </w:rPr>
        <w:t>调整。2、本报告中的资料、观点和预测等仅供参考，在任何时候均不构成对任何人的个人推荐。市场有风险，投资需谨慎。</w:t>
      </w:r>
    </w:p>
    <w:p w:rsidR="00EC42BB" w:rsidRPr="00EC42BB" w:rsidRDefault="00EC42BB" w:rsidP="00EC42BB">
      <w:pPr>
        <w:rPr>
          <w:rFonts w:ascii="微软雅黑" w:eastAsia="微软雅黑" w:hAnsi="微软雅黑"/>
        </w:rPr>
      </w:pPr>
    </w:p>
    <w:sectPr w:rsidR="00EC42BB" w:rsidRPr="00EC42B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2BB"/>
    <w:rsid w:val="002D76C4"/>
    <w:rsid w:val="00EC42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124</Words>
  <Characters>712</Characters>
  <Application>Microsoft Office Word</Application>
  <DocSecurity>0</DocSecurity>
  <Lines>5</Lines>
  <Paragraphs>1</Paragraphs>
  <ScaleCrop>false</ScaleCrop>
  <LinksUpToDate>false</LinksUpToDate>
  <CharactersWithSpaces>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dcterms:created xsi:type="dcterms:W3CDTF">2021-11-08T05:02:00Z</dcterms:created>
  <dcterms:modified xsi:type="dcterms:W3CDTF">2021-11-08T05:11:00Z</dcterms:modified>
</cp:coreProperties>
</file>