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C85" w:rsidRPr="00220C85" w:rsidRDefault="00220C85" w:rsidP="00EE1C08">
      <w:pPr>
        <w:jc w:val="center"/>
        <w:rPr>
          <w:rFonts w:ascii="微软雅黑" w:eastAsia="微软雅黑" w:hAnsi="微软雅黑"/>
        </w:rPr>
      </w:pPr>
      <w:r w:rsidRPr="00220C85">
        <w:rPr>
          <w:rFonts w:ascii="微软雅黑" w:eastAsia="微软雅黑" w:hAnsi="微软雅黑" w:hint="eastAsia"/>
        </w:rPr>
        <w:t>富</w:t>
      </w:r>
      <w:proofErr w:type="gramStart"/>
      <w:r w:rsidRPr="00220C85">
        <w:rPr>
          <w:rFonts w:ascii="微软雅黑" w:eastAsia="微软雅黑" w:hAnsi="微软雅黑" w:hint="eastAsia"/>
        </w:rPr>
        <w:t>荣固收</w:t>
      </w:r>
      <w:proofErr w:type="gramEnd"/>
      <w:r>
        <w:rPr>
          <w:rFonts w:ascii="微软雅黑" w:eastAsia="微软雅黑" w:hAnsi="微软雅黑" w:hint="eastAsia"/>
        </w:rPr>
        <w:t>：</w:t>
      </w:r>
      <w:r w:rsidR="00EE1C08">
        <w:rPr>
          <w:rFonts w:ascii="微软雅黑" w:eastAsia="微软雅黑" w:hAnsi="微软雅黑" w:hint="eastAsia"/>
        </w:rPr>
        <w:t>长短</w:t>
      </w:r>
      <w:proofErr w:type="gramStart"/>
      <w:r w:rsidR="00EE1C08">
        <w:rPr>
          <w:rFonts w:ascii="微软雅黑" w:eastAsia="微软雅黑" w:hAnsi="微软雅黑" w:hint="eastAsia"/>
        </w:rPr>
        <w:t>端利率</w:t>
      </w:r>
      <w:proofErr w:type="gramEnd"/>
      <w:r w:rsidR="00EE1C08">
        <w:rPr>
          <w:rFonts w:ascii="微软雅黑" w:eastAsia="微软雅黑" w:hAnsi="微软雅黑" w:hint="eastAsia"/>
        </w:rPr>
        <w:t>出现分化</w:t>
      </w:r>
    </w:p>
    <w:p w:rsidR="00220C85" w:rsidRPr="00220C85" w:rsidRDefault="00220C85" w:rsidP="00220C85">
      <w:pPr>
        <w:rPr>
          <w:rFonts w:ascii="微软雅黑" w:eastAsia="微软雅黑" w:hAnsi="微软雅黑"/>
        </w:rPr>
      </w:pPr>
      <w:r w:rsidRPr="00220C85">
        <w:rPr>
          <w:rFonts w:ascii="微软雅黑" w:eastAsia="微软雅黑" w:hAnsi="微软雅黑" w:hint="eastAsia"/>
        </w:rPr>
        <w:t> </w:t>
      </w:r>
    </w:p>
    <w:p w:rsidR="00220C85" w:rsidRPr="00220C85" w:rsidRDefault="00220C85" w:rsidP="00220C85">
      <w:pPr>
        <w:rPr>
          <w:rFonts w:ascii="微软雅黑" w:eastAsia="微软雅黑" w:hAnsi="微软雅黑"/>
        </w:rPr>
      </w:pPr>
      <w:r w:rsidRPr="00220C85">
        <w:rPr>
          <w:rFonts w:ascii="微软雅黑" w:eastAsia="微软雅黑" w:hAnsi="微软雅黑" w:hint="eastAsia"/>
        </w:rPr>
        <w:t>上周回顾：10月PPI涨幅继续扩大，CPI受蔬菜、油价传导等影响低位抬升；</w:t>
      </w:r>
      <w:proofErr w:type="gramStart"/>
      <w:r w:rsidRPr="00220C85">
        <w:rPr>
          <w:rFonts w:ascii="微软雅黑" w:eastAsia="微软雅黑" w:hAnsi="微软雅黑" w:hint="eastAsia"/>
        </w:rPr>
        <w:t>10月社融增速</w:t>
      </w:r>
      <w:proofErr w:type="gramEnd"/>
      <w:r w:rsidRPr="00220C85">
        <w:rPr>
          <w:rFonts w:ascii="微软雅黑" w:eastAsia="微软雅黑" w:hAnsi="微软雅黑" w:hint="eastAsia"/>
        </w:rPr>
        <w:t>持平在10%，居民贷款有所发力，企业中长期贷款不弱，但票据继续高</w:t>
      </w:r>
      <w:proofErr w:type="gramStart"/>
      <w:r w:rsidRPr="00220C85">
        <w:rPr>
          <w:rFonts w:ascii="微软雅黑" w:eastAsia="微软雅黑" w:hAnsi="微软雅黑" w:hint="eastAsia"/>
        </w:rPr>
        <w:t>增表明</w:t>
      </w:r>
      <w:proofErr w:type="gramEnd"/>
      <w:r w:rsidRPr="00220C85">
        <w:rPr>
          <w:rFonts w:ascii="微软雅黑" w:eastAsia="微软雅黑" w:hAnsi="微软雅黑" w:hint="eastAsia"/>
        </w:rPr>
        <w:t>金融机构仍有</w:t>
      </w:r>
      <w:proofErr w:type="gramStart"/>
      <w:r w:rsidRPr="00220C85">
        <w:rPr>
          <w:rFonts w:ascii="微软雅黑" w:eastAsia="微软雅黑" w:hAnsi="微软雅黑" w:hint="eastAsia"/>
        </w:rPr>
        <w:t>冲规模</w:t>
      </w:r>
      <w:proofErr w:type="gramEnd"/>
      <w:r w:rsidRPr="00220C85">
        <w:rPr>
          <w:rFonts w:ascii="微软雅黑" w:eastAsia="微软雅黑" w:hAnsi="微软雅黑" w:hint="eastAsia"/>
        </w:rPr>
        <w:t>需求；央行公布</w:t>
      </w:r>
      <w:proofErr w:type="gramStart"/>
      <w:r w:rsidRPr="00220C85">
        <w:rPr>
          <w:rFonts w:ascii="微软雅黑" w:eastAsia="微软雅黑" w:hAnsi="微软雅黑" w:hint="eastAsia"/>
        </w:rPr>
        <w:t>碳减排再</w:t>
      </w:r>
      <w:proofErr w:type="gramEnd"/>
      <w:r w:rsidRPr="00220C85">
        <w:rPr>
          <w:rFonts w:ascii="微软雅黑" w:eastAsia="微软雅黑" w:hAnsi="微软雅黑" w:hint="eastAsia"/>
        </w:rPr>
        <w:t>贷款工具，中长期定向宽信用，但短期</w:t>
      </w:r>
      <w:proofErr w:type="gramStart"/>
      <w:r w:rsidRPr="00220C85">
        <w:rPr>
          <w:rFonts w:ascii="微软雅黑" w:eastAsia="微软雅黑" w:hAnsi="微软雅黑" w:hint="eastAsia"/>
        </w:rPr>
        <w:t>对降准等</w:t>
      </w:r>
      <w:proofErr w:type="gramEnd"/>
      <w:r w:rsidRPr="00220C85">
        <w:rPr>
          <w:rFonts w:ascii="微软雅黑" w:eastAsia="微软雅黑" w:hAnsi="微软雅黑" w:hint="eastAsia"/>
        </w:rPr>
        <w:t>总量政策预期有所打压；短</w:t>
      </w:r>
      <w:proofErr w:type="gramStart"/>
      <w:r w:rsidRPr="00220C85">
        <w:rPr>
          <w:rFonts w:ascii="微软雅黑" w:eastAsia="微软雅黑" w:hAnsi="微软雅黑" w:hint="eastAsia"/>
        </w:rPr>
        <w:t>端资金</w:t>
      </w:r>
      <w:proofErr w:type="gramEnd"/>
      <w:r w:rsidRPr="00220C85">
        <w:rPr>
          <w:rFonts w:ascii="微软雅黑" w:eastAsia="微软雅黑" w:hAnsi="微软雅黑" w:hint="eastAsia"/>
        </w:rPr>
        <w:t>利率和存单利率有所回落，但长</w:t>
      </w:r>
      <w:proofErr w:type="gramStart"/>
      <w:r w:rsidRPr="00220C85">
        <w:rPr>
          <w:rFonts w:ascii="微软雅黑" w:eastAsia="微软雅黑" w:hAnsi="微软雅黑" w:hint="eastAsia"/>
        </w:rPr>
        <w:t>端利率</w:t>
      </w:r>
      <w:proofErr w:type="gramEnd"/>
      <w:r w:rsidRPr="00220C85">
        <w:rPr>
          <w:rFonts w:ascii="微软雅黑" w:eastAsia="微软雅黑" w:hAnsi="微软雅黑" w:hint="eastAsia"/>
        </w:rPr>
        <w:t>多空博弈下有所上行，1Y国债下行1BP至2.28%，10Y国债上行5BP至2.94%。信用债方面，地产债仍在恐慌情绪中，其他板块一二级情绪仍较好，3-5年期品种下行4BP左右。权益上行，沪深300、创业板指分别上涨0.95%</w:t>
      </w:r>
      <w:r>
        <w:rPr>
          <w:rFonts w:ascii="微软雅黑" w:eastAsia="微软雅黑" w:hAnsi="微软雅黑" w:hint="eastAsia"/>
        </w:rPr>
        <w:t>、2.31%</w:t>
      </w:r>
      <w:r w:rsidRPr="00220C85">
        <w:rPr>
          <w:rFonts w:ascii="微软雅黑" w:eastAsia="微软雅黑" w:hAnsi="微软雅黑" w:hint="eastAsia"/>
        </w:rPr>
        <w:t>，房地产、</w:t>
      </w:r>
      <w:r w:rsidR="00827C99">
        <w:rPr>
          <w:rFonts w:ascii="微软雅黑" w:eastAsia="微软雅黑" w:hAnsi="微软雅黑" w:hint="eastAsia"/>
        </w:rPr>
        <w:t>军工</w:t>
      </w:r>
      <w:r w:rsidRPr="00220C85">
        <w:rPr>
          <w:rFonts w:ascii="微软雅黑" w:eastAsia="微软雅黑" w:hAnsi="微软雅黑" w:hint="eastAsia"/>
        </w:rPr>
        <w:t>、建材领涨。</w:t>
      </w:r>
      <w:proofErr w:type="gramStart"/>
      <w:r w:rsidRPr="00220C85">
        <w:rPr>
          <w:rFonts w:ascii="微软雅黑" w:eastAsia="微软雅黑" w:hAnsi="微软雅黑" w:hint="eastAsia"/>
        </w:rPr>
        <w:t>中证转债</w:t>
      </w:r>
      <w:proofErr w:type="gramEnd"/>
      <w:r w:rsidRPr="00220C85">
        <w:rPr>
          <w:rFonts w:ascii="微软雅黑" w:eastAsia="微软雅黑" w:hAnsi="微软雅黑" w:hint="eastAsia"/>
        </w:rPr>
        <w:t>上涨2.67%，全市场的转股溢价率均值36.79%。其他资产方面，美国通胀</w:t>
      </w:r>
      <w:r w:rsidR="00827C99">
        <w:rPr>
          <w:rFonts w:ascii="微软雅黑" w:eastAsia="微软雅黑" w:hAnsi="微软雅黑" w:hint="eastAsia"/>
        </w:rPr>
        <w:t>高企</w:t>
      </w:r>
      <w:bookmarkStart w:id="0" w:name="_GoBack"/>
      <w:bookmarkEnd w:id="0"/>
      <w:r w:rsidRPr="00220C85">
        <w:rPr>
          <w:rFonts w:ascii="微软雅黑" w:eastAsia="微软雅黑" w:hAnsi="微软雅黑" w:hint="eastAsia"/>
        </w:rPr>
        <w:t>和薪资增长加剧了对通胀的担忧，总统也表态将对通胀进行控制，10Y美债利率大幅上行13BP至1.58%，黄金上涨2.8%，美元指数上涨0.95%。</w:t>
      </w:r>
    </w:p>
    <w:p w:rsidR="00220C85" w:rsidRPr="00220C85" w:rsidRDefault="00220C85" w:rsidP="00220C85">
      <w:pPr>
        <w:rPr>
          <w:rFonts w:ascii="微软雅黑" w:eastAsia="微软雅黑" w:hAnsi="微软雅黑"/>
        </w:rPr>
      </w:pPr>
      <w:r w:rsidRPr="00220C85">
        <w:rPr>
          <w:rFonts w:ascii="微软雅黑" w:eastAsia="微软雅黑" w:hAnsi="微软雅黑" w:hint="eastAsia"/>
        </w:rPr>
        <w:t> </w:t>
      </w:r>
    </w:p>
    <w:p w:rsidR="00220C85" w:rsidRPr="00220C85" w:rsidRDefault="00220C85" w:rsidP="00220C85">
      <w:pPr>
        <w:rPr>
          <w:rFonts w:ascii="微软雅黑" w:eastAsia="微软雅黑" w:hAnsi="微软雅黑"/>
        </w:rPr>
      </w:pPr>
      <w:r w:rsidRPr="00220C85">
        <w:rPr>
          <w:rFonts w:ascii="微软雅黑" w:eastAsia="微软雅黑" w:hAnsi="微软雅黑" w:hint="eastAsia"/>
        </w:rPr>
        <w:t> </w:t>
      </w:r>
    </w:p>
    <w:p w:rsidR="00875FD6" w:rsidRDefault="00220C85" w:rsidP="00220C85">
      <w:pPr>
        <w:rPr>
          <w:rFonts w:ascii="微软雅黑" w:eastAsia="微软雅黑" w:hAnsi="微软雅黑"/>
        </w:rPr>
      </w:pPr>
      <w:r w:rsidRPr="00220C85">
        <w:rPr>
          <w:rFonts w:ascii="微软雅黑" w:eastAsia="微软雅黑" w:hAnsi="微软雅黑" w:hint="eastAsia"/>
        </w:rPr>
        <w:t>重点关注： 10月经济与房价数据（周一）；中美领导人视频会议（周二）</w:t>
      </w:r>
    </w:p>
    <w:p w:rsidR="00220C85" w:rsidRDefault="00220C85" w:rsidP="00220C85">
      <w:pPr>
        <w:rPr>
          <w:rFonts w:ascii="微软雅黑" w:eastAsia="微软雅黑" w:hAnsi="微软雅黑"/>
        </w:rPr>
      </w:pPr>
    </w:p>
    <w:p w:rsidR="00220C85" w:rsidRDefault="00220C85" w:rsidP="00220C85">
      <w:pPr>
        <w:rPr>
          <w:rFonts w:ascii="微软雅黑" w:eastAsia="微软雅黑" w:hAnsi="微软雅黑"/>
        </w:rPr>
      </w:pPr>
    </w:p>
    <w:p w:rsidR="00220C85" w:rsidRPr="003557F7" w:rsidRDefault="00220C85" w:rsidP="00220C85">
      <w:pPr>
        <w:jc w:val="left"/>
        <w:rPr>
          <w:sz w:val="16"/>
          <w:szCs w:val="16"/>
        </w:rPr>
      </w:pPr>
      <w:r w:rsidRPr="003557F7">
        <w:rPr>
          <w:rFonts w:ascii="微软雅黑" w:eastAsia="微软雅黑" w:hAnsi="微软雅黑" w:hint="eastAsia"/>
          <w:color w:val="222222"/>
          <w:sz w:val="16"/>
          <w:szCs w:val="16"/>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3557F7">
        <w:rPr>
          <w:rFonts w:ascii="微软雅黑" w:eastAsia="微软雅黑" w:hAnsi="微软雅黑" w:hint="eastAsia"/>
          <w:color w:val="222222"/>
          <w:sz w:val="16"/>
          <w:szCs w:val="16"/>
          <w:shd w:val="clear" w:color="auto" w:fill="FFFFFF"/>
        </w:rPr>
        <w:t>作出</w:t>
      </w:r>
      <w:proofErr w:type="gramEnd"/>
      <w:r w:rsidRPr="003557F7">
        <w:rPr>
          <w:rFonts w:ascii="微软雅黑" w:eastAsia="微软雅黑" w:hAnsi="微软雅黑" w:hint="eastAsia"/>
          <w:color w:val="222222"/>
          <w:sz w:val="16"/>
          <w:szCs w:val="16"/>
          <w:shd w:val="clear" w:color="auto" w:fill="FFFFFF"/>
        </w:rPr>
        <w:t>调整。2、本报告中的资料、观点和预测等仅供参考，在任何时候均不构成对任何人的个人推荐。市场有风险，投资需谨慎。</w:t>
      </w:r>
    </w:p>
    <w:p w:rsidR="00220C85" w:rsidRPr="00220C85" w:rsidRDefault="00220C85" w:rsidP="00220C85">
      <w:pPr>
        <w:rPr>
          <w:rFonts w:ascii="微软雅黑" w:eastAsia="微软雅黑" w:hAnsi="微软雅黑"/>
        </w:rPr>
      </w:pPr>
    </w:p>
    <w:sectPr w:rsidR="00220C85" w:rsidRPr="00220C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405C" w:rsidRDefault="0003405C" w:rsidP="00827C99">
      <w:r>
        <w:separator/>
      </w:r>
    </w:p>
  </w:endnote>
  <w:endnote w:type="continuationSeparator" w:id="0">
    <w:p w:rsidR="0003405C" w:rsidRDefault="0003405C" w:rsidP="00827C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405C" w:rsidRDefault="0003405C" w:rsidP="00827C99">
      <w:r>
        <w:separator/>
      </w:r>
    </w:p>
  </w:footnote>
  <w:footnote w:type="continuationSeparator" w:id="0">
    <w:p w:rsidR="0003405C" w:rsidRDefault="0003405C" w:rsidP="00827C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C85"/>
    <w:rsid w:val="0003405C"/>
    <w:rsid w:val="00220C85"/>
    <w:rsid w:val="00827C99"/>
    <w:rsid w:val="00875FD6"/>
    <w:rsid w:val="00EE1C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27C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27C99"/>
    <w:rPr>
      <w:sz w:val="18"/>
      <w:szCs w:val="18"/>
    </w:rPr>
  </w:style>
  <w:style w:type="paragraph" w:styleId="a4">
    <w:name w:val="footer"/>
    <w:basedOn w:val="a"/>
    <w:link w:val="Char0"/>
    <w:uiPriority w:val="99"/>
    <w:unhideWhenUsed/>
    <w:rsid w:val="00827C99"/>
    <w:pPr>
      <w:tabs>
        <w:tab w:val="center" w:pos="4153"/>
        <w:tab w:val="right" w:pos="8306"/>
      </w:tabs>
      <w:snapToGrid w:val="0"/>
      <w:jc w:val="left"/>
    </w:pPr>
    <w:rPr>
      <w:sz w:val="18"/>
      <w:szCs w:val="18"/>
    </w:rPr>
  </w:style>
  <w:style w:type="character" w:customStyle="1" w:styleId="Char0">
    <w:name w:val="页脚 Char"/>
    <w:basedOn w:val="a0"/>
    <w:link w:val="a4"/>
    <w:uiPriority w:val="99"/>
    <w:rsid w:val="00827C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27C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27C99"/>
    <w:rPr>
      <w:sz w:val="18"/>
      <w:szCs w:val="18"/>
    </w:rPr>
  </w:style>
  <w:style w:type="paragraph" w:styleId="a4">
    <w:name w:val="footer"/>
    <w:basedOn w:val="a"/>
    <w:link w:val="Char0"/>
    <w:uiPriority w:val="99"/>
    <w:unhideWhenUsed/>
    <w:rsid w:val="00827C99"/>
    <w:pPr>
      <w:tabs>
        <w:tab w:val="center" w:pos="4153"/>
        <w:tab w:val="right" w:pos="8306"/>
      </w:tabs>
      <w:snapToGrid w:val="0"/>
      <w:jc w:val="left"/>
    </w:pPr>
    <w:rPr>
      <w:sz w:val="18"/>
      <w:szCs w:val="18"/>
    </w:rPr>
  </w:style>
  <w:style w:type="character" w:customStyle="1" w:styleId="Char0">
    <w:name w:val="页脚 Char"/>
    <w:basedOn w:val="a0"/>
    <w:link w:val="a4"/>
    <w:uiPriority w:val="99"/>
    <w:rsid w:val="00827C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96</Words>
  <Characters>548</Characters>
  <Application>Microsoft Office Word</Application>
  <DocSecurity>0</DocSecurity>
  <Lines>4</Lines>
  <Paragraphs>1</Paragraphs>
  <ScaleCrop>false</ScaleCrop>
  <LinksUpToDate>false</LinksUpToDate>
  <CharactersWithSpaces>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dcterms:created xsi:type="dcterms:W3CDTF">2021-11-15T03:28:00Z</dcterms:created>
  <dcterms:modified xsi:type="dcterms:W3CDTF">2021-11-15T06:10:00Z</dcterms:modified>
</cp:coreProperties>
</file>