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AABD2" w14:textId="77777777"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proofErr w:type="gramStart"/>
      <w:r w:rsidR="00CE0A72">
        <w:rPr>
          <w:rFonts w:ascii="Verdana" w:eastAsia="宋体" w:hAnsi="Verdana" w:cs="宋体" w:hint="eastAsia"/>
          <w:b/>
          <w:bCs/>
          <w:kern w:val="36"/>
          <w:sz w:val="39"/>
          <w:szCs w:val="39"/>
        </w:rPr>
        <w:t>腾安基金</w:t>
      </w:r>
      <w:proofErr w:type="gramEnd"/>
      <w:r w:rsidR="00CE0A72">
        <w:rPr>
          <w:rFonts w:ascii="Verdana" w:eastAsia="宋体" w:hAnsi="Verdana" w:cs="宋体" w:hint="eastAsia"/>
          <w:b/>
          <w:bCs/>
          <w:kern w:val="36"/>
          <w:sz w:val="39"/>
          <w:szCs w:val="39"/>
        </w:rPr>
        <w:t>销售（深圳）有限公司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14:paraId="16EE751B" w14:textId="1B2F27CF"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proofErr w:type="gramStart"/>
      <w:r w:rsidR="00CE0A72">
        <w:rPr>
          <w:rFonts w:ascii="宋体" w:eastAsia="宋体" w:hAnsi="宋体" w:cs="Calibri" w:hint="eastAsia"/>
          <w:color w:val="000000"/>
          <w:kern w:val="0"/>
          <w:szCs w:val="21"/>
        </w:rPr>
        <w:t>腾安基金</w:t>
      </w:r>
      <w:proofErr w:type="gramEnd"/>
      <w:r w:rsidR="00CE0A72">
        <w:rPr>
          <w:rFonts w:ascii="宋体" w:eastAsia="宋体" w:hAnsi="宋体" w:cs="Calibri" w:hint="eastAsia"/>
          <w:color w:val="000000"/>
          <w:kern w:val="0"/>
          <w:szCs w:val="21"/>
        </w:rPr>
        <w:t>销售（深圳）有限公司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CE0A72">
        <w:rPr>
          <w:rFonts w:ascii="宋体" w:eastAsia="宋体" w:hAnsi="宋体" w:cs="Calibri" w:hint="eastAsia"/>
          <w:bCs/>
          <w:color w:val="000000"/>
          <w:kern w:val="0"/>
          <w:szCs w:val="21"/>
        </w:rPr>
        <w:t>腾安基金</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721A68" w:rsidRPr="00EA73C0">
        <w:rPr>
          <w:rFonts w:ascii="宋体" w:eastAsia="宋体" w:hAnsi="宋体" w:cs="Calibri"/>
          <w:color w:val="000000"/>
          <w:kern w:val="0"/>
          <w:szCs w:val="21"/>
        </w:rPr>
        <w:t>20</w:t>
      </w:r>
      <w:r w:rsidR="00721A68" w:rsidRPr="00EA73C0">
        <w:rPr>
          <w:rFonts w:ascii="宋体" w:eastAsia="宋体" w:hAnsi="宋体" w:cs="Calibri" w:hint="eastAsia"/>
          <w:color w:val="000000"/>
          <w:kern w:val="0"/>
          <w:szCs w:val="21"/>
        </w:rPr>
        <w:t>21年</w:t>
      </w:r>
      <w:r w:rsidR="00721A68">
        <w:rPr>
          <w:rFonts w:ascii="宋体" w:eastAsia="宋体" w:hAnsi="宋体" w:cs="Calibri"/>
          <w:color w:val="000000"/>
          <w:kern w:val="0"/>
          <w:szCs w:val="21"/>
        </w:rPr>
        <w:t>11</w:t>
      </w:r>
      <w:r w:rsidR="007E6C57" w:rsidRPr="00EA73C0">
        <w:rPr>
          <w:rFonts w:ascii="宋体" w:eastAsia="宋体" w:hAnsi="宋体" w:cs="Calibri" w:hint="eastAsia"/>
          <w:color w:val="000000"/>
          <w:kern w:val="0"/>
          <w:szCs w:val="21"/>
        </w:rPr>
        <w:t>月</w:t>
      </w:r>
      <w:r w:rsidR="00721A68">
        <w:rPr>
          <w:rFonts w:ascii="宋体" w:eastAsia="宋体" w:hAnsi="宋体" w:cs="Calibri"/>
          <w:color w:val="000000"/>
          <w:kern w:val="0"/>
          <w:szCs w:val="21"/>
        </w:rPr>
        <w:t>19</w:t>
      </w:r>
      <w:r w:rsidRPr="00EA73C0">
        <w:rPr>
          <w:rFonts w:ascii="宋体" w:eastAsia="宋体" w:hAnsi="宋体" w:cs="Calibri" w:hint="eastAsia"/>
          <w:color w:val="000000"/>
          <w:kern w:val="0"/>
          <w:szCs w:val="21"/>
        </w:rPr>
        <w:t>日</w:t>
      </w:r>
      <w:r>
        <w:rPr>
          <w:rFonts w:ascii="宋体" w:eastAsia="宋体" w:hAnsi="宋体" w:cs="Calibri" w:hint="eastAsia"/>
          <w:color w:val="000000"/>
          <w:kern w:val="0"/>
          <w:szCs w:val="21"/>
        </w:rPr>
        <w:t>起</w:t>
      </w:r>
      <w:r w:rsidR="00387EA3">
        <w:rPr>
          <w:rFonts w:ascii="宋体" w:eastAsia="宋体" w:hAnsi="宋体" w:cs="Calibri" w:hint="eastAsia"/>
          <w:color w:val="000000"/>
          <w:kern w:val="0"/>
          <w:szCs w:val="21"/>
        </w:rPr>
        <w:t>本公司关于旗下部分基金</w:t>
      </w:r>
      <w:r>
        <w:rPr>
          <w:rFonts w:ascii="宋体" w:eastAsia="宋体" w:hAnsi="宋体" w:cs="Calibri" w:hint="eastAsia"/>
          <w:color w:val="000000"/>
          <w:kern w:val="0"/>
          <w:szCs w:val="21"/>
        </w:rPr>
        <w:t>新增委托</w:t>
      </w:r>
      <w:proofErr w:type="gramStart"/>
      <w:r w:rsidR="00CE0A72">
        <w:rPr>
          <w:rFonts w:ascii="宋体" w:eastAsia="宋体" w:hAnsi="宋体" w:cs="Calibri" w:hint="eastAsia"/>
          <w:color w:val="000000"/>
          <w:kern w:val="0"/>
          <w:szCs w:val="21"/>
        </w:rPr>
        <w:t>腾安基金</w:t>
      </w:r>
      <w:proofErr w:type="gramEnd"/>
      <w:r w:rsidR="00387EA3">
        <w:rPr>
          <w:rFonts w:ascii="宋体" w:eastAsia="宋体" w:hAnsi="宋体" w:cs="Calibri" w:hint="eastAsia"/>
          <w:color w:val="000000"/>
          <w:kern w:val="0"/>
          <w:szCs w:val="21"/>
        </w:rPr>
        <w:t>为销售机构</w:t>
      </w:r>
      <w:r>
        <w:rPr>
          <w:rFonts w:ascii="宋体" w:eastAsia="宋体" w:hAnsi="宋体" w:cs="Calibri" w:hint="eastAsia"/>
          <w:color w:val="000000"/>
          <w:kern w:val="0"/>
          <w:szCs w:val="21"/>
        </w:rPr>
        <w:t>并开通基金“定期定额投资业务”和基金转换业务，具体的业务流程、办理时间和办理方式</w:t>
      </w:r>
      <w:proofErr w:type="gramStart"/>
      <w:r>
        <w:rPr>
          <w:rFonts w:ascii="宋体" w:eastAsia="宋体" w:hAnsi="宋体" w:cs="Calibri" w:hint="eastAsia"/>
          <w:color w:val="000000"/>
          <w:kern w:val="0"/>
          <w:szCs w:val="21"/>
        </w:rPr>
        <w:t>以</w:t>
      </w:r>
      <w:r w:rsidR="00CE0A72">
        <w:rPr>
          <w:rFonts w:ascii="宋体" w:eastAsia="宋体" w:hAnsi="宋体" w:cs="Calibri" w:hint="eastAsia"/>
          <w:bCs/>
          <w:color w:val="000000"/>
          <w:kern w:val="0"/>
          <w:szCs w:val="21"/>
        </w:rPr>
        <w:t>腾安基金</w:t>
      </w:r>
      <w:proofErr w:type="gramEnd"/>
      <w:r>
        <w:rPr>
          <w:rFonts w:ascii="宋体" w:eastAsia="宋体" w:hAnsi="宋体" w:cs="Calibri" w:hint="eastAsia"/>
          <w:color w:val="000000"/>
          <w:kern w:val="0"/>
          <w:szCs w:val="21"/>
        </w:rPr>
        <w:t>的规定为准。现将相关事项公告如下：</w:t>
      </w:r>
    </w:p>
    <w:p w14:paraId="550F40CF"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45362149"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14:paraId="46BFF0BF" w14:textId="77777777" w:rsidR="00721A68" w:rsidRDefault="00721A68" w:rsidP="00721A6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proofErr w:type="gramStart"/>
      <w:r w:rsidRPr="00321BC6">
        <w:rPr>
          <w:rFonts w:ascii="宋体" w:eastAsia="宋体" w:hAnsi="宋体" w:cs="Calibri" w:hint="eastAsia"/>
          <w:color w:val="000000"/>
          <w:kern w:val="0"/>
          <w:szCs w:val="21"/>
        </w:rPr>
        <w:t>富荣福锦</w:t>
      </w:r>
      <w:proofErr w:type="gramEnd"/>
      <w:r w:rsidRPr="00321BC6">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A类（基金代码：</w:t>
      </w:r>
      <w:r w:rsidRPr="00321BC6">
        <w:rPr>
          <w:rFonts w:ascii="宋体" w:eastAsia="宋体" w:hAnsi="宋体" w:cs="Calibri"/>
          <w:color w:val="000000"/>
          <w:kern w:val="0"/>
          <w:szCs w:val="21"/>
        </w:rPr>
        <w:t>005164</w:t>
      </w:r>
      <w:r>
        <w:rPr>
          <w:rFonts w:ascii="宋体" w:eastAsia="宋体" w:hAnsi="宋体" w:cs="Calibri" w:hint="eastAsia"/>
          <w:color w:val="000000"/>
          <w:kern w:val="0"/>
          <w:szCs w:val="21"/>
        </w:rPr>
        <w:t>）；</w:t>
      </w:r>
    </w:p>
    <w:p w14:paraId="4C83ACBF" w14:textId="77777777" w:rsidR="00721A68" w:rsidRDefault="00721A68" w:rsidP="00721A6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w:t>
      </w:r>
      <w:proofErr w:type="gramStart"/>
      <w:r w:rsidRPr="00321BC6">
        <w:rPr>
          <w:rFonts w:ascii="宋体" w:eastAsia="宋体" w:hAnsi="宋体" w:cs="Calibri" w:hint="eastAsia"/>
          <w:color w:val="000000"/>
          <w:kern w:val="0"/>
          <w:szCs w:val="21"/>
        </w:rPr>
        <w:t>富荣福锦</w:t>
      </w:r>
      <w:proofErr w:type="gramEnd"/>
      <w:r w:rsidRPr="00321BC6">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C类（基金代码：</w:t>
      </w:r>
      <w:r w:rsidRPr="00321BC6">
        <w:rPr>
          <w:rFonts w:ascii="宋体" w:eastAsia="宋体" w:hAnsi="宋体" w:cs="Calibri"/>
          <w:color w:val="000000"/>
          <w:kern w:val="0"/>
          <w:szCs w:val="21"/>
        </w:rPr>
        <w:t>005165</w:t>
      </w:r>
      <w:r>
        <w:rPr>
          <w:rFonts w:ascii="宋体" w:eastAsia="宋体" w:hAnsi="宋体" w:cs="Calibri" w:hint="eastAsia"/>
          <w:color w:val="000000"/>
          <w:kern w:val="0"/>
          <w:szCs w:val="21"/>
        </w:rPr>
        <w:t>）；</w:t>
      </w:r>
    </w:p>
    <w:p w14:paraId="728701A9" w14:textId="77777777" w:rsidR="00721A68" w:rsidRDefault="00721A68" w:rsidP="00721A6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（3）</w:t>
      </w:r>
      <w:r w:rsidRPr="00321BC6">
        <w:rPr>
          <w:rFonts w:ascii="宋体" w:eastAsia="宋体" w:hAnsi="宋体" w:cs="Calibri" w:hint="eastAsia"/>
          <w:color w:val="000000"/>
          <w:kern w:val="0"/>
          <w:szCs w:val="21"/>
        </w:rPr>
        <w:t>富</w:t>
      </w:r>
      <w:proofErr w:type="gramStart"/>
      <w:r w:rsidRPr="00321BC6">
        <w:rPr>
          <w:rFonts w:ascii="宋体" w:eastAsia="宋体" w:hAnsi="宋体" w:cs="Calibri" w:hint="eastAsia"/>
          <w:color w:val="000000"/>
          <w:kern w:val="0"/>
          <w:szCs w:val="21"/>
        </w:rPr>
        <w:t>荣福银</w:t>
      </w:r>
      <w:proofErr w:type="gramEnd"/>
      <w:r w:rsidRPr="00321BC6">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A类（基金代码：</w:t>
      </w:r>
      <w:r w:rsidRPr="00321BC6">
        <w:rPr>
          <w:rFonts w:ascii="宋体" w:eastAsia="宋体" w:hAnsi="宋体" w:cs="Calibri"/>
          <w:color w:val="000000"/>
          <w:kern w:val="0"/>
          <w:szCs w:val="21"/>
        </w:rPr>
        <w:t>012545</w:t>
      </w:r>
      <w:r>
        <w:rPr>
          <w:rFonts w:ascii="宋体" w:eastAsia="宋体" w:hAnsi="宋体" w:cs="Calibri" w:hint="eastAsia"/>
          <w:color w:val="000000"/>
          <w:kern w:val="0"/>
          <w:szCs w:val="21"/>
        </w:rPr>
        <w:t>）；</w:t>
      </w:r>
    </w:p>
    <w:p w14:paraId="4057AE46" w14:textId="77777777" w:rsidR="00721A68" w:rsidRPr="00321BC6" w:rsidRDefault="00721A68" w:rsidP="00721A68">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（4）</w:t>
      </w:r>
      <w:r w:rsidRPr="00321BC6">
        <w:rPr>
          <w:rFonts w:ascii="宋体" w:eastAsia="宋体" w:hAnsi="宋体" w:cs="Calibri" w:hint="eastAsia"/>
          <w:color w:val="000000"/>
          <w:kern w:val="0"/>
          <w:szCs w:val="21"/>
        </w:rPr>
        <w:t>富</w:t>
      </w:r>
      <w:proofErr w:type="gramStart"/>
      <w:r w:rsidRPr="00321BC6">
        <w:rPr>
          <w:rFonts w:ascii="宋体" w:eastAsia="宋体" w:hAnsi="宋体" w:cs="Calibri" w:hint="eastAsia"/>
          <w:color w:val="000000"/>
          <w:kern w:val="0"/>
          <w:szCs w:val="21"/>
        </w:rPr>
        <w:t>荣福银</w:t>
      </w:r>
      <w:proofErr w:type="gramEnd"/>
      <w:r w:rsidRPr="00321BC6">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C类（基金代码：</w:t>
      </w:r>
      <w:r w:rsidRPr="00321BC6">
        <w:rPr>
          <w:rFonts w:ascii="宋体" w:eastAsia="宋体" w:hAnsi="宋体" w:cs="Calibri"/>
          <w:color w:val="000000"/>
          <w:kern w:val="0"/>
          <w:szCs w:val="21"/>
        </w:rPr>
        <w:t>01254</w:t>
      </w:r>
      <w:r>
        <w:rPr>
          <w:rFonts w:ascii="宋体" w:eastAsia="宋体" w:hAnsi="宋体" w:cs="Calibri"/>
          <w:color w:val="000000"/>
          <w:kern w:val="0"/>
          <w:szCs w:val="21"/>
        </w:rPr>
        <w:t>6</w:t>
      </w:r>
      <w:r>
        <w:rPr>
          <w:rFonts w:ascii="宋体" w:eastAsia="宋体" w:hAnsi="宋体" w:cs="Calibri" w:hint="eastAsia"/>
          <w:color w:val="000000"/>
          <w:kern w:val="0"/>
          <w:szCs w:val="21"/>
        </w:rPr>
        <w:t>）。</w:t>
      </w:r>
    </w:p>
    <w:p w14:paraId="68AB0CE0" w14:textId="77777777"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14:paraId="0519E8F0" w14:textId="77777777"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14:paraId="4E09E075"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14:paraId="6BF4B4DA"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FD2B2C">
        <w:rPr>
          <w:rFonts w:ascii="宋体" w:eastAsia="宋体" w:hAnsi="宋体" w:cs="Calibri"/>
          <w:color w:val="000000"/>
          <w:kern w:val="0"/>
          <w:szCs w:val="21"/>
        </w:rPr>
        <w:t>400</w:t>
      </w:r>
      <w:r w:rsidR="00FD2B2C">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685</w:t>
      </w:r>
      <w:r w:rsidR="00FD2B2C">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14:paraId="25CB12EC"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14:paraId="7AA1A7CB" w14:textId="77777777" w:rsidR="00C4239D" w:rsidRPr="00EA73C0" w:rsidRDefault="00D87D0D">
      <w:pPr>
        <w:widowControl/>
        <w:shd w:val="clear" w:color="auto" w:fill="FFFFFF"/>
        <w:spacing w:line="360" w:lineRule="auto"/>
        <w:ind w:firstLine="420"/>
        <w:jc w:val="left"/>
        <w:rPr>
          <w:rFonts w:ascii="宋体" w:eastAsia="宋体" w:hAnsi="宋体" w:cs="Calibri"/>
          <w:color w:val="000000"/>
          <w:kern w:val="0"/>
          <w:szCs w:val="21"/>
        </w:rPr>
      </w:pPr>
      <w:r w:rsidRPr="00EA73C0">
        <w:rPr>
          <w:rFonts w:ascii="宋体" w:eastAsia="宋体" w:hAnsi="宋体" w:cs="Calibri"/>
          <w:color w:val="000000"/>
          <w:kern w:val="0"/>
          <w:szCs w:val="21"/>
        </w:rPr>
        <w:t>2</w:t>
      </w:r>
      <w:r w:rsidRPr="00EA73C0">
        <w:rPr>
          <w:rFonts w:ascii="宋体" w:eastAsia="宋体" w:hAnsi="宋体" w:cs="Calibri" w:hint="eastAsia"/>
          <w:color w:val="000000"/>
          <w:kern w:val="0"/>
          <w:szCs w:val="21"/>
        </w:rPr>
        <w:t>、</w:t>
      </w:r>
      <w:proofErr w:type="gramStart"/>
      <w:r w:rsidR="00CE0A72" w:rsidRPr="00EA73C0">
        <w:rPr>
          <w:rFonts w:ascii="宋体" w:eastAsia="宋体" w:hAnsi="宋体" w:cs="Calibri" w:hint="eastAsia"/>
          <w:color w:val="000000"/>
          <w:kern w:val="0"/>
          <w:szCs w:val="21"/>
        </w:rPr>
        <w:t>腾安基金</w:t>
      </w:r>
      <w:proofErr w:type="gramEnd"/>
      <w:r w:rsidR="00CE0A72" w:rsidRPr="00EA73C0">
        <w:rPr>
          <w:rFonts w:ascii="宋体" w:eastAsia="宋体" w:hAnsi="宋体" w:cs="Calibri" w:hint="eastAsia"/>
          <w:color w:val="000000"/>
          <w:kern w:val="0"/>
          <w:szCs w:val="21"/>
        </w:rPr>
        <w:t>销售（深圳）有限公司</w:t>
      </w:r>
    </w:p>
    <w:p w14:paraId="26AF2290" w14:textId="77777777" w:rsidR="00A4417E" w:rsidRPr="00EA73C0" w:rsidRDefault="00D87D0D">
      <w:pPr>
        <w:widowControl/>
        <w:spacing w:line="360" w:lineRule="auto"/>
        <w:ind w:leftChars="200" w:left="420"/>
        <w:jc w:val="left"/>
        <w:rPr>
          <w:rFonts w:ascii="宋体" w:eastAsia="宋体" w:hAnsi="宋体" w:cs="Calibri"/>
          <w:color w:val="000000"/>
          <w:kern w:val="0"/>
          <w:szCs w:val="21"/>
        </w:rPr>
      </w:pPr>
      <w:r w:rsidRPr="00EA73C0">
        <w:rPr>
          <w:rFonts w:ascii="宋体" w:eastAsia="宋体" w:hAnsi="宋体" w:cs="Calibri" w:hint="eastAsia"/>
          <w:color w:val="000000"/>
          <w:kern w:val="0"/>
          <w:szCs w:val="21"/>
        </w:rPr>
        <w:t>客服电话：</w:t>
      </w:r>
      <w:r w:rsidR="00451BAE" w:rsidRPr="00EA73C0">
        <w:rPr>
          <w:rFonts w:ascii="宋体" w:eastAsia="宋体" w:hAnsi="宋体" w:cs="Calibri" w:hint="eastAsia"/>
          <w:color w:val="000000"/>
          <w:kern w:val="0"/>
          <w:szCs w:val="21"/>
        </w:rPr>
        <w:t>95017(拨通后转1转8)</w:t>
      </w:r>
    </w:p>
    <w:p w14:paraId="27CDC60E" w14:textId="77777777" w:rsidR="00A4417E" w:rsidRDefault="00D87D0D" w:rsidP="007E6C57">
      <w:pPr>
        <w:widowControl/>
        <w:spacing w:line="360" w:lineRule="auto"/>
        <w:ind w:leftChars="200" w:left="420"/>
        <w:jc w:val="left"/>
        <w:rPr>
          <w:rFonts w:ascii="宋体" w:eastAsia="宋体" w:hAnsi="宋体" w:cs="Calibri"/>
          <w:color w:val="000000"/>
          <w:kern w:val="0"/>
          <w:szCs w:val="21"/>
        </w:rPr>
      </w:pPr>
      <w:r w:rsidRPr="00EA73C0">
        <w:rPr>
          <w:rFonts w:ascii="宋体" w:eastAsia="宋体" w:hAnsi="宋体" w:cs="Calibri" w:hint="eastAsia"/>
          <w:color w:val="000000"/>
          <w:kern w:val="0"/>
          <w:szCs w:val="21"/>
        </w:rPr>
        <w:t>公司网站：</w:t>
      </w:r>
      <w:r w:rsidR="00451BAE" w:rsidRPr="00EA73C0">
        <w:rPr>
          <w:rFonts w:ascii="宋体" w:eastAsia="宋体" w:hAnsi="宋体" w:cs="Calibri" w:hint="eastAsia"/>
          <w:color w:val="000000"/>
          <w:kern w:val="0"/>
          <w:szCs w:val="21"/>
        </w:rPr>
        <w:t>www.txfund.com</w:t>
      </w:r>
    </w:p>
    <w:p w14:paraId="1C33D577" w14:textId="77777777" w:rsidR="00C4239D" w:rsidRDefault="00C4239D">
      <w:pPr>
        <w:widowControl/>
        <w:shd w:val="clear" w:color="auto" w:fill="FFFFFF"/>
        <w:spacing w:line="360" w:lineRule="auto"/>
        <w:jc w:val="left"/>
        <w:rPr>
          <w:rFonts w:ascii="宋体" w:eastAsia="宋体" w:hAnsi="宋体" w:cs="Calibri"/>
          <w:color w:val="000000"/>
          <w:kern w:val="0"/>
          <w:szCs w:val="21"/>
        </w:rPr>
      </w:pPr>
    </w:p>
    <w:p w14:paraId="0B90E98F" w14:textId="77777777"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14:paraId="515CD6AF" w14:textId="77777777"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w:t>
      </w:r>
      <w:r>
        <w:rPr>
          <w:rFonts w:ascii="宋体" w:eastAsia="宋体" w:hAnsi="宋体" w:cs="Calibri" w:hint="eastAsia"/>
          <w:color w:val="000000"/>
          <w:kern w:val="0"/>
          <w:szCs w:val="21"/>
        </w:rPr>
        <w:lastRenderedPageBreak/>
        <w:t>不能规避基金投资所固有的风险，不能保证投资人获得收益，也不是替代储蓄的等效理财方式。</w:t>
      </w:r>
    </w:p>
    <w:p w14:paraId="71A4D934" w14:textId="77777777" w:rsidR="00C4239D" w:rsidRPr="00EA291B"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2B12E2">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2B12E2">
        <w:rPr>
          <w:rFonts w:ascii="宋体" w:eastAsia="宋体" w:hAnsi="宋体" w:cs="Calibri" w:hint="eastAsia"/>
          <w:color w:val="000000"/>
          <w:kern w:val="0"/>
          <w:szCs w:val="21"/>
        </w:rPr>
        <w:t>作出</w:t>
      </w:r>
      <w:proofErr w:type="gramEnd"/>
      <w:r w:rsidRPr="002B12E2">
        <w:rPr>
          <w:rFonts w:ascii="宋体" w:eastAsia="宋体" w:hAnsi="宋体" w:cs="Calibri" w:hint="eastAsia"/>
          <w:color w:val="000000"/>
          <w:kern w:val="0"/>
          <w:szCs w:val="21"/>
        </w:rPr>
        <w:t>独立决策，选择合适的基金产品。敬请投资者留意投资风险。</w:t>
      </w:r>
    </w:p>
    <w:p w14:paraId="5C2D93BA" w14:textId="77777777"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14:paraId="5B893FE1" w14:textId="77777777"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3B647780" w14:textId="77777777"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14:paraId="18493E66" w14:textId="77777777"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14:paraId="4CEB7AD0" w14:textId="30D8DA8F"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387EA3">
        <w:rPr>
          <w:rFonts w:ascii="宋体" w:eastAsia="宋体" w:hAnsi="宋体" w:cs="Calibri" w:hint="eastAsia"/>
          <w:color w:val="000000"/>
          <w:kern w:val="0"/>
          <w:szCs w:val="21"/>
        </w:rPr>
        <w:t>一年</w:t>
      </w:r>
      <w:r w:rsidR="00721A68">
        <w:rPr>
          <w:rFonts w:ascii="宋体" w:eastAsia="宋体" w:hAnsi="宋体" w:cs="Calibri" w:hint="eastAsia"/>
          <w:color w:val="000000"/>
          <w:kern w:val="0"/>
          <w:szCs w:val="21"/>
        </w:rPr>
        <w:t>十一</w:t>
      </w:r>
      <w:r w:rsidR="00387EA3">
        <w:rPr>
          <w:rFonts w:ascii="宋体" w:eastAsia="宋体" w:hAnsi="宋体" w:cs="Calibri" w:hint="eastAsia"/>
          <w:color w:val="000000"/>
          <w:kern w:val="0"/>
          <w:szCs w:val="21"/>
        </w:rPr>
        <w:t>月</w:t>
      </w:r>
      <w:r w:rsidR="00721A68">
        <w:rPr>
          <w:rFonts w:ascii="宋体" w:eastAsia="宋体" w:hAnsi="宋体" w:cs="Calibri" w:hint="eastAsia"/>
          <w:color w:val="000000"/>
          <w:kern w:val="0"/>
          <w:szCs w:val="21"/>
        </w:rPr>
        <w:t>十九</w:t>
      </w:r>
      <w:r w:rsidR="00387EA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3E2503" w14:textId="77777777" w:rsidR="00715FC7" w:rsidRDefault="00715FC7" w:rsidP="00CB23F9">
      <w:r>
        <w:separator/>
      </w:r>
    </w:p>
  </w:endnote>
  <w:endnote w:type="continuationSeparator" w:id="0">
    <w:p w14:paraId="445FD77B" w14:textId="77777777" w:rsidR="00715FC7" w:rsidRDefault="00715FC7"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1D1A1" w14:textId="77777777" w:rsidR="00715FC7" w:rsidRDefault="00715FC7" w:rsidP="00CB23F9">
      <w:r>
        <w:separator/>
      </w:r>
    </w:p>
  </w:footnote>
  <w:footnote w:type="continuationSeparator" w:id="0">
    <w:p w14:paraId="2D43E32B" w14:textId="77777777" w:rsidR="00715FC7" w:rsidRDefault="00715FC7" w:rsidP="00CB2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1FE2"/>
    <w:rsid w:val="000D3390"/>
    <w:rsid w:val="000D435D"/>
    <w:rsid w:val="000E0433"/>
    <w:rsid w:val="000E286B"/>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19ED"/>
    <w:rsid w:val="001F5024"/>
    <w:rsid w:val="001F7AF7"/>
    <w:rsid w:val="00211961"/>
    <w:rsid w:val="00222108"/>
    <w:rsid w:val="00231B53"/>
    <w:rsid w:val="00273DA4"/>
    <w:rsid w:val="0029219E"/>
    <w:rsid w:val="002A313C"/>
    <w:rsid w:val="002B12E2"/>
    <w:rsid w:val="002C0B82"/>
    <w:rsid w:val="002C51CE"/>
    <w:rsid w:val="002D7C8B"/>
    <w:rsid w:val="002E39DF"/>
    <w:rsid w:val="002E61A1"/>
    <w:rsid w:val="002E7AE9"/>
    <w:rsid w:val="00307FB6"/>
    <w:rsid w:val="003157F5"/>
    <w:rsid w:val="003158A0"/>
    <w:rsid w:val="0032369D"/>
    <w:rsid w:val="003245A6"/>
    <w:rsid w:val="00335551"/>
    <w:rsid w:val="00360A56"/>
    <w:rsid w:val="003648F6"/>
    <w:rsid w:val="00382A5D"/>
    <w:rsid w:val="00387EA3"/>
    <w:rsid w:val="0039784A"/>
    <w:rsid w:val="003A65B9"/>
    <w:rsid w:val="003C4AD5"/>
    <w:rsid w:val="0040304A"/>
    <w:rsid w:val="004063E7"/>
    <w:rsid w:val="00407342"/>
    <w:rsid w:val="0041332B"/>
    <w:rsid w:val="004228D4"/>
    <w:rsid w:val="00431B29"/>
    <w:rsid w:val="00432895"/>
    <w:rsid w:val="00444DE4"/>
    <w:rsid w:val="00451BAE"/>
    <w:rsid w:val="00452D24"/>
    <w:rsid w:val="00493B0F"/>
    <w:rsid w:val="00497AE9"/>
    <w:rsid w:val="004A0701"/>
    <w:rsid w:val="004A78C5"/>
    <w:rsid w:val="004B521F"/>
    <w:rsid w:val="004C1531"/>
    <w:rsid w:val="004E0BDC"/>
    <w:rsid w:val="004E4842"/>
    <w:rsid w:val="004E6304"/>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6C1F"/>
    <w:rsid w:val="006A79EC"/>
    <w:rsid w:val="006C3287"/>
    <w:rsid w:val="006D31A7"/>
    <w:rsid w:val="006D69E0"/>
    <w:rsid w:val="006F4B7D"/>
    <w:rsid w:val="00705727"/>
    <w:rsid w:val="00715FC7"/>
    <w:rsid w:val="00721A68"/>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5926"/>
    <w:rsid w:val="00845099"/>
    <w:rsid w:val="00846E74"/>
    <w:rsid w:val="00847904"/>
    <w:rsid w:val="00850F93"/>
    <w:rsid w:val="008524C7"/>
    <w:rsid w:val="00862A8E"/>
    <w:rsid w:val="00864504"/>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1CAC"/>
    <w:rsid w:val="00AC2611"/>
    <w:rsid w:val="00AD37E8"/>
    <w:rsid w:val="00AF5292"/>
    <w:rsid w:val="00B013AF"/>
    <w:rsid w:val="00B06163"/>
    <w:rsid w:val="00B103C3"/>
    <w:rsid w:val="00B40BB8"/>
    <w:rsid w:val="00B4754E"/>
    <w:rsid w:val="00B47DFC"/>
    <w:rsid w:val="00B54E29"/>
    <w:rsid w:val="00B664EE"/>
    <w:rsid w:val="00B80FCC"/>
    <w:rsid w:val="00B87F62"/>
    <w:rsid w:val="00BA101F"/>
    <w:rsid w:val="00BA2C2B"/>
    <w:rsid w:val="00BB24BB"/>
    <w:rsid w:val="00BB2B6F"/>
    <w:rsid w:val="00BC14D6"/>
    <w:rsid w:val="00BD2690"/>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0A72"/>
    <w:rsid w:val="00CE48D6"/>
    <w:rsid w:val="00CE54A9"/>
    <w:rsid w:val="00CF041F"/>
    <w:rsid w:val="00CF34E7"/>
    <w:rsid w:val="00D1031E"/>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42FC"/>
    <w:rsid w:val="00D84CFB"/>
    <w:rsid w:val="00D87D0D"/>
    <w:rsid w:val="00D969DF"/>
    <w:rsid w:val="00DA00DE"/>
    <w:rsid w:val="00DC1837"/>
    <w:rsid w:val="00DC2D68"/>
    <w:rsid w:val="00DD488D"/>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A73C0"/>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2B2C"/>
    <w:rsid w:val="00FD3084"/>
    <w:rsid w:val="00FE1D3B"/>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E9EAB8"/>
  <w15:docId w15:val="{45144D4F-37C6-4452-9AF7-3B6B150D2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sid w:val="00C4239D"/>
    <w:rPr>
      <w:b/>
      <w:bCs/>
    </w:rPr>
  </w:style>
  <w:style w:type="paragraph" w:styleId="a4">
    <w:name w:val="annotation text"/>
    <w:basedOn w:val="a"/>
    <w:link w:val="a6"/>
    <w:uiPriority w:val="99"/>
    <w:semiHidden/>
    <w:unhideWhenUsed/>
    <w:rsid w:val="00C4239D"/>
    <w:pPr>
      <w:jc w:val="left"/>
    </w:pPr>
  </w:style>
  <w:style w:type="paragraph" w:styleId="a7">
    <w:name w:val="Document Map"/>
    <w:basedOn w:val="a"/>
    <w:link w:val="a8"/>
    <w:uiPriority w:val="99"/>
    <w:semiHidden/>
    <w:unhideWhenUsed/>
    <w:rsid w:val="00C4239D"/>
    <w:rPr>
      <w:rFonts w:ascii="宋体" w:eastAsia="宋体"/>
      <w:sz w:val="18"/>
      <w:szCs w:val="18"/>
    </w:rPr>
  </w:style>
  <w:style w:type="paragraph" w:styleId="a9">
    <w:name w:val="Balloon Text"/>
    <w:basedOn w:val="a"/>
    <w:link w:val="aa"/>
    <w:uiPriority w:val="99"/>
    <w:semiHidden/>
    <w:unhideWhenUsed/>
    <w:rsid w:val="00C4239D"/>
    <w:rPr>
      <w:sz w:val="18"/>
      <w:szCs w:val="18"/>
    </w:rPr>
  </w:style>
  <w:style w:type="paragraph" w:styleId="ab">
    <w:name w:val="footer"/>
    <w:basedOn w:val="a"/>
    <w:link w:val="ac"/>
    <w:uiPriority w:val="99"/>
    <w:unhideWhenUsed/>
    <w:rsid w:val="00C4239D"/>
    <w:pPr>
      <w:tabs>
        <w:tab w:val="center" w:pos="4153"/>
        <w:tab w:val="right" w:pos="8306"/>
      </w:tabs>
      <w:snapToGrid w:val="0"/>
      <w:jc w:val="left"/>
    </w:pPr>
    <w:rPr>
      <w:sz w:val="18"/>
      <w:szCs w:val="18"/>
    </w:rPr>
  </w:style>
  <w:style w:type="paragraph" w:styleId="ad">
    <w:name w:val="header"/>
    <w:basedOn w:val="a"/>
    <w:link w:val="ae"/>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f">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unhideWhenUsed/>
    <w:rsid w:val="00C4239D"/>
    <w:rPr>
      <w:color w:val="0000FF"/>
      <w:u w:val="single"/>
    </w:rPr>
  </w:style>
  <w:style w:type="character" w:styleId="af1">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a6">
    <w:name w:val="批注文字 字符"/>
    <w:basedOn w:val="a0"/>
    <w:link w:val="a4"/>
    <w:uiPriority w:val="99"/>
    <w:semiHidden/>
    <w:qFormat/>
    <w:rsid w:val="00C4239D"/>
  </w:style>
  <w:style w:type="character" w:customStyle="1" w:styleId="a5">
    <w:name w:val="批注主题 字符"/>
    <w:basedOn w:val="a6"/>
    <w:link w:val="a3"/>
    <w:uiPriority w:val="99"/>
    <w:semiHidden/>
    <w:rsid w:val="00C4239D"/>
    <w:rPr>
      <w:b/>
      <w:bCs/>
    </w:rPr>
  </w:style>
  <w:style w:type="character" w:customStyle="1" w:styleId="aa">
    <w:name w:val="批注框文本 字符"/>
    <w:basedOn w:val="a0"/>
    <w:link w:val="a9"/>
    <w:uiPriority w:val="99"/>
    <w:semiHidden/>
    <w:rsid w:val="00C4239D"/>
    <w:rPr>
      <w:sz w:val="18"/>
      <w:szCs w:val="18"/>
    </w:rPr>
  </w:style>
  <w:style w:type="character" w:customStyle="1" w:styleId="ae">
    <w:name w:val="页眉 字符"/>
    <w:basedOn w:val="a0"/>
    <w:link w:val="ad"/>
    <w:uiPriority w:val="99"/>
    <w:rsid w:val="00C4239D"/>
    <w:rPr>
      <w:sz w:val="18"/>
      <w:szCs w:val="18"/>
    </w:rPr>
  </w:style>
  <w:style w:type="character" w:customStyle="1" w:styleId="ac">
    <w:name w:val="页脚 字符"/>
    <w:basedOn w:val="a0"/>
    <w:link w:val="ab"/>
    <w:uiPriority w:val="99"/>
    <w:rsid w:val="00C4239D"/>
    <w:rPr>
      <w:sz w:val="18"/>
      <w:szCs w:val="18"/>
    </w:rPr>
  </w:style>
  <w:style w:type="character" w:customStyle="1" w:styleId="a8">
    <w:name w:val="文档结构图 字符"/>
    <w:basedOn w:val="a0"/>
    <w:link w:val="a7"/>
    <w:uiPriority w:val="99"/>
    <w:semiHidden/>
    <w:rsid w:val="00C4239D"/>
    <w:rPr>
      <w:rFonts w:ascii="宋体" w:eastAsia="宋体"/>
      <w:sz w:val="18"/>
      <w:szCs w:val="18"/>
    </w:rPr>
  </w:style>
  <w:style w:type="paragraph" w:styleId="af2">
    <w:name w:val="Revision"/>
    <w:hidden/>
    <w:uiPriority w:val="99"/>
    <w:unhideWhenUsed/>
    <w:rsid w:val="00BD2690"/>
    <w:rPr>
      <w:kern w:val="2"/>
      <w:sz w:val="21"/>
      <w:szCs w:val="22"/>
    </w:rPr>
  </w:style>
  <w:style w:type="character" w:styleId="af3">
    <w:name w:val="Subtle Emphasis"/>
    <w:basedOn w:val="a0"/>
    <w:uiPriority w:val="19"/>
    <w:qFormat/>
    <w:rsid w:val="001F5024"/>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D106FCD-3120-4F67-B343-BCB58CAA289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134</Words>
  <Characters>768</Characters>
  <Application>Microsoft Office Word</Application>
  <DocSecurity>0</DocSecurity>
  <Lines>6</Lines>
  <Paragraphs>1</Paragraphs>
  <ScaleCrop>false</ScaleCrop>
  <LinksUpToDate>false</LinksUpToDate>
  <CharactersWithSpaces>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程潇潇</cp:lastModifiedBy>
  <cp:revision>2</cp:revision>
  <dcterms:created xsi:type="dcterms:W3CDTF">2021-11-17T08:42:00Z</dcterms:created>
  <dcterms:modified xsi:type="dcterms:W3CDTF">2021-11-17T08:42:00Z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