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B3485B" w14:textId="2A28752B" w:rsidR="007C7938" w:rsidRPr="0082375F" w:rsidRDefault="00453DC8" w:rsidP="0082375F">
      <w:pPr>
        <w:jc w:val="center"/>
        <w:rPr>
          <w:b/>
          <w:bCs/>
          <w:sz w:val="28"/>
          <w:szCs w:val="28"/>
        </w:rPr>
      </w:pPr>
      <w:r w:rsidRPr="0082375F">
        <w:rPr>
          <w:rFonts w:hint="eastAsia"/>
          <w:b/>
          <w:bCs/>
          <w:sz w:val="28"/>
          <w:szCs w:val="28"/>
        </w:rPr>
        <w:t>富荣基金管理有限公司关于富荣中证</w:t>
      </w:r>
      <w:r w:rsidRPr="0082375F">
        <w:rPr>
          <w:rFonts w:hint="eastAsia"/>
          <w:b/>
          <w:bCs/>
          <w:sz w:val="28"/>
          <w:szCs w:val="28"/>
        </w:rPr>
        <w:t>500</w:t>
      </w:r>
      <w:r w:rsidRPr="0082375F">
        <w:rPr>
          <w:rFonts w:hint="eastAsia"/>
          <w:b/>
          <w:bCs/>
          <w:sz w:val="28"/>
          <w:szCs w:val="28"/>
        </w:rPr>
        <w:t>指数增强型证券投资基金证券交易模式转换有关事项的公告</w:t>
      </w:r>
    </w:p>
    <w:p w14:paraId="3CF7FB6D" w14:textId="77CC40CE" w:rsidR="00453DC8" w:rsidRDefault="00453DC8"/>
    <w:p w14:paraId="71DF11EC" w14:textId="15BF8AF1" w:rsidR="00453DC8" w:rsidRDefault="00453DC8"/>
    <w:p w14:paraId="7041EAEF" w14:textId="1DE05A2F" w:rsidR="00453DC8" w:rsidRDefault="00453DC8" w:rsidP="00453DC8">
      <w:pPr>
        <w:ind w:firstLine="420"/>
      </w:pPr>
      <w:r w:rsidRPr="00453DC8">
        <w:rPr>
          <w:rFonts w:hint="eastAsia"/>
        </w:rPr>
        <w:t>为了更好地满足广大投资者的理财需求，富荣基金管理有限公司（以下简称“富荣基金”或“我公司”）根据《中华人民共和国证券投资基金法》、《公开募集证券投资基金运作管理办法》的有关规定</w:t>
      </w:r>
      <w:r w:rsidR="006D65F3">
        <w:rPr>
          <w:rFonts w:hint="eastAsia"/>
        </w:rPr>
        <w:t>、</w:t>
      </w:r>
      <w:r w:rsidRPr="00453DC8">
        <w:rPr>
          <w:rFonts w:hint="eastAsia"/>
        </w:rPr>
        <w:t>《富荣中证</w:t>
      </w:r>
      <w:r w:rsidRPr="00453DC8">
        <w:rPr>
          <w:rFonts w:hint="eastAsia"/>
        </w:rPr>
        <w:t>500</w:t>
      </w:r>
      <w:r w:rsidRPr="00453DC8">
        <w:rPr>
          <w:rFonts w:hint="eastAsia"/>
        </w:rPr>
        <w:t>指数增强型证券投资基金基金合同》</w:t>
      </w:r>
      <w:r w:rsidR="006D65F3">
        <w:rPr>
          <w:rFonts w:hint="eastAsia"/>
        </w:rPr>
        <w:t>和《</w:t>
      </w:r>
      <w:r w:rsidR="006D65F3" w:rsidRPr="006D65F3">
        <w:rPr>
          <w:rFonts w:hint="eastAsia"/>
        </w:rPr>
        <w:t>富荣中证</w:t>
      </w:r>
      <w:r w:rsidR="006D65F3" w:rsidRPr="006D65F3">
        <w:rPr>
          <w:rFonts w:hint="eastAsia"/>
        </w:rPr>
        <w:t>500</w:t>
      </w:r>
      <w:r w:rsidR="006D65F3" w:rsidRPr="006D65F3">
        <w:rPr>
          <w:rFonts w:hint="eastAsia"/>
        </w:rPr>
        <w:t>指数增强型证券投资基金</w:t>
      </w:r>
      <w:r w:rsidR="006D65F3">
        <w:rPr>
          <w:rFonts w:hint="eastAsia"/>
        </w:rPr>
        <w:t>托管协议》</w:t>
      </w:r>
      <w:r w:rsidRPr="00453DC8">
        <w:rPr>
          <w:rFonts w:hint="eastAsia"/>
        </w:rPr>
        <w:t>的约定，并与基金托管人招商银行股份有限公司（以下简称“招商银行”）协商一致，</w:t>
      </w:r>
      <w:r>
        <w:rPr>
          <w:rFonts w:hint="eastAsia"/>
        </w:rPr>
        <w:t>决定</w:t>
      </w:r>
      <w:r w:rsidRPr="00453DC8">
        <w:rPr>
          <w:rFonts w:hint="eastAsia"/>
        </w:rPr>
        <w:t>转换富荣中证</w:t>
      </w:r>
      <w:r w:rsidRPr="00453DC8">
        <w:rPr>
          <w:rFonts w:hint="eastAsia"/>
        </w:rPr>
        <w:t>500</w:t>
      </w:r>
      <w:r w:rsidRPr="00453DC8">
        <w:rPr>
          <w:rFonts w:hint="eastAsia"/>
        </w:rPr>
        <w:t>指数增强型证券投资基金（以下简称“本基金”）的证券交易模式并修订托管协议</w:t>
      </w:r>
      <w:r>
        <w:rPr>
          <w:rFonts w:hint="eastAsia"/>
        </w:rPr>
        <w:t>。现将具体事宜公告如下：</w:t>
      </w:r>
    </w:p>
    <w:p w14:paraId="3CC56A69" w14:textId="77777777" w:rsidR="00453DC8" w:rsidRDefault="00453DC8" w:rsidP="00453DC8">
      <w:pPr>
        <w:ind w:firstLine="420"/>
      </w:pPr>
      <w:r>
        <w:rPr>
          <w:rFonts w:hint="eastAsia"/>
        </w:rPr>
        <w:t>一、证券交易模式转换</w:t>
      </w:r>
    </w:p>
    <w:p w14:paraId="1684C2BC" w14:textId="3FB7F8DB" w:rsidR="00453DC8" w:rsidRDefault="00453DC8" w:rsidP="00453DC8">
      <w:pPr>
        <w:ind w:firstLine="420"/>
      </w:pPr>
      <w:r>
        <w:rPr>
          <w:rFonts w:hint="eastAsia"/>
        </w:rPr>
        <w:t>自</w:t>
      </w:r>
      <w:r>
        <w:rPr>
          <w:rFonts w:hint="eastAsia"/>
        </w:rPr>
        <w:t>2021</w:t>
      </w:r>
      <w:r>
        <w:rPr>
          <w:rFonts w:hint="eastAsia"/>
        </w:rPr>
        <w:t>年</w:t>
      </w:r>
      <w:r w:rsidR="00965EF7">
        <w:rPr>
          <w:rFonts w:hint="eastAsia"/>
        </w:rPr>
        <w:t>1</w:t>
      </w:r>
      <w:r w:rsidR="00965EF7">
        <w:t>2</w:t>
      </w:r>
      <w:r>
        <w:rPr>
          <w:rFonts w:hint="eastAsia"/>
        </w:rPr>
        <w:t>月</w:t>
      </w:r>
      <w:r w:rsidR="00965EF7">
        <w:rPr>
          <w:rFonts w:hint="eastAsia"/>
        </w:rPr>
        <w:t>6</w:t>
      </w:r>
      <w:r>
        <w:rPr>
          <w:rFonts w:hint="eastAsia"/>
        </w:rPr>
        <w:t>日起，本基金将启动证券交易模式的转换工作。转换后，本基金的证券交易所交易将委托证券公司办理，由证券公司履行交易管理职责。</w:t>
      </w:r>
    </w:p>
    <w:p w14:paraId="4090C46A" w14:textId="5A0AD9FE" w:rsidR="00453DC8" w:rsidRDefault="00453DC8" w:rsidP="00453DC8">
      <w:pPr>
        <w:ind w:firstLine="420"/>
      </w:pPr>
      <w:r>
        <w:rPr>
          <w:rFonts w:hint="eastAsia"/>
        </w:rPr>
        <w:t>本次证券交易模式转换对基金份额持有人利益无实质性不利影响，无需召开基金份额持有人大会。</w:t>
      </w:r>
    </w:p>
    <w:p w14:paraId="6D59BF09" w14:textId="29581FBB" w:rsidR="00453DC8" w:rsidRDefault="00453DC8" w:rsidP="00453DC8">
      <w:pPr>
        <w:ind w:firstLine="420"/>
      </w:pPr>
      <w:r w:rsidRPr="00453DC8">
        <w:rPr>
          <w:rFonts w:hint="eastAsia"/>
        </w:rPr>
        <w:t>二、因转换证券交易模式，拟对《富荣中证</w:t>
      </w:r>
      <w:r w:rsidRPr="00453DC8">
        <w:rPr>
          <w:rFonts w:hint="eastAsia"/>
        </w:rPr>
        <w:t>500</w:t>
      </w:r>
      <w:r w:rsidRPr="00453DC8">
        <w:rPr>
          <w:rFonts w:hint="eastAsia"/>
        </w:rPr>
        <w:t>指数增强型证券投资基金托管协议》（以下简称“《托管协议》”）相关条款进行修订，修订内容如下：</w:t>
      </w:r>
    </w:p>
    <w:tbl>
      <w:tblPr>
        <w:tblStyle w:val="a5"/>
        <w:tblW w:w="0" w:type="auto"/>
        <w:tblLook w:val="04A0" w:firstRow="1" w:lastRow="0" w:firstColumn="1" w:lastColumn="0" w:noHBand="0" w:noVBand="1"/>
      </w:tblPr>
      <w:tblGrid>
        <w:gridCol w:w="1668"/>
        <w:gridCol w:w="3260"/>
        <w:gridCol w:w="3594"/>
      </w:tblGrid>
      <w:tr w:rsidR="00385568" w:rsidRPr="00855E2E" w14:paraId="1974C6CD" w14:textId="77777777" w:rsidTr="00855E2E">
        <w:tc>
          <w:tcPr>
            <w:tcW w:w="1668" w:type="dxa"/>
          </w:tcPr>
          <w:p w14:paraId="2B0F435F" w14:textId="33B489B3" w:rsidR="00385568" w:rsidRPr="00855E2E" w:rsidRDefault="00385568" w:rsidP="00855E2E">
            <w:pPr>
              <w:spacing w:line="240" w:lineRule="auto"/>
              <w:rPr>
                <w:sz w:val="22"/>
                <w:szCs w:val="22"/>
              </w:rPr>
            </w:pPr>
            <w:r w:rsidRPr="00855E2E">
              <w:rPr>
                <w:rFonts w:hint="eastAsia"/>
                <w:sz w:val="22"/>
                <w:szCs w:val="22"/>
              </w:rPr>
              <w:t>章节</w:t>
            </w:r>
          </w:p>
        </w:tc>
        <w:tc>
          <w:tcPr>
            <w:tcW w:w="3260" w:type="dxa"/>
          </w:tcPr>
          <w:p w14:paraId="039860D7" w14:textId="3F764D6F" w:rsidR="00385568" w:rsidRPr="00855E2E" w:rsidRDefault="00385568" w:rsidP="00855E2E">
            <w:pPr>
              <w:spacing w:line="240" w:lineRule="auto"/>
              <w:rPr>
                <w:sz w:val="22"/>
                <w:szCs w:val="22"/>
              </w:rPr>
            </w:pPr>
            <w:r w:rsidRPr="00855E2E">
              <w:rPr>
                <w:rFonts w:hint="eastAsia"/>
                <w:sz w:val="22"/>
                <w:szCs w:val="22"/>
              </w:rPr>
              <w:t>修订前表述</w:t>
            </w:r>
          </w:p>
        </w:tc>
        <w:tc>
          <w:tcPr>
            <w:tcW w:w="3594" w:type="dxa"/>
          </w:tcPr>
          <w:p w14:paraId="07C7DCF8" w14:textId="7317BBFD" w:rsidR="00385568" w:rsidRPr="00855E2E" w:rsidRDefault="00385568" w:rsidP="00855E2E">
            <w:pPr>
              <w:spacing w:line="240" w:lineRule="auto"/>
              <w:rPr>
                <w:sz w:val="22"/>
                <w:szCs w:val="22"/>
              </w:rPr>
            </w:pPr>
            <w:r w:rsidRPr="00855E2E">
              <w:rPr>
                <w:rFonts w:hint="eastAsia"/>
                <w:sz w:val="22"/>
                <w:szCs w:val="22"/>
              </w:rPr>
              <w:t>修订后表述</w:t>
            </w:r>
          </w:p>
        </w:tc>
      </w:tr>
      <w:tr w:rsidR="00385568" w:rsidRPr="00855E2E" w14:paraId="1BC77C3E" w14:textId="77777777" w:rsidTr="00855E2E">
        <w:tc>
          <w:tcPr>
            <w:tcW w:w="1668" w:type="dxa"/>
          </w:tcPr>
          <w:p w14:paraId="0F392A16" w14:textId="77777777" w:rsidR="00385568" w:rsidRPr="00855E2E" w:rsidRDefault="00385568" w:rsidP="00855E2E">
            <w:pPr>
              <w:spacing w:line="240" w:lineRule="auto"/>
              <w:rPr>
                <w:sz w:val="22"/>
                <w:szCs w:val="22"/>
              </w:rPr>
            </w:pPr>
            <w:r w:rsidRPr="00855E2E">
              <w:rPr>
                <w:rFonts w:hint="eastAsia"/>
                <w:sz w:val="22"/>
                <w:szCs w:val="22"/>
              </w:rPr>
              <w:t>五、基金财产的保管</w:t>
            </w:r>
          </w:p>
          <w:p w14:paraId="2FFB5C7F" w14:textId="1F103D20" w:rsidR="00385568" w:rsidRPr="00855E2E" w:rsidRDefault="00385568" w:rsidP="00855E2E">
            <w:pPr>
              <w:spacing w:line="240" w:lineRule="auto"/>
              <w:rPr>
                <w:sz w:val="22"/>
                <w:szCs w:val="22"/>
              </w:rPr>
            </w:pPr>
            <w:r w:rsidRPr="00855E2E">
              <w:rPr>
                <w:rFonts w:hint="eastAsia"/>
                <w:sz w:val="22"/>
                <w:szCs w:val="22"/>
              </w:rPr>
              <w:t>（一）基金财产保管的原则</w:t>
            </w:r>
          </w:p>
        </w:tc>
        <w:tc>
          <w:tcPr>
            <w:tcW w:w="3260" w:type="dxa"/>
          </w:tcPr>
          <w:p w14:paraId="08581A5C" w14:textId="77777777" w:rsidR="00385568" w:rsidRDefault="00385568" w:rsidP="00855E2E">
            <w:pPr>
              <w:spacing w:line="240" w:lineRule="auto"/>
              <w:rPr>
                <w:sz w:val="22"/>
                <w:szCs w:val="22"/>
              </w:rPr>
            </w:pPr>
            <w:r w:rsidRPr="00855E2E">
              <w:rPr>
                <w:rFonts w:hint="eastAsia"/>
                <w:sz w:val="22"/>
                <w:szCs w:val="22"/>
              </w:rPr>
              <w:t>1.</w:t>
            </w:r>
            <w:r w:rsidRPr="00855E2E">
              <w:rPr>
                <w:rFonts w:hint="eastAsia"/>
                <w:sz w:val="22"/>
                <w:szCs w:val="22"/>
              </w:rPr>
              <w:t>基金财产应独立于基金管理人、基金托管人的固有财产。</w:t>
            </w:r>
          </w:p>
          <w:p w14:paraId="2D50A910" w14:textId="77777777" w:rsidR="00AB72D4" w:rsidRDefault="00AB72D4" w:rsidP="00855E2E">
            <w:pPr>
              <w:spacing w:line="240" w:lineRule="auto"/>
              <w:rPr>
                <w:sz w:val="22"/>
                <w:szCs w:val="22"/>
              </w:rPr>
            </w:pPr>
            <w:r>
              <w:rPr>
                <w:rFonts w:hint="eastAsia"/>
                <w:sz w:val="22"/>
                <w:szCs w:val="22"/>
              </w:rPr>
              <w:t>···</w:t>
            </w:r>
          </w:p>
          <w:p w14:paraId="59184C8D" w14:textId="5FEF42BB" w:rsidR="00AB72D4" w:rsidRPr="00855E2E" w:rsidRDefault="00AB72D4" w:rsidP="00855E2E">
            <w:pPr>
              <w:spacing w:line="240" w:lineRule="auto"/>
              <w:rPr>
                <w:sz w:val="22"/>
                <w:szCs w:val="22"/>
              </w:rPr>
            </w:pPr>
            <w:r w:rsidRPr="00AB72D4">
              <w:rPr>
                <w:rFonts w:hint="eastAsia"/>
                <w:sz w:val="22"/>
                <w:szCs w:val="22"/>
              </w:rPr>
              <w:t>7.</w:t>
            </w:r>
            <w:r w:rsidRPr="00AB72D4">
              <w:rPr>
                <w:rFonts w:hint="eastAsia"/>
                <w:sz w:val="22"/>
                <w:szCs w:val="22"/>
              </w:rPr>
              <w:t>基金托管人对因为基金管理人投资产生的存放或存管在基金托管人以外机构的基金资产，或交由期货公司或证券公司负责清算交收的基金资产（包括但不限于期货保证金账户内的资金、期货合约等）及其收益，由于该等机构或该机构会员单位等本协议当事人外第三方的欺诈、疏忽、过失或破产等原因给基金资产造成的损失等不承担责任。</w:t>
            </w:r>
          </w:p>
        </w:tc>
        <w:tc>
          <w:tcPr>
            <w:tcW w:w="3594" w:type="dxa"/>
          </w:tcPr>
          <w:p w14:paraId="08320D66" w14:textId="77777777" w:rsidR="00385568" w:rsidRPr="005C575C" w:rsidRDefault="00385568" w:rsidP="00855E2E">
            <w:pPr>
              <w:spacing w:line="240" w:lineRule="auto"/>
              <w:rPr>
                <w:sz w:val="22"/>
                <w:szCs w:val="22"/>
              </w:rPr>
            </w:pPr>
            <w:r w:rsidRPr="005C575C">
              <w:rPr>
                <w:rFonts w:hint="eastAsia"/>
                <w:sz w:val="22"/>
                <w:szCs w:val="22"/>
              </w:rPr>
              <w:t>1.</w:t>
            </w:r>
            <w:r w:rsidRPr="005C575C">
              <w:rPr>
                <w:rFonts w:hint="eastAsia"/>
                <w:sz w:val="22"/>
                <w:szCs w:val="22"/>
              </w:rPr>
              <w:t>基金财产应独立于基金管理人、基金托管人和证券经纪机构的固有财产。</w:t>
            </w:r>
          </w:p>
          <w:p w14:paraId="1A59F513" w14:textId="77777777" w:rsidR="00AB72D4" w:rsidRPr="005C575C" w:rsidRDefault="00AB72D4" w:rsidP="00855E2E">
            <w:pPr>
              <w:spacing w:line="240" w:lineRule="auto"/>
              <w:rPr>
                <w:sz w:val="22"/>
                <w:szCs w:val="22"/>
              </w:rPr>
            </w:pPr>
            <w:r w:rsidRPr="005C575C">
              <w:rPr>
                <w:rFonts w:hint="eastAsia"/>
                <w:sz w:val="22"/>
                <w:szCs w:val="22"/>
              </w:rPr>
              <w:t>···</w:t>
            </w:r>
          </w:p>
          <w:p w14:paraId="143DA3F4" w14:textId="2B131505" w:rsidR="00AB72D4" w:rsidRPr="005C575C" w:rsidRDefault="00AB72D4" w:rsidP="00855E2E">
            <w:pPr>
              <w:spacing w:line="240" w:lineRule="auto"/>
              <w:rPr>
                <w:sz w:val="22"/>
                <w:szCs w:val="22"/>
              </w:rPr>
            </w:pPr>
            <w:r w:rsidRPr="005C575C">
              <w:rPr>
                <w:rFonts w:hint="eastAsia"/>
                <w:sz w:val="22"/>
                <w:szCs w:val="22"/>
              </w:rPr>
              <w:t>7.</w:t>
            </w:r>
            <w:r w:rsidRPr="005C575C">
              <w:rPr>
                <w:rFonts w:hint="eastAsia"/>
                <w:sz w:val="22"/>
                <w:szCs w:val="22"/>
              </w:rPr>
              <w:t>基金托管人对因为基金管理人投资产生的存放或存管在基金托管人以外机构的基金资产，或交由期货公司或证券公司负责清算交收的基金资产（包括但不限于证券资金账户内的资金、证券类基金资产、期货保证金账户内的资金、期货合约等）及其收益，由于该等机构或该机构会员单位等本协议当事人外第三方的欺诈、疏忽、过失或破产等原因给基金资产造成的损失等不承</w:t>
            </w:r>
            <w:r w:rsidRPr="005C575C">
              <w:rPr>
                <w:rFonts w:hint="eastAsia"/>
                <w:sz w:val="22"/>
                <w:szCs w:val="22"/>
              </w:rPr>
              <w:lastRenderedPageBreak/>
              <w:t>担责任。</w:t>
            </w:r>
          </w:p>
        </w:tc>
      </w:tr>
      <w:tr w:rsidR="00385568" w:rsidRPr="00855E2E" w14:paraId="36E582BA" w14:textId="77777777" w:rsidTr="00855E2E">
        <w:tc>
          <w:tcPr>
            <w:tcW w:w="1668" w:type="dxa"/>
          </w:tcPr>
          <w:p w14:paraId="429C7C4D" w14:textId="77777777" w:rsidR="00385568" w:rsidRPr="00855E2E" w:rsidRDefault="00385568" w:rsidP="00855E2E">
            <w:pPr>
              <w:spacing w:line="240" w:lineRule="auto"/>
              <w:rPr>
                <w:sz w:val="22"/>
                <w:szCs w:val="22"/>
              </w:rPr>
            </w:pPr>
            <w:r w:rsidRPr="00855E2E">
              <w:rPr>
                <w:rFonts w:hint="eastAsia"/>
                <w:sz w:val="22"/>
                <w:szCs w:val="22"/>
              </w:rPr>
              <w:lastRenderedPageBreak/>
              <w:t>五、基金财产的保管</w:t>
            </w:r>
          </w:p>
          <w:p w14:paraId="4EF61DA1" w14:textId="77777777" w:rsidR="00385568" w:rsidRPr="00855E2E" w:rsidRDefault="00385568" w:rsidP="00855E2E">
            <w:pPr>
              <w:spacing w:line="240" w:lineRule="auto"/>
              <w:rPr>
                <w:sz w:val="22"/>
                <w:szCs w:val="22"/>
              </w:rPr>
            </w:pPr>
          </w:p>
        </w:tc>
        <w:tc>
          <w:tcPr>
            <w:tcW w:w="3260" w:type="dxa"/>
          </w:tcPr>
          <w:p w14:paraId="51CD6E0B" w14:textId="77777777" w:rsidR="00385568" w:rsidRDefault="00385568" w:rsidP="00855E2E">
            <w:pPr>
              <w:spacing w:line="240" w:lineRule="auto"/>
              <w:rPr>
                <w:sz w:val="22"/>
                <w:szCs w:val="22"/>
              </w:rPr>
            </w:pPr>
            <w:r w:rsidRPr="00855E2E">
              <w:rPr>
                <w:rFonts w:hint="eastAsia"/>
                <w:sz w:val="22"/>
                <w:szCs w:val="22"/>
              </w:rPr>
              <w:t>（三）基金证券账户和结算备付金账户的开立和管理</w:t>
            </w:r>
          </w:p>
          <w:p w14:paraId="5184FA8A" w14:textId="77777777" w:rsidR="00855E2E" w:rsidRPr="00855E2E" w:rsidRDefault="00855E2E" w:rsidP="00855E2E">
            <w:pPr>
              <w:spacing w:line="240" w:lineRule="auto"/>
              <w:rPr>
                <w:sz w:val="22"/>
                <w:szCs w:val="22"/>
              </w:rPr>
            </w:pPr>
            <w:r w:rsidRPr="00855E2E">
              <w:rPr>
                <w:rFonts w:hint="eastAsia"/>
                <w:sz w:val="22"/>
                <w:szCs w:val="22"/>
              </w:rPr>
              <w:t>1.</w:t>
            </w:r>
            <w:r w:rsidRPr="00855E2E">
              <w:rPr>
                <w:rFonts w:hint="eastAsia"/>
                <w:sz w:val="22"/>
                <w:szCs w:val="22"/>
              </w:rPr>
              <w:t>基金托管人在中国证券登记结算有限责任公司上海分公司、深圳分公司为基金开立基金托管人与基金联名的证券账户。</w:t>
            </w:r>
          </w:p>
          <w:p w14:paraId="758C6582" w14:textId="77777777" w:rsidR="00855E2E" w:rsidRPr="00855E2E" w:rsidRDefault="00855E2E" w:rsidP="00855E2E">
            <w:pPr>
              <w:spacing w:line="240" w:lineRule="auto"/>
              <w:rPr>
                <w:sz w:val="22"/>
                <w:szCs w:val="22"/>
              </w:rPr>
            </w:pPr>
            <w:r w:rsidRPr="00855E2E">
              <w:rPr>
                <w:rFonts w:hint="eastAsia"/>
                <w:sz w:val="22"/>
                <w:szCs w:val="22"/>
              </w:rPr>
              <w:t>2.</w:t>
            </w:r>
            <w:r w:rsidRPr="00855E2E">
              <w:rPr>
                <w:rFonts w:hint="eastAsia"/>
                <w:sz w:val="22"/>
                <w:szCs w:val="22"/>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61F2337" w14:textId="77777777" w:rsidR="00855E2E" w:rsidRPr="00855E2E" w:rsidRDefault="00855E2E" w:rsidP="00855E2E">
            <w:pPr>
              <w:spacing w:line="240" w:lineRule="auto"/>
              <w:rPr>
                <w:sz w:val="22"/>
                <w:szCs w:val="22"/>
              </w:rPr>
            </w:pPr>
            <w:r w:rsidRPr="00855E2E">
              <w:rPr>
                <w:rFonts w:hint="eastAsia"/>
                <w:sz w:val="22"/>
                <w:szCs w:val="22"/>
              </w:rPr>
              <w:t>3.</w:t>
            </w:r>
            <w:r w:rsidRPr="00855E2E">
              <w:rPr>
                <w:rFonts w:hint="eastAsia"/>
                <w:sz w:val="22"/>
                <w:szCs w:val="22"/>
              </w:rPr>
              <w:t>基金证券账户的开立和证券账户卡的保管由基金托管人负责，账户资产的管理和运用由基金管理人负责。</w:t>
            </w:r>
          </w:p>
          <w:p w14:paraId="1396B98B" w14:textId="77777777" w:rsidR="00855E2E" w:rsidRPr="00855E2E" w:rsidRDefault="00855E2E" w:rsidP="00855E2E">
            <w:pPr>
              <w:spacing w:line="240" w:lineRule="auto"/>
              <w:rPr>
                <w:sz w:val="22"/>
                <w:szCs w:val="22"/>
              </w:rPr>
            </w:pPr>
            <w:r w:rsidRPr="00855E2E">
              <w:rPr>
                <w:rFonts w:hint="eastAsia"/>
                <w:sz w:val="22"/>
                <w:szCs w:val="22"/>
              </w:rPr>
              <w:t>4.</w:t>
            </w:r>
            <w:r w:rsidRPr="00855E2E">
              <w:rPr>
                <w:rFonts w:hint="eastAsia"/>
                <w:sz w:val="22"/>
                <w:szCs w:val="22"/>
              </w:rPr>
              <w:t>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等的收取按照中国证券登记结算有限责任公司的规定执行。</w:t>
            </w:r>
          </w:p>
          <w:p w14:paraId="52DB91CA" w14:textId="1858C4B1" w:rsidR="00855E2E" w:rsidRPr="00855E2E" w:rsidRDefault="00855E2E" w:rsidP="00855E2E">
            <w:pPr>
              <w:spacing w:line="240" w:lineRule="auto"/>
              <w:rPr>
                <w:sz w:val="22"/>
                <w:szCs w:val="22"/>
              </w:rPr>
            </w:pPr>
            <w:r w:rsidRPr="00855E2E">
              <w:rPr>
                <w:rFonts w:hint="eastAsia"/>
                <w:sz w:val="22"/>
                <w:szCs w:val="22"/>
              </w:rPr>
              <w:t>5.</w:t>
            </w:r>
            <w:r w:rsidRPr="00855E2E">
              <w:rPr>
                <w:rFonts w:hint="eastAsia"/>
                <w:sz w:val="22"/>
                <w:szCs w:val="22"/>
              </w:rPr>
              <w:t>若中国证监会或其他监管机构在本托管协议订立日之后允许基金从事其他投资品种的投资业务，涉及相关账户的开立、使用的，按有关规定开立、使用并管理；若无相关规定，</w:t>
            </w:r>
            <w:proofErr w:type="gramStart"/>
            <w:r w:rsidRPr="00855E2E">
              <w:rPr>
                <w:rFonts w:hint="eastAsia"/>
                <w:sz w:val="22"/>
                <w:szCs w:val="22"/>
              </w:rPr>
              <w:t>则基金</w:t>
            </w:r>
            <w:proofErr w:type="gramEnd"/>
            <w:r w:rsidRPr="00855E2E">
              <w:rPr>
                <w:rFonts w:hint="eastAsia"/>
                <w:sz w:val="22"/>
                <w:szCs w:val="22"/>
              </w:rPr>
              <w:t>托管人比照上述关于账户开立、使用的规定执行。</w:t>
            </w:r>
          </w:p>
        </w:tc>
        <w:tc>
          <w:tcPr>
            <w:tcW w:w="3594" w:type="dxa"/>
          </w:tcPr>
          <w:p w14:paraId="3B58220D" w14:textId="77777777" w:rsidR="00385568" w:rsidRPr="005C575C" w:rsidRDefault="00385568" w:rsidP="00855E2E">
            <w:pPr>
              <w:spacing w:line="240" w:lineRule="auto"/>
              <w:rPr>
                <w:sz w:val="22"/>
                <w:szCs w:val="22"/>
              </w:rPr>
            </w:pPr>
            <w:r w:rsidRPr="005C575C">
              <w:rPr>
                <w:rFonts w:hint="eastAsia"/>
                <w:sz w:val="22"/>
                <w:szCs w:val="22"/>
              </w:rPr>
              <w:t>（三）基金证券账户和证券资金账户的开立和管理</w:t>
            </w:r>
          </w:p>
          <w:p w14:paraId="14DEAA78" w14:textId="3074BD27" w:rsidR="00AB72D4" w:rsidRPr="005C575C" w:rsidRDefault="00AB72D4" w:rsidP="00AB72D4">
            <w:pPr>
              <w:spacing w:line="240" w:lineRule="auto"/>
              <w:rPr>
                <w:sz w:val="22"/>
                <w:szCs w:val="22"/>
              </w:rPr>
            </w:pPr>
            <w:r w:rsidRPr="005C575C">
              <w:rPr>
                <w:rFonts w:hint="eastAsia"/>
                <w:sz w:val="22"/>
                <w:szCs w:val="22"/>
              </w:rPr>
              <w:t>1.</w:t>
            </w:r>
            <w:r w:rsidRPr="005C575C">
              <w:rPr>
                <w:rFonts w:hint="eastAsia"/>
                <w:sz w:val="22"/>
                <w:szCs w:val="22"/>
              </w:rPr>
              <w:t>基金托管人在中国证券登记结算有限责任公司上海分公司、深圳分公司为基金开立基金托管人与基金联名的证券账户。</w:t>
            </w:r>
          </w:p>
          <w:p w14:paraId="3D3E7857" w14:textId="77777777" w:rsidR="00AB72D4" w:rsidRPr="005C575C" w:rsidRDefault="00AB72D4" w:rsidP="00AB72D4">
            <w:pPr>
              <w:spacing w:line="240" w:lineRule="auto"/>
              <w:rPr>
                <w:sz w:val="22"/>
                <w:szCs w:val="22"/>
              </w:rPr>
            </w:pPr>
            <w:r w:rsidRPr="005C575C">
              <w:rPr>
                <w:rFonts w:hint="eastAsia"/>
                <w:sz w:val="22"/>
                <w:szCs w:val="22"/>
              </w:rPr>
              <w:t>2.</w:t>
            </w:r>
            <w:r w:rsidRPr="005C575C">
              <w:rPr>
                <w:rFonts w:hint="eastAsia"/>
                <w:sz w:val="22"/>
                <w:szCs w:val="22"/>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09B64AB" w14:textId="77777777" w:rsidR="00AB72D4" w:rsidRPr="005C575C" w:rsidRDefault="00AB72D4" w:rsidP="00AB72D4">
            <w:pPr>
              <w:spacing w:line="240" w:lineRule="auto"/>
              <w:rPr>
                <w:sz w:val="22"/>
                <w:szCs w:val="22"/>
              </w:rPr>
            </w:pPr>
            <w:r w:rsidRPr="005C575C">
              <w:rPr>
                <w:rFonts w:hint="eastAsia"/>
                <w:sz w:val="22"/>
                <w:szCs w:val="22"/>
              </w:rPr>
              <w:t>3.</w:t>
            </w:r>
            <w:r w:rsidRPr="005C575C">
              <w:rPr>
                <w:rFonts w:hint="eastAsia"/>
                <w:sz w:val="22"/>
                <w:szCs w:val="22"/>
              </w:rPr>
              <w:t>基金证券账户的开立和证券账户卡的保管由基金托管人负责，账户资产的管理和运用由基金管理人负责。</w:t>
            </w:r>
          </w:p>
          <w:p w14:paraId="0471BD68" w14:textId="77777777" w:rsidR="00AB72D4" w:rsidRPr="005C575C" w:rsidRDefault="00AB72D4" w:rsidP="00AB72D4">
            <w:pPr>
              <w:spacing w:line="240" w:lineRule="auto"/>
              <w:rPr>
                <w:sz w:val="22"/>
                <w:szCs w:val="22"/>
              </w:rPr>
            </w:pPr>
            <w:r w:rsidRPr="005C575C">
              <w:rPr>
                <w:rFonts w:hint="eastAsia"/>
                <w:sz w:val="22"/>
                <w:szCs w:val="22"/>
              </w:rPr>
              <w:t xml:space="preserve">4. </w:t>
            </w:r>
            <w:r w:rsidRPr="005C575C">
              <w:rPr>
                <w:rFonts w:hint="eastAsia"/>
                <w:sz w:val="22"/>
                <w:szCs w:val="22"/>
              </w:rPr>
              <w:t>基金管理人以基金名义在基金管理人选择的证券经纪机构开立证券资金账户。证券经纪机构根据相关法律法规、规范性文件为本基金开立相关资金账户并按照该证券经纪机构开户的流程和要求与基金管理人签订相关协议。</w:t>
            </w:r>
          </w:p>
          <w:p w14:paraId="1A7BE49F" w14:textId="77777777" w:rsidR="00AB72D4" w:rsidRPr="005C575C" w:rsidRDefault="00AB72D4" w:rsidP="00AB72D4">
            <w:pPr>
              <w:spacing w:line="240" w:lineRule="auto"/>
              <w:rPr>
                <w:sz w:val="22"/>
                <w:szCs w:val="22"/>
              </w:rPr>
            </w:pPr>
            <w:r w:rsidRPr="005C575C">
              <w:rPr>
                <w:rFonts w:hint="eastAsia"/>
                <w:sz w:val="22"/>
                <w:szCs w:val="22"/>
              </w:rPr>
              <w:t>交易所证券交易资金采用第三方存管模式，即用于证券交易结算的资金全额存放在基金管理人为基金开设的证券资金账户中，场内的证券交易资金清算由基金管理人所选择的证券经纪机构负责。</w:t>
            </w:r>
          </w:p>
          <w:p w14:paraId="1DFE7730" w14:textId="77777777" w:rsidR="00AB72D4" w:rsidRPr="005C575C" w:rsidRDefault="00AB72D4" w:rsidP="00AB72D4">
            <w:pPr>
              <w:spacing w:line="240" w:lineRule="auto"/>
              <w:rPr>
                <w:sz w:val="22"/>
                <w:szCs w:val="22"/>
              </w:rPr>
            </w:pPr>
            <w:r w:rsidRPr="005C575C">
              <w:rPr>
                <w:rFonts w:hint="eastAsia"/>
                <w:sz w:val="22"/>
                <w:szCs w:val="22"/>
              </w:rPr>
              <w:t>本基金通过证券经纪机构进行的交易由证券经纪机构作为结算参与人代理本基金进行结算。</w:t>
            </w:r>
          </w:p>
          <w:p w14:paraId="462F3498" w14:textId="77777777" w:rsidR="00AB72D4" w:rsidRPr="005C575C" w:rsidRDefault="00AB72D4" w:rsidP="00AB72D4">
            <w:pPr>
              <w:spacing w:line="240" w:lineRule="auto"/>
              <w:rPr>
                <w:sz w:val="22"/>
                <w:szCs w:val="22"/>
              </w:rPr>
            </w:pPr>
            <w:r w:rsidRPr="005C575C">
              <w:rPr>
                <w:rFonts w:hint="eastAsia"/>
                <w:sz w:val="22"/>
                <w:szCs w:val="22"/>
              </w:rPr>
              <w:t>基金管理人承诺证券资金账户为主资金账户，不开立任何辅助资金账户；不为证券资金账户另行开立托管账户以外的其他银行账户。</w:t>
            </w:r>
          </w:p>
          <w:p w14:paraId="4C74C63A" w14:textId="1C0181FD" w:rsidR="00855E2E" w:rsidRPr="005C575C" w:rsidRDefault="00AB72D4" w:rsidP="00AB72D4">
            <w:pPr>
              <w:spacing w:line="240" w:lineRule="auto"/>
              <w:rPr>
                <w:sz w:val="22"/>
                <w:szCs w:val="22"/>
              </w:rPr>
            </w:pPr>
            <w:r w:rsidRPr="005C575C">
              <w:rPr>
                <w:rFonts w:hint="eastAsia"/>
                <w:sz w:val="22"/>
                <w:szCs w:val="22"/>
              </w:rPr>
              <w:t>5.</w:t>
            </w:r>
            <w:r w:rsidRPr="005C575C">
              <w:rPr>
                <w:rFonts w:hint="eastAsia"/>
                <w:sz w:val="22"/>
                <w:szCs w:val="22"/>
              </w:rPr>
              <w:t>若中国证监会或其他监管机构在本托管协议订立日之后允许基金从事其他投资品种的投资业务，涉及相关账户的开立、使用的，按有关规定开立、使用并管理；若无相关规定，</w:t>
            </w:r>
            <w:proofErr w:type="gramStart"/>
            <w:r w:rsidRPr="005C575C">
              <w:rPr>
                <w:rFonts w:hint="eastAsia"/>
                <w:sz w:val="22"/>
                <w:szCs w:val="22"/>
              </w:rPr>
              <w:t>则基金</w:t>
            </w:r>
            <w:proofErr w:type="gramEnd"/>
            <w:r w:rsidRPr="005C575C">
              <w:rPr>
                <w:rFonts w:hint="eastAsia"/>
                <w:sz w:val="22"/>
                <w:szCs w:val="22"/>
              </w:rPr>
              <w:t>托管人比照上述关于账户开立、使用的规定执行。</w:t>
            </w:r>
          </w:p>
        </w:tc>
      </w:tr>
      <w:tr w:rsidR="00385568" w:rsidRPr="00855E2E" w14:paraId="133FF943" w14:textId="77777777" w:rsidTr="00855E2E">
        <w:tc>
          <w:tcPr>
            <w:tcW w:w="1668" w:type="dxa"/>
          </w:tcPr>
          <w:p w14:paraId="1DD4E361" w14:textId="795B3414" w:rsidR="00385568" w:rsidRPr="00855E2E" w:rsidRDefault="00855E2E" w:rsidP="00855E2E">
            <w:pPr>
              <w:spacing w:line="240" w:lineRule="auto"/>
              <w:jc w:val="center"/>
              <w:rPr>
                <w:sz w:val="22"/>
                <w:szCs w:val="22"/>
              </w:rPr>
            </w:pPr>
            <w:r w:rsidRPr="00855E2E">
              <w:rPr>
                <w:rFonts w:hint="eastAsia"/>
                <w:sz w:val="22"/>
                <w:szCs w:val="22"/>
              </w:rPr>
              <w:lastRenderedPageBreak/>
              <w:t>七、交易及清算交收安排</w:t>
            </w:r>
          </w:p>
        </w:tc>
        <w:tc>
          <w:tcPr>
            <w:tcW w:w="3260" w:type="dxa"/>
          </w:tcPr>
          <w:p w14:paraId="14AD4B07" w14:textId="77777777" w:rsidR="00855E2E" w:rsidRPr="00855E2E" w:rsidRDefault="00855E2E" w:rsidP="00855E2E">
            <w:pPr>
              <w:spacing w:line="240" w:lineRule="auto"/>
              <w:rPr>
                <w:sz w:val="22"/>
                <w:szCs w:val="22"/>
              </w:rPr>
            </w:pPr>
            <w:r w:rsidRPr="00855E2E">
              <w:rPr>
                <w:rFonts w:hint="eastAsia"/>
                <w:sz w:val="22"/>
                <w:szCs w:val="22"/>
              </w:rPr>
              <w:t>（一）选择代理证券、期货买卖的证券、期货经营机构</w:t>
            </w:r>
          </w:p>
          <w:p w14:paraId="0B23B07F" w14:textId="5723F62D" w:rsidR="00385568" w:rsidRPr="00855E2E" w:rsidRDefault="00855E2E" w:rsidP="00855E2E">
            <w:pPr>
              <w:spacing w:line="240" w:lineRule="auto"/>
              <w:rPr>
                <w:sz w:val="22"/>
                <w:szCs w:val="22"/>
              </w:rPr>
            </w:pPr>
            <w:r w:rsidRPr="00855E2E">
              <w:rPr>
                <w:rFonts w:hint="eastAsia"/>
                <w:sz w:val="22"/>
                <w:szCs w:val="22"/>
              </w:rPr>
              <w:t>1.</w:t>
            </w:r>
            <w:r w:rsidRPr="00855E2E">
              <w:rPr>
                <w:rFonts w:hint="eastAsia"/>
                <w:sz w:val="22"/>
                <w:szCs w:val="22"/>
              </w:rPr>
              <w:t>基金管理人应设计选择代理证券买卖的证券经营机构的标准和程序，并按照有关合同和规定行使基金财产投资权利而应承担的义务，包括但不限于选择经纪商及投资标的等。基金管理人负责选择代理本基金证券买卖的证券经营机构，使用其交易单元作为基金的交易单元。基金管理人和被选中的证券经营机构签订委托协议，基金管理人应提前通知基金托管人，并将交易单元租用协议及相关文件及时送达基金托管人，确保基金托管人申请接收结算数据。交易单元保证金由被选中的证券经营机构交付。基金管理人应根据有关规定，在基金的中期报告和年度报告中将所选证券经营机构的有关情况、基金通过该证券经营机构买卖证券的成交量、回购成交量和支付的佣金等予以披露，并将该等情况及基金交易单元号、佣金费率等基本信息以及变更情况及时以书面形式通知基金托管人。</w:t>
            </w:r>
          </w:p>
        </w:tc>
        <w:tc>
          <w:tcPr>
            <w:tcW w:w="3594" w:type="dxa"/>
          </w:tcPr>
          <w:p w14:paraId="73322BAC" w14:textId="77777777" w:rsidR="00855E2E" w:rsidRPr="005C575C" w:rsidRDefault="00855E2E" w:rsidP="00855E2E">
            <w:pPr>
              <w:spacing w:line="240" w:lineRule="auto"/>
              <w:rPr>
                <w:sz w:val="22"/>
                <w:szCs w:val="22"/>
              </w:rPr>
            </w:pPr>
            <w:r w:rsidRPr="005C575C">
              <w:rPr>
                <w:rFonts w:hint="eastAsia"/>
                <w:sz w:val="22"/>
                <w:szCs w:val="22"/>
              </w:rPr>
              <w:t>（一）选择代理证券、期货买卖的证券、期货经营机构</w:t>
            </w:r>
          </w:p>
          <w:p w14:paraId="7336AAB6" w14:textId="31A2EA30" w:rsidR="00385568" w:rsidRPr="005C575C" w:rsidRDefault="00AB72D4" w:rsidP="00855E2E">
            <w:pPr>
              <w:spacing w:line="240" w:lineRule="auto"/>
              <w:rPr>
                <w:sz w:val="22"/>
                <w:szCs w:val="22"/>
              </w:rPr>
            </w:pPr>
            <w:r w:rsidRPr="005C575C">
              <w:rPr>
                <w:rFonts w:hint="eastAsia"/>
                <w:sz w:val="22"/>
                <w:szCs w:val="22"/>
              </w:rPr>
              <w:t xml:space="preserve">1. </w:t>
            </w:r>
            <w:r w:rsidRPr="005C575C">
              <w:rPr>
                <w:rFonts w:hint="eastAsia"/>
                <w:sz w:val="22"/>
                <w:szCs w:val="22"/>
              </w:rPr>
              <w:t>基金管理人负责选择代理本基金证券买卖的证券经纪机构，并与基金托管人、证券经纪机构签订证券经纪服务协议，明确三方在本基金参与场内证券买卖中各类证券交易、证券交收及相关资金交收、交易数据传输及接收过程中的职责和义务。基金管理人应根据有关规定，在基金的中期报告和年度报告中将所选证券经纪机构的有关情况、基金通过该证券经纪机构买卖证券的成交量、回购成交量和支付的佣金等予以披露，并将该等情况及基金交易单元号、佣金费率等基本信息以及变更情况及时以书面形式通知基金托管人。</w:t>
            </w:r>
          </w:p>
        </w:tc>
      </w:tr>
      <w:tr w:rsidR="00385568" w:rsidRPr="00855E2E" w14:paraId="50839EF4" w14:textId="77777777" w:rsidTr="00855E2E">
        <w:tc>
          <w:tcPr>
            <w:tcW w:w="1668" w:type="dxa"/>
          </w:tcPr>
          <w:p w14:paraId="184A3D9C" w14:textId="2D556E97" w:rsidR="00385568" w:rsidRPr="00855E2E" w:rsidRDefault="00855E2E" w:rsidP="00855E2E">
            <w:pPr>
              <w:spacing w:line="240" w:lineRule="auto"/>
              <w:rPr>
                <w:sz w:val="22"/>
                <w:szCs w:val="22"/>
              </w:rPr>
            </w:pPr>
            <w:r w:rsidRPr="00855E2E">
              <w:rPr>
                <w:rFonts w:hint="eastAsia"/>
                <w:sz w:val="22"/>
                <w:szCs w:val="22"/>
              </w:rPr>
              <w:t>七、交易及清算交收安排</w:t>
            </w:r>
          </w:p>
        </w:tc>
        <w:tc>
          <w:tcPr>
            <w:tcW w:w="3260" w:type="dxa"/>
          </w:tcPr>
          <w:p w14:paraId="54BD1E21" w14:textId="77777777" w:rsidR="00855E2E" w:rsidRPr="00855E2E" w:rsidRDefault="00855E2E" w:rsidP="00855E2E">
            <w:pPr>
              <w:spacing w:line="240" w:lineRule="auto"/>
              <w:rPr>
                <w:sz w:val="22"/>
                <w:szCs w:val="22"/>
              </w:rPr>
            </w:pPr>
            <w:r w:rsidRPr="00855E2E">
              <w:rPr>
                <w:rFonts w:hint="eastAsia"/>
                <w:sz w:val="22"/>
                <w:szCs w:val="22"/>
              </w:rPr>
              <w:t>（二）基金投资证券后的清算交收安排</w:t>
            </w:r>
          </w:p>
          <w:p w14:paraId="732A3AF9" w14:textId="7639AEE7" w:rsidR="00385568" w:rsidRPr="00855E2E" w:rsidRDefault="00855E2E" w:rsidP="00855E2E">
            <w:pPr>
              <w:spacing w:line="240" w:lineRule="auto"/>
              <w:rPr>
                <w:sz w:val="22"/>
                <w:szCs w:val="22"/>
              </w:rPr>
            </w:pPr>
            <w:r w:rsidRPr="00855E2E">
              <w:rPr>
                <w:rFonts w:hint="eastAsia"/>
                <w:sz w:val="22"/>
                <w:szCs w:val="22"/>
              </w:rPr>
              <w:t>基金管理人和基金托管人在基金财产场内清算交收及相关风险控制方面的职责按照附件《托管银行证券资金结算规定》的要求执行。</w:t>
            </w:r>
          </w:p>
        </w:tc>
        <w:tc>
          <w:tcPr>
            <w:tcW w:w="3594" w:type="dxa"/>
          </w:tcPr>
          <w:p w14:paraId="7DE465D9" w14:textId="77777777" w:rsidR="00855E2E" w:rsidRPr="005C575C" w:rsidRDefault="00855E2E" w:rsidP="00855E2E">
            <w:pPr>
              <w:spacing w:line="240" w:lineRule="auto"/>
              <w:rPr>
                <w:sz w:val="22"/>
                <w:szCs w:val="22"/>
              </w:rPr>
            </w:pPr>
            <w:r w:rsidRPr="005C575C">
              <w:rPr>
                <w:rFonts w:hint="eastAsia"/>
                <w:sz w:val="22"/>
                <w:szCs w:val="22"/>
              </w:rPr>
              <w:t>（二）基金投资证券后的清算交收安排</w:t>
            </w:r>
          </w:p>
          <w:p w14:paraId="455E5127" w14:textId="77777777" w:rsidR="00AB72D4" w:rsidRPr="005C575C" w:rsidRDefault="00AB72D4" w:rsidP="00AB72D4">
            <w:pPr>
              <w:spacing w:line="240" w:lineRule="auto"/>
              <w:rPr>
                <w:sz w:val="22"/>
                <w:szCs w:val="22"/>
              </w:rPr>
            </w:pPr>
            <w:r w:rsidRPr="005C575C">
              <w:rPr>
                <w:rFonts w:hint="eastAsia"/>
                <w:sz w:val="22"/>
                <w:szCs w:val="22"/>
              </w:rPr>
              <w:t>1</w:t>
            </w:r>
            <w:r w:rsidRPr="005C575C">
              <w:rPr>
                <w:rFonts w:hint="eastAsia"/>
                <w:sz w:val="22"/>
                <w:szCs w:val="22"/>
              </w:rPr>
              <w:t>、基金投资证券后的清算交收安排</w:t>
            </w:r>
            <w:r w:rsidRPr="005C575C">
              <w:rPr>
                <w:rFonts w:hint="eastAsia"/>
                <w:sz w:val="22"/>
                <w:szCs w:val="22"/>
              </w:rPr>
              <w:t xml:space="preserve"> </w:t>
            </w:r>
          </w:p>
          <w:p w14:paraId="4E5C1D22" w14:textId="77777777" w:rsidR="00AB72D4" w:rsidRPr="005C575C" w:rsidRDefault="00AB72D4" w:rsidP="00AB72D4">
            <w:pPr>
              <w:spacing w:line="240" w:lineRule="auto"/>
              <w:rPr>
                <w:sz w:val="22"/>
                <w:szCs w:val="22"/>
              </w:rPr>
            </w:pPr>
            <w:r w:rsidRPr="005C575C">
              <w:rPr>
                <w:rFonts w:hint="eastAsia"/>
                <w:sz w:val="22"/>
                <w:szCs w:val="22"/>
              </w:rPr>
              <w:t>本基金通过证券经纪机构进行的交易由证券经纪机构作为结算参与人代理本基金进行结算；本基金投资于所有场外交易的资金汇划，由基金托管人负责办理。</w:t>
            </w:r>
          </w:p>
          <w:p w14:paraId="3ED684A2" w14:textId="77777777" w:rsidR="00AB72D4" w:rsidRPr="005C575C" w:rsidRDefault="00AB72D4" w:rsidP="00AB72D4">
            <w:pPr>
              <w:spacing w:line="240" w:lineRule="auto"/>
              <w:rPr>
                <w:sz w:val="22"/>
                <w:szCs w:val="22"/>
              </w:rPr>
            </w:pPr>
            <w:r w:rsidRPr="005C575C">
              <w:rPr>
                <w:rFonts w:hint="eastAsia"/>
                <w:sz w:val="22"/>
                <w:szCs w:val="22"/>
              </w:rPr>
              <w:t>2</w:t>
            </w:r>
            <w:r w:rsidRPr="005C575C">
              <w:rPr>
                <w:rFonts w:hint="eastAsia"/>
                <w:sz w:val="22"/>
                <w:szCs w:val="22"/>
              </w:rPr>
              <w:t>、证券交易所证券资金结算</w:t>
            </w:r>
            <w:r w:rsidRPr="005C575C">
              <w:rPr>
                <w:rFonts w:hint="eastAsia"/>
                <w:sz w:val="22"/>
                <w:szCs w:val="22"/>
              </w:rPr>
              <w:t xml:space="preserve"> </w:t>
            </w:r>
          </w:p>
          <w:p w14:paraId="3625503A" w14:textId="04A37824" w:rsidR="00385568" w:rsidRPr="005C575C" w:rsidRDefault="00AB72D4" w:rsidP="00855E2E">
            <w:pPr>
              <w:spacing w:line="240" w:lineRule="auto"/>
              <w:rPr>
                <w:sz w:val="22"/>
                <w:szCs w:val="22"/>
              </w:rPr>
            </w:pPr>
            <w:r w:rsidRPr="005C575C">
              <w:rPr>
                <w:rFonts w:hint="eastAsia"/>
                <w:sz w:val="22"/>
                <w:szCs w:val="22"/>
              </w:rPr>
              <w:t>基金托管人、基金管理人应共同遵守中国证券登记结算有限责任公司制定的相关业务规则和规定，该等规则和规定自动成为本条款约定内容。基金管理人在投资前，应充分知晓与理解中国证券登记结算有限责任公司针对各类交易品种制定的</w:t>
            </w:r>
            <w:r w:rsidRPr="005C575C">
              <w:rPr>
                <w:rFonts w:hint="eastAsia"/>
                <w:sz w:val="22"/>
                <w:szCs w:val="22"/>
              </w:rPr>
              <w:lastRenderedPageBreak/>
              <w:t>结算业务规则和规定。证券经纪机构代理本基金与中国证券登记结算有限责任公司完成证券交易及</w:t>
            </w:r>
            <w:proofErr w:type="gramStart"/>
            <w:r w:rsidRPr="005C575C">
              <w:rPr>
                <w:rFonts w:hint="eastAsia"/>
                <w:sz w:val="22"/>
                <w:szCs w:val="22"/>
              </w:rPr>
              <w:t>非交易</w:t>
            </w:r>
            <w:proofErr w:type="gramEnd"/>
            <w:r w:rsidRPr="005C575C">
              <w:rPr>
                <w:rFonts w:hint="eastAsia"/>
                <w:sz w:val="22"/>
                <w:szCs w:val="22"/>
              </w:rPr>
              <w:t>涉及的证券资金结算业务，并承担由证券经纪机构原因造成的正常结算、交收业务无法完成的责任；若由于基金管理</w:t>
            </w:r>
            <w:proofErr w:type="gramStart"/>
            <w:r w:rsidRPr="005C575C">
              <w:rPr>
                <w:rFonts w:hint="eastAsia"/>
                <w:sz w:val="22"/>
                <w:szCs w:val="22"/>
              </w:rPr>
              <w:t>人原因</w:t>
            </w:r>
            <w:proofErr w:type="gramEnd"/>
            <w:r w:rsidRPr="005C575C">
              <w:rPr>
                <w:rFonts w:hint="eastAsia"/>
                <w:sz w:val="22"/>
                <w:szCs w:val="22"/>
              </w:rPr>
              <w:t>造成的正常结算业务无法完成，责任由基金管理人承担。对于任何原因发生的证券资金交收违约事件，相关各方应当及时协商解决。</w:t>
            </w:r>
          </w:p>
        </w:tc>
      </w:tr>
      <w:tr w:rsidR="00385568" w:rsidRPr="00855E2E" w14:paraId="5EA6F3D8" w14:textId="77777777" w:rsidTr="00855E2E">
        <w:tc>
          <w:tcPr>
            <w:tcW w:w="1668" w:type="dxa"/>
          </w:tcPr>
          <w:p w14:paraId="6475E755" w14:textId="4E74E434" w:rsidR="00385568" w:rsidRPr="00855E2E" w:rsidRDefault="00855E2E" w:rsidP="00855E2E">
            <w:pPr>
              <w:spacing w:line="240" w:lineRule="auto"/>
              <w:rPr>
                <w:sz w:val="22"/>
                <w:szCs w:val="22"/>
              </w:rPr>
            </w:pPr>
            <w:r>
              <w:rPr>
                <w:rFonts w:hint="eastAsia"/>
                <w:sz w:val="22"/>
                <w:szCs w:val="22"/>
              </w:rPr>
              <w:lastRenderedPageBreak/>
              <w:t>附件：托管银行证券资金结算规定</w:t>
            </w:r>
          </w:p>
        </w:tc>
        <w:tc>
          <w:tcPr>
            <w:tcW w:w="3260" w:type="dxa"/>
          </w:tcPr>
          <w:p w14:paraId="1A3888EA" w14:textId="77777777" w:rsidR="00385568" w:rsidRPr="00855E2E" w:rsidRDefault="00385568" w:rsidP="00855E2E">
            <w:pPr>
              <w:spacing w:line="240" w:lineRule="auto"/>
              <w:rPr>
                <w:sz w:val="22"/>
                <w:szCs w:val="22"/>
              </w:rPr>
            </w:pPr>
          </w:p>
        </w:tc>
        <w:tc>
          <w:tcPr>
            <w:tcW w:w="3594" w:type="dxa"/>
          </w:tcPr>
          <w:p w14:paraId="05E9351B" w14:textId="75637BE0" w:rsidR="00385568" w:rsidRPr="005C575C" w:rsidRDefault="00855E2E" w:rsidP="00855E2E">
            <w:pPr>
              <w:spacing w:line="240" w:lineRule="auto"/>
              <w:rPr>
                <w:sz w:val="22"/>
                <w:szCs w:val="22"/>
              </w:rPr>
            </w:pPr>
            <w:r w:rsidRPr="005C575C">
              <w:rPr>
                <w:rFonts w:hint="eastAsia"/>
                <w:sz w:val="22"/>
                <w:szCs w:val="22"/>
              </w:rPr>
              <w:t>删除</w:t>
            </w:r>
          </w:p>
        </w:tc>
      </w:tr>
    </w:tbl>
    <w:p w14:paraId="5FF6301F" w14:textId="02A100CA" w:rsidR="00453DC8" w:rsidRPr="00453DC8" w:rsidRDefault="00453DC8" w:rsidP="00385568"/>
    <w:p w14:paraId="5DE841F9" w14:textId="65E5F559" w:rsidR="00453DC8" w:rsidRDefault="00453DC8" w:rsidP="00453DC8">
      <w:pPr>
        <w:ind w:firstLine="420"/>
      </w:pPr>
      <w:r>
        <w:rPr>
          <w:rFonts w:hint="eastAsia"/>
        </w:rPr>
        <w:t>三、本基金证券交易模式转换完成以及修订后的《托管协议》生效时间将另行公告。本公司将根据上述修订情况，在《</w:t>
      </w:r>
      <w:r w:rsidRPr="00453DC8">
        <w:rPr>
          <w:rFonts w:hint="eastAsia"/>
        </w:rPr>
        <w:t>富荣中证</w:t>
      </w:r>
      <w:r w:rsidRPr="00453DC8">
        <w:rPr>
          <w:rFonts w:hint="eastAsia"/>
        </w:rPr>
        <w:t>500</w:t>
      </w:r>
      <w:r w:rsidRPr="00453DC8">
        <w:rPr>
          <w:rFonts w:hint="eastAsia"/>
        </w:rPr>
        <w:t>指数增强型证券投资基金</w:t>
      </w:r>
      <w:r>
        <w:rPr>
          <w:rFonts w:hint="eastAsia"/>
        </w:rPr>
        <w:t>招募说明书（更新）》中，对上述内容进行相应修改，并将更新后的文件在本公司官网上披露。本公告未尽事宜，敬请投资者参见《</w:t>
      </w:r>
      <w:r w:rsidRPr="00453DC8">
        <w:rPr>
          <w:rFonts w:hint="eastAsia"/>
        </w:rPr>
        <w:t>富荣中证</w:t>
      </w:r>
      <w:r w:rsidRPr="00453DC8">
        <w:rPr>
          <w:rFonts w:hint="eastAsia"/>
        </w:rPr>
        <w:t>500</w:t>
      </w:r>
      <w:r w:rsidRPr="00453DC8">
        <w:rPr>
          <w:rFonts w:hint="eastAsia"/>
        </w:rPr>
        <w:t>指数增强型证券投资基金</w:t>
      </w:r>
      <w:r>
        <w:rPr>
          <w:rFonts w:hint="eastAsia"/>
        </w:rPr>
        <w:t>基金合同》、《</w:t>
      </w:r>
      <w:r w:rsidRPr="00453DC8">
        <w:rPr>
          <w:rFonts w:hint="eastAsia"/>
        </w:rPr>
        <w:t>富荣中证</w:t>
      </w:r>
      <w:r w:rsidRPr="00453DC8">
        <w:rPr>
          <w:rFonts w:hint="eastAsia"/>
        </w:rPr>
        <w:t>500</w:t>
      </w:r>
      <w:r w:rsidRPr="00453DC8">
        <w:rPr>
          <w:rFonts w:hint="eastAsia"/>
        </w:rPr>
        <w:t>指数增强型证券投资基金</w:t>
      </w:r>
      <w:r>
        <w:rPr>
          <w:rFonts w:hint="eastAsia"/>
        </w:rPr>
        <w:t>招募说明书》及其更新等相关的文件。</w:t>
      </w:r>
    </w:p>
    <w:p w14:paraId="3237D9E1" w14:textId="77777777" w:rsidR="00453DC8" w:rsidRDefault="00453DC8" w:rsidP="00453DC8">
      <w:pPr>
        <w:ind w:firstLine="420"/>
      </w:pPr>
    </w:p>
    <w:p w14:paraId="23AE6036" w14:textId="77777777" w:rsidR="00453DC8" w:rsidRDefault="00453DC8" w:rsidP="00453DC8">
      <w:pPr>
        <w:ind w:firstLine="420"/>
      </w:pPr>
      <w:r>
        <w:rPr>
          <w:rFonts w:hint="eastAsia"/>
        </w:rPr>
        <w:t>四、投资者可通过以下途径了解或咨询详情</w:t>
      </w:r>
    </w:p>
    <w:p w14:paraId="73ADB86D" w14:textId="77777777" w:rsidR="00453DC8" w:rsidRDefault="00453DC8" w:rsidP="00453DC8">
      <w:pPr>
        <w:ind w:firstLine="420"/>
      </w:pPr>
    </w:p>
    <w:p w14:paraId="6A89325E" w14:textId="0BA33BA4" w:rsidR="00453DC8" w:rsidRDefault="00453DC8" w:rsidP="00453DC8">
      <w:pPr>
        <w:ind w:firstLine="420"/>
      </w:pPr>
      <w:r>
        <w:rPr>
          <w:rFonts w:hint="eastAsia"/>
        </w:rPr>
        <w:t>公司网址：</w:t>
      </w:r>
      <w:r w:rsidRPr="00453DC8">
        <w:t>www.furamc.com.cn</w:t>
      </w:r>
    </w:p>
    <w:p w14:paraId="2C5E3B42" w14:textId="77777777" w:rsidR="00453DC8" w:rsidRDefault="00453DC8" w:rsidP="00453DC8">
      <w:pPr>
        <w:ind w:firstLine="420"/>
      </w:pPr>
    </w:p>
    <w:p w14:paraId="3614172A" w14:textId="2AA5B16F" w:rsidR="00453DC8" w:rsidRDefault="0082375F" w:rsidP="00453DC8">
      <w:pPr>
        <w:ind w:firstLine="420"/>
      </w:pPr>
      <w:r>
        <w:rPr>
          <w:rFonts w:hint="eastAsia"/>
        </w:rPr>
        <w:t>富荣</w:t>
      </w:r>
      <w:r w:rsidR="00453DC8">
        <w:rPr>
          <w:rFonts w:hint="eastAsia"/>
        </w:rPr>
        <w:t>基金客户服务热线：</w:t>
      </w:r>
      <w:r w:rsidR="00453DC8" w:rsidRPr="00453DC8">
        <w:t>4006855600</w:t>
      </w:r>
      <w:r w:rsidR="00453DC8">
        <w:rPr>
          <w:rFonts w:hint="eastAsia"/>
        </w:rPr>
        <w:t>（免长途固话费）</w:t>
      </w:r>
    </w:p>
    <w:p w14:paraId="3BC964F9" w14:textId="77777777" w:rsidR="00453DC8" w:rsidRDefault="00453DC8" w:rsidP="00453DC8">
      <w:pPr>
        <w:ind w:firstLine="420"/>
      </w:pPr>
    </w:p>
    <w:p w14:paraId="38337F92" w14:textId="6E01DEA8" w:rsidR="00453DC8" w:rsidRDefault="00453DC8" w:rsidP="00453DC8">
      <w:pPr>
        <w:ind w:firstLine="420"/>
      </w:pPr>
      <w:r>
        <w:rPr>
          <w:rFonts w:hint="eastAsia"/>
        </w:rPr>
        <w:t>五、本公告的解释权归富荣基金管理有限公司。</w:t>
      </w:r>
    </w:p>
    <w:p w14:paraId="2AB1D916" w14:textId="77777777" w:rsidR="00453DC8" w:rsidRDefault="00453DC8" w:rsidP="00453DC8">
      <w:pPr>
        <w:ind w:firstLine="420"/>
      </w:pPr>
    </w:p>
    <w:p w14:paraId="03E1DAB1" w14:textId="77777777" w:rsidR="00453DC8" w:rsidRDefault="00453DC8" w:rsidP="00453DC8">
      <w:pPr>
        <w:ind w:firstLine="420"/>
      </w:pPr>
      <w:r>
        <w:rPr>
          <w:rFonts w:hint="eastAsia"/>
        </w:rPr>
        <w:t>风险提示：本公司承诺以诚实信用、勤勉尽责的原则管理和运用基金资产，但不保证基金一定盈利，也不保证最低收益。投资者投资于本公司管理的基金时应认真阅读基金合同、招募说明书等法律文件，并注意投资风险。</w:t>
      </w:r>
    </w:p>
    <w:p w14:paraId="0A8F6689" w14:textId="77777777" w:rsidR="00453DC8" w:rsidRDefault="00453DC8" w:rsidP="00453DC8">
      <w:pPr>
        <w:ind w:firstLine="420"/>
      </w:pPr>
    </w:p>
    <w:p w14:paraId="3A5D4C05" w14:textId="77777777" w:rsidR="00453DC8" w:rsidRDefault="00453DC8" w:rsidP="00453DC8">
      <w:pPr>
        <w:ind w:firstLine="420"/>
      </w:pPr>
      <w:r>
        <w:rPr>
          <w:rFonts w:hint="eastAsia"/>
        </w:rPr>
        <w:lastRenderedPageBreak/>
        <w:t>特此公告。</w:t>
      </w:r>
    </w:p>
    <w:p w14:paraId="283A22C6" w14:textId="77777777" w:rsidR="00453DC8" w:rsidRDefault="00453DC8" w:rsidP="00453DC8">
      <w:pPr>
        <w:ind w:firstLine="420"/>
      </w:pPr>
    </w:p>
    <w:p w14:paraId="5954E04B" w14:textId="01FA3969" w:rsidR="00453DC8" w:rsidRDefault="00453DC8" w:rsidP="00385568">
      <w:pPr>
        <w:ind w:firstLine="420"/>
        <w:jc w:val="right"/>
      </w:pPr>
      <w:r>
        <w:rPr>
          <w:rFonts w:hint="eastAsia"/>
        </w:rPr>
        <w:t>富荣基金管理有限公司</w:t>
      </w:r>
    </w:p>
    <w:p w14:paraId="282D7956" w14:textId="77777777" w:rsidR="00453DC8" w:rsidRDefault="00453DC8" w:rsidP="00385568">
      <w:pPr>
        <w:ind w:firstLine="420"/>
        <w:jc w:val="right"/>
      </w:pPr>
    </w:p>
    <w:p w14:paraId="75A7EB98" w14:textId="3F1BB804" w:rsidR="00453DC8" w:rsidRDefault="00453DC8" w:rsidP="00385568">
      <w:pPr>
        <w:ind w:firstLine="420"/>
        <w:jc w:val="right"/>
      </w:pPr>
      <w:r>
        <w:rPr>
          <w:rFonts w:hint="eastAsia"/>
        </w:rPr>
        <w:t>2021</w:t>
      </w:r>
      <w:r>
        <w:rPr>
          <w:rFonts w:hint="eastAsia"/>
        </w:rPr>
        <w:t>年</w:t>
      </w:r>
      <w:r w:rsidR="00965EF7">
        <w:t>12</w:t>
      </w:r>
      <w:r>
        <w:rPr>
          <w:rFonts w:hint="eastAsia"/>
        </w:rPr>
        <w:t>月</w:t>
      </w:r>
      <w:r w:rsidR="00965EF7">
        <w:t>4</w:t>
      </w:r>
      <w:r>
        <w:rPr>
          <w:rFonts w:hint="eastAsia"/>
        </w:rPr>
        <w:t>日</w:t>
      </w:r>
      <w:bookmarkStart w:id="0" w:name="_GoBack"/>
      <w:bookmarkEnd w:id="0"/>
    </w:p>
    <w:sectPr w:rsidR="00453DC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34D0F1" w14:textId="77777777" w:rsidR="00A900B2" w:rsidRDefault="00A900B2" w:rsidP="00453DC8">
      <w:pPr>
        <w:spacing w:line="240" w:lineRule="auto"/>
      </w:pPr>
      <w:r>
        <w:separator/>
      </w:r>
    </w:p>
  </w:endnote>
  <w:endnote w:type="continuationSeparator" w:id="0">
    <w:p w14:paraId="47157ED2" w14:textId="77777777" w:rsidR="00A900B2" w:rsidRDefault="00A900B2" w:rsidP="00453DC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F8494E" w14:textId="77777777" w:rsidR="00A900B2" w:rsidRDefault="00A900B2" w:rsidP="00453DC8">
      <w:pPr>
        <w:spacing w:line="240" w:lineRule="auto"/>
      </w:pPr>
      <w:r>
        <w:separator/>
      </w:r>
    </w:p>
  </w:footnote>
  <w:footnote w:type="continuationSeparator" w:id="0">
    <w:p w14:paraId="6E96AFE7" w14:textId="77777777" w:rsidR="00A900B2" w:rsidRDefault="00A900B2" w:rsidP="00453DC8">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770585"/>
    <w:multiLevelType w:val="multilevel"/>
    <w:tmpl w:val="D57230E8"/>
    <w:lvl w:ilvl="0">
      <w:start w:val="1"/>
      <w:numFmt w:val="decimal"/>
      <w:pStyle w:val="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2A1779C7"/>
    <w:multiLevelType w:val="multilevel"/>
    <w:tmpl w:val="3D901B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nsid w:val="2FBD2622"/>
    <w:multiLevelType w:val="hybridMultilevel"/>
    <w:tmpl w:val="394C6B2A"/>
    <w:lvl w:ilvl="0" w:tplc="145090EE">
      <w:start w:val="1"/>
      <w:numFmt w:val="decimal"/>
      <w:lvlText w:val="%1."/>
      <w:lvlJc w:val="left"/>
      <w:pPr>
        <w:ind w:left="420" w:hanging="42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props3d w14:extrusionH="0" w14:contourW="0" w14:prstMaterial="none"/>
        <w14:ligatures w14:val="none"/>
        <w14:numForm w14:val="default"/>
        <w14:numSpacing w14:val="default"/>
        <w14:stylisticSets/>
        <w14:cntxtAlts w14:val="0"/>
      </w:rPr>
    </w:lvl>
    <w:lvl w:ilvl="1" w:tplc="6BC83DEC">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A7E3E9B"/>
    <w:multiLevelType w:val="hybridMultilevel"/>
    <w:tmpl w:val="CD943CB2"/>
    <w:lvl w:ilvl="0" w:tplc="0554CC2E">
      <w:start w:val="1"/>
      <w:numFmt w:val="decimal"/>
      <w:suff w:val="spac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52C23250"/>
    <w:multiLevelType w:val="hybridMultilevel"/>
    <w:tmpl w:val="17FEE7C6"/>
    <w:lvl w:ilvl="0" w:tplc="D3D29826">
      <w:start w:val="1"/>
      <w:numFmt w:val="decimal"/>
      <w:lvlText w:val="%1."/>
      <w:lvlJc w:val="left"/>
      <w:pPr>
        <w:ind w:left="420" w:hanging="420"/>
      </w:pPr>
      <w:rPr>
        <w:rFonts w:hint="eastAsia"/>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691C2E8B"/>
    <w:multiLevelType w:val="hybridMultilevel"/>
    <w:tmpl w:val="23D6308A"/>
    <w:lvl w:ilvl="0" w:tplc="8CF2CB74">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7A2E08B0"/>
    <w:multiLevelType w:val="multilevel"/>
    <w:tmpl w:val="F37EB4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4"/>
  </w:num>
  <w:num w:numId="2">
    <w:abstractNumId w:val="6"/>
  </w:num>
  <w:num w:numId="3">
    <w:abstractNumId w:val="2"/>
  </w:num>
  <w:num w:numId="4">
    <w:abstractNumId w:val="1"/>
  </w:num>
  <w:num w:numId="5">
    <w:abstractNumId w:val="5"/>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0CD9"/>
    <w:rsid w:val="002E36F2"/>
    <w:rsid w:val="00304434"/>
    <w:rsid w:val="00385568"/>
    <w:rsid w:val="003C1B85"/>
    <w:rsid w:val="003F5B80"/>
    <w:rsid w:val="00453DC8"/>
    <w:rsid w:val="004610CD"/>
    <w:rsid w:val="005812C9"/>
    <w:rsid w:val="005C575C"/>
    <w:rsid w:val="00613CBD"/>
    <w:rsid w:val="00685780"/>
    <w:rsid w:val="006A55C9"/>
    <w:rsid w:val="006D61CA"/>
    <w:rsid w:val="006D65F3"/>
    <w:rsid w:val="006F4246"/>
    <w:rsid w:val="0072098B"/>
    <w:rsid w:val="0079016F"/>
    <w:rsid w:val="007C7938"/>
    <w:rsid w:val="0082375F"/>
    <w:rsid w:val="00824AA7"/>
    <w:rsid w:val="00831E2C"/>
    <w:rsid w:val="00855E2E"/>
    <w:rsid w:val="00902458"/>
    <w:rsid w:val="009154B3"/>
    <w:rsid w:val="00965EF7"/>
    <w:rsid w:val="009D76BF"/>
    <w:rsid w:val="009E4BDF"/>
    <w:rsid w:val="009F3BB5"/>
    <w:rsid w:val="00A60C1A"/>
    <w:rsid w:val="00A627D6"/>
    <w:rsid w:val="00A900B2"/>
    <w:rsid w:val="00AB72D4"/>
    <w:rsid w:val="00B7690D"/>
    <w:rsid w:val="00BD3D3B"/>
    <w:rsid w:val="00C413B2"/>
    <w:rsid w:val="00CE2785"/>
    <w:rsid w:val="00D95783"/>
    <w:rsid w:val="00DD074C"/>
    <w:rsid w:val="00DD2CC7"/>
    <w:rsid w:val="00E45650"/>
    <w:rsid w:val="00EB0CD9"/>
    <w:rsid w:val="00EC103B"/>
    <w:rsid w:val="00F469CF"/>
    <w:rsid w:val="00FC3A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4367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61CA"/>
    <w:pPr>
      <w:spacing w:line="360" w:lineRule="auto"/>
    </w:pPr>
    <w:rPr>
      <w:sz w:val="24"/>
      <w:szCs w:val="24"/>
    </w:rPr>
  </w:style>
  <w:style w:type="paragraph" w:styleId="1">
    <w:name w:val="heading 1"/>
    <w:basedOn w:val="a"/>
    <w:next w:val="a"/>
    <w:link w:val="1Char"/>
    <w:autoRedefine/>
    <w:uiPriority w:val="9"/>
    <w:qFormat/>
    <w:rsid w:val="00DD2CC7"/>
    <w:pPr>
      <w:keepNext/>
      <w:keepLines/>
      <w:outlineLvl w:val="0"/>
    </w:pPr>
    <w:rPr>
      <w:b/>
      <w:bCs/>
      <w:kern w:val="44"/>
      <w:sz w:val="32"/>
      <w:szCs w:val="44"/>
    </w:rPr>
  </w:style>
  <w:style w:type="paragraph" w:styleId="2">
    <w:name w:val="heading 2"/>
    <w:basedOn w:val="a"/>
    <w:next w:val="a"/>
    <w:link w:val="2Char"/>
    <w:autoRedefine/>
    <w:uiPriority w:val="9"/>
    <w:unhideWhenUsed/>
    <w:qFormat/>
    <w:rsid w:val="00B7690D"/>
    <w:pPr>
      <w:keepNext/>
      <w:keepLines/>
      <w:numPr>
        <w:numId w:val="6"/>
      </w:numPr>
      <w:ind w:left="420" w:hanging="420"/>
      <w:outlineLvl w:val="1"/>
    </w:pPr>
    <w:rPr>
      <w:rFonts w:asciiTheme="majorHAnsi" w:eastAsiaTheme="majorEastAsia" w:hAnsiTheme="majorHAnsi" w:cstheme="majorBidi"/>
      <w:b/>
      <w:bCs/>
      <w:sz w:val="28"/>
      <w:szCs w:val="32"/>
    </w:rPr>
  </w:style>
  <w:style w:type="paragraph" w:styleId="3">
    <w:name w:val="heading 3"/>
    <w:basedOn w:val="a"/>
    <w:next w:val="a"/>
    <w:link w:val="3Char"/>
    <w:uiPriority w:val="9"/>
    <w:unhideWhenUsed/>
    <w:qFormat/>
    <w:rsid w:val="0072098B"/>
    <w:pPr>
      <w:keepNext/>
      <w:keepLines/>
      <w:widowControl w:val="0"/>
      <w:ind w:left="420" w:hanging="420"/>
      <w:jc w:val="both"/>
      <w:outlineLvl w:val="2"/>
    </w:pPr>
    <w:rPr>
      <w:rFonts w:ascii="宋体" w:eastAsia="宋体" w:hAnsi="宋体"/>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DD2CC7"/>
    <w:rPr>
      <w:b/>
      <w:bCs/>
      <w:kern w:val="44"/>
      <w:sz w:val="32"/>
      <w:szCs w:val="44"/>
    </w:rPr>
  </w:style>
  <w:style w:type="character" w:customStyle="1" w:styleId="2Char">
    <w:name w:val="标题 2 Char"/>
    <w:basedOn w:val="a0"/>
    <w:link w:val="2"/>
    <w:uiPriority w:val="9"/>
    <w:rsid w:val="00B7690D"/>
    <w:rPr>
      <w:rFonts w:asciiTheme="majorHAnsi" w:eastAsiaTheme="majorEastAsia" w:hAnsiTheme="majorHAnsi" w:cstheme="majorBidi"/>
      <w:b/>
      <w:bCs/>
      <w:sz w:val="28"/>
      <w:szCs w:val="32"/>
    </w:rPr>
  </w:style>
  <w:style w:type="character" w:customStyle="1" w:styleId="3Char">
    <w:name w:val="标题 3 Char"/>
    <w:basedOn w:val="a0"/>
    <w:link w:val="3"/>
    <w:uiPriority w:val="9"/>
    <w:rsid w:val="0072098B"/>
    <w:rPr>
      <w:rFonts w:ascii="宋体" w:eastAsia="宋体" w:hAnsi="宋体"/>
      <w:b/>
      <w:bCs/>
      <w:sz w:val="24"/>
      <w:szCs w:val="24"/>
    </w:rPr>
  </w:style>
  <w:style w:type="paragraph" w:styleId="a3">
    <w:name w:val="header"/>
    <w:basedOn w:val="a"/>
    <w:link w:val="Char"/>
    <w:uiPriority w:val="99"/>
    <w:unhideWhenUsed/>
    <w:rsid w:val="00453DC8"/>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rsid w:val="00453DC8"/>
    <w:rPr>
      <w:sz w:val="18"/>
      <w:szCs w:val="18"/>
    </w:rPr>
  </w:style>
  <w:style w:type="paragraph" w:styleId="a4">
    <w:name w:val="footer"/>
    <w:basedOn w:val="a"/>
    <w:link w:val="Char0"/>
    <w:uiPriority w:val="99"/>
    <w:unhideWhenUsed/>
    <w:rsid w:val="00453DC8"/>
    <w:pPr>
      <w:tabs>
        <w:tab w:val="center" w:pos="4153"/>
        <w:tab w:val="right" w:pos="8306"/>
      </w:tabs>
      <w:snapToGrid w:val="0"/>
      <w:spacing w:line="240" w:lineRule="auto"/>
    </w:pPr>
    <w:rPr>
      <w:sz w:val="18"/>
      <w:szCs w:val="18"/>
    </w:rPr>
  </w:style>
  <w:style w:type="character" w:customStyle="1" w:styleId="Char0">
    <w:name w:val="页脚 Char"/>
    <w:basedOn w:val="a0"/>
    <w:link w:val="a4"/>
    <w:uiPriority w:val="99"/>
    <w:rsid w:val="00453DC8"/>
    <w:rPr>
      <w:sz w:val="18"/>
      <w:szCs w:val="18"/>
    </w:rPr>
  </w:style>
  <w:style w:type="table" w:styleId="a5">
    <w:name w:val="Table Grid"/>
    <w:basedOn w:val="a1"/>
    <w:uiPriority w:val="59"/>
    <w:rsid w:val="003855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6D65F3"/>
    <w:pPr>
      <w:spacing w:line="240" w:lineRule="auto"/>
    </w:pPr>
    <w:rPr>
      <w:sz w:val="18"/>
      <w:szCs w:val="18"/>
    </w:rPr>
  </w:style>
  <w:style w:type="character" w:customStyle="1" w:styleId="Char1">
    <w:name w:val="批注框文本 Char"/>
    <w:basedOn w:val="a0"/>
    <w:link w:val="a6"/>
    <w:uiPriority w:val="99"/>
    <w:semiHidden/>
    <w:rsid w:val="006D65F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61CA"/>
    <w:pPr>
      <w:spacing w:line="360" w:lineRule="auto"/>
    </w:pPr>
    <w:rPr>
      <w:sz w:val="24"/>
      <w:szCs w:val="24"/>
    </w:rPr>
  </w:style>
  <w:style w:type="paragraph" w:styleId="1">
    <w:name w:val="heading 1"/>
    <w:basedOn w:val="a"/>
    <w:next w:val="a"/>
    <w:link w:val="1Char"/>
    <w:autoRedefine/>
    <w:uiPriority w:val="9"/>
    <w:qFormat/>
    <w:rsid w:val="00DD2CC7"/>
    <w:pPr>
      <w:keepNext/>
      <w:keepLines/>
      <w:outlineLvl w:val="0"/>
    </w:pPr>
    <w:rPr>
      <w:b/>
      <w:bCs/>
      <w:kern w:val="44"/>
      <w:sz w:val="32"/>
      <w:szCs w:val="44"/>
    </w:rPr>
  </w:style>
  <w:style w:type="paragraph" w:styleId="2">
    <w:name w:val="heading 2"/>
    <w:basedOn w:val="a"/>
    <w:next w:val="a"/>
    <w:link w:val="2Char"/>
    <w:autoRedefine/>
    <w:uiPriority w:val="9"/>
    <w:unhideWhenUsed/>
    <w:qFormat/>
    <w:rsid w:val="00B7690D"/>
    <w:pPr>
      <w:keepNext/>
      <w:keepLines/>
      <w:numPr>
        <w:numId w:val="6"/>
      </w:numPr>
      <w:ind w:left="420" w:hanging="420"/>
      <w:outlineLvl w:val="1"/>
    </w:pPr>
    <w:rPr>
      <w:rFonts w:asciiTheme="majorHAnsi" w:eastAsiaTheme="majorEastAsia" w:hAnsiTheme="majorHAnsi" w:cstheme="majorBidi"/>
      <w:b/>
      <w:bCs/>
      <w:sz w:val="28"/>
      <w:szCs w:val="32"/>
    </w:rPr>
  </w:style>
  <w:style w:type="paragraph" w:styleId="3">
    <w:name w:val="heading 3"/>
    <w:basedOn w:val="a"/>
    <w:next w:val="a"/>
    <w:link w:val="3Char"/>
    <w:uiPriority w:val="9"/>
    <w:unhideWhenUsed/>
    <w:qFormat/>
    <w:rsid w:val="0072098B"/>
    <w:pPr>
      <w:keepNext/>
      <w:keepLines/>
      <w:widowControl w:val="0"/>
      <w:ind w:left="420" w:hanging="420"/>
      <w:jc w:val="both"/>
      <w:outlineLvl w:val="2"/>
    </w:pPr>
    <w:rPr>
      <w:rFonts w:ascii="宋体" w:eastAsia="宋体" w:hAnsi="宋体"/>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DD2CC7"/>
    <w:rPr>
      <w:b/>
      <w:bCs/>
      <w:kern w:val="44"/>
      <w:sz w:val="32"/>
      <w:szCs w:val="44"/>
    </w:rPr>
  </w:style>
  <w:style w:type="character" w:customStyle="1" w:styleId="2Char">
    <w:name w:val="标题 2 Char"/>
    <w:basedOn w:val="a0"/>
    <w:link w:val="2"/>
    <w:uiPriority w:val="9"/>
    <w:rsid w:val="00B7690D"/>
    <w:rPr>
      <w:rFonts w:asciiTheme="majorHAnsi" w:eastAsiaTheme="majorEastAsia" w:hAnsiTheme="majorHAnsi" w:cstheme="majorBidi"/>
      <w:b/>
      <w:bCs/>
      <w:sz w:val="28"/>
      <w:szCs w:val="32"/>
    </w:rPr>
  </w:style>
  <w:style w:type="character" w:customStyle="1" w:styleId="3Char">
    <w:name w:val="标题 3 Char"/>
    <w:basedOn w:val="a0"/>
    <w:link w:val="3"/>
    <w:uiPriority w:val="9"/>
    <w:rsid w:val="0072098B"/>
    <w:rPr>
      <w:rFonts w:ascii="宋体" w:eastAsia="宋体" w:hAnsi="宋体"/>
      <w:b/>
      <w:bCs/>
      <w:sz w:val="24"/>
      <w:szCs w:val="24"/>
    </w:rPr>
  </w:style>
  <w:style w:type="paragraph" w:styleId="a3">
    <w:name w:val="header"/>
    <w:basedOn w:val="a"/>
    <w:link w:val="Char"/>
    <w:uiPriority w:val="99"/>
    <w:unhideWhenUsed/>
    <w:rsid w:val="00453DC8"/>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rsid w:val="00453DC8"/>
    <w:rPr>
      <w:sz w:val="18"/>
      <w:szCs w:val="18"/>
    </w:rPr>
  </w:style>
  <w:style w:type="paragraph" w:styleId="a4">
    <w:name w:val="footer"/>
    <w:basedOn w:val="a"/>
    <w:link w:val="Char0"/>
    <w:uiPriority w:val="99"/>
    <w:unhideWhenUsed/>
    <w:rsid w:val="00453DC8"/>
    <w:pPr>
      <w:tabs>
        <w:tab w:val="center" w:pos="4153"/>
        <w:tab w:val="right" w:pos="8306"/>
      </w:tabs>
      <w:snapToGrid w:val="0"/>
      <w:spacing w:line="240" w:lineRule="auto"/>
    </w:pPr>
    <w:rPr>
      <w:sz w:val="18"/>
      <w:szCs w:val="18"/>
    </w:rPr>
  </w:style>
  <w:style w:type="character" w:customStyle="1" w:styleId="Char0">
    <w:name w:val="页脚 Char"/>
    <w:basedOn w:val="a0"/>
    <w:link w:val="a4"/>
    <w:uiPriority w:val="99"/>
    <w:rsid w:val="00453DC8"/>
    <w:rPr>
      <w:sz w:val="18"/>
      <w:szCs w:val="18"/>
    </w:rPr>
  </w:style>
  <w:style w:type="table" w:styleId="a5">
    <w:name w:val="Table Grid"/>
    <w:basedOn w:val="a1"/>
    <w:uiPriority w:val="59"/>
    <w:rsid w:val="003855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6D65F3"/>
    <w:pPr>
      <w:spacing w:line="240" w:lineRule="auto"/>
    </w:pPr>
    <w:rPr>
      <w:sz w:val="18"/>
      <w:szCs w:val="18"/>
    </w:rPr>
  </w:style>
  <w:style w:type="character" w:customStyle="1" w:styleId="Char1">
    <w:name w:val="批注框文本 Char"/>
    <w:basedOn w:val="a0"/>
    <w:link w:val="a6"/>
    <w:uiPriority w:val="99"/>
    <w:semiHidden/>
    <w:rsid w:val="006D65F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768467">
      <w:bodyDiv w:val="1"/>
      <w:marLeft w:val="0"/>
      <w:marRight w:val="0"/>
      <w:marTop w:val="0"/>
      <w:marBottom w:val="0"/>
      <w:divBdr>
        <w:top w:val="none" w:sz="0" w:space="0" w:color="auto"/>
        <w:left w:val="none" w:sz="0" w:space="0" w:color="auto"/>
        <w:bottom w:val="none" w:sz="0" w:space="0" w:color="auto"/>
        <w:right w:val="none" w:sz="0" w:space="0" w:color="auto"/>
      </w:divBdr>
    </w:div>
    <w:div w:id="55378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5</Pages>
  <Words>529</Words>
  <Characters>3021</Characters>
  <Application>Microsoft Office Word</Application>
  <DocSecurity>0</DocSecurity>
  <Lines>25</Lines>
  <Paragraphs>7</Paragraphs>
  <ScaleCrop>false</ScaleCrop>
  <Company/>
  <LinksUpToDate>false</LinksUpToDate>
  <CharactersWithSpaces>3543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liuwd</dc:creator>
  <cp:keywords/>
  <dc:description/>
  <cp:lastModifiedBy>yuqr</cp:lastModifiedBy>
  <cp:revision>15</cp:revision>
  <dcterms:created xsi:type="dcterms:W3CDTF">2021-10-20T10:00:00Z</dcterms:created>
  <dcterms:modified xsi:type="dcterms:W3CDTF">2021-12-03T09:20:00Z</dcterms:modified>
</cp:coreProperties>
</file>