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1F7D8" w14:textId="784C8A69" w:rsidR="00477C90" w:rsidRDefault="00477C90" w:rsidP="00477C90">
      <w:pPr>
        <w:jc w:val="center"/>
        <w:rPr>
          <w:b/>
          <w:bCs/>
          <w:sz w:val="28"/>
          <w:szCs w:val="28"/>
        </w:rPr>
      </w:pPr>
      <w:r w:rsidRPr="00477C90">
        <w:rPr>
          <w:rFonts w:hint="eastAsia"/>
          <w:b/>
          <w:bCs/>
          <w:sz w:val="28"/>
          <w:szCs w:val="28"/>
        </w:rPr>
        <w:t>富荣基金管理有限公司关于富荣中证</w:t>
      </w:r>
      <w:r w:rsidRPr="00477C90">
        <w:rPr>
          <w:rFonts w:hint="eastAsia"/>
          <w:b/>
          <w:bCs/>
          <w:sz w:val="28"/>
          <w:szCs w:val="28"/>
        </w:rPr>
        <w:t>500</w:t>
      </w:r>
      <w:r w:rsidRPr="00477C90">
        <w:rPr>
          <w:rFonts w:hint="eastAsia"/>
          <w:b/>
          <w:bCs/>
          <w:sz w:val="28"/>
          <w:szCs w:val="28"/>
        </w:rPr>
        <w:t>指数增强型证券投资基金证券交易模式转换</w:t>
      </w:r>
      <w:r>
        <w:rPr>
          <w:rFonts w:hint="eastAsia"/>
          <w:b/>
          <w:bCs/>
          <w:sz w:val="28"/>
          <w:szCs w:val="28"/>
        </w:rPr>
        <w:t>完成</w:t>
      </w:r>
      <w:r w:rsidRPr="00477C90">
        <w:rPr>
          <w:rFonts w:hint="eastAsia"/>
          <w:b/>
          <w:bCs/>
          <w:sz w:val="28"/>
          <w:szCs w:val="28"/>
        </w:rPr>
        <w:t>的公告</w:t>
      </w:r>
    </w:p>
    <w:p w14:paraId="2B66E4A4" w14:textId="77777777" w:rsidR="00477C90" w:rsidRPr="00477C90" w:rsidRDefault="00477C90" w:rsidP="00477C90">
      <w:pPr>
        <w:jc w:val="center"/>
        <w:rPr>
          <w:b/>
          <w:bCs/>
          <w:sz w:val="28"/>
          <w:szCs w:val="28"/>
        </w:rPr>
      </w:pPr>
    </w:p>
    <w:p w14:paraId="2D4CCE41" w14:textId="6B5CE68F" w:rsidR="00477C90" w:rsidRDefault="00477C90" w:rsidP="00477C90">
      <w:pPr>
        <w:ind w:firstLineChars="200" w:firstLine="480"/>
      </w:pPr>
      <w:r w:rsidRPr="00477C90">
        <w:rPr>
          <w:rFonts w:hint="eastAsia"/>
        </w:rPr>
        <w:t>为了更好地满足广大投资者的理财需求，富荣基金管理有限公司（以下简称“富荣基金”或“我公司”）根据《中华人民共和国证券投资基金法》、《公开募集证券投资基金运作管理办法》的有关规定、《富荣中证</w:t>
      </w:r>
      <w:r w:rsidRPr="00477C90">
        <w:rPr>
          <w:rFonts w:hint="eastAsia"/>
        </w:rPr>
        <w:t>500</w:t>
      </w:r>
      <w:r w:rsidRPr="00477C90">
        <w:rPr>
          <w:rFonts w:hint="eastAsia"/>
        </w:rPr>
        <w:t>指数增强型证券投资基金基金合同》和《富荣中证</w:t>
      </w:r>
      <w:r w:rsidRPr="00477C90">
        <w:rPr>
          <w:rFonts w:hint="eastAsia"/>
        </w:rPr>
        <w:t>500</w:t>
      </w:r>
      <w:r w:rsidRPr="00477C90">
        <w:rPr>
          <w:rFonts w:hint="eastAsia"/>
        </w:rPr>
        <w:t>指数增强型证券投资基金托管协议》的约定，</w:t>
      </w:r>
      <w:r w:rsidR="009D0E87">
        <w:rPr>
          <w:rFonts w:hint="eastAsia"/>
        </w:rPr>
        <w:t>经</w:t>
      </w:r>
      <w:r w:rsidRPr="00477C90">
        <w:rPr>
          <w:rFonts w:hint="eastAsia"/>
        </w:rPr>
        <w:t>与基金托管人招商银行股份有限公司协商一致，</w:t>
      </w:r>
      <w:r>
        <w:rPr>
          <w:rFonts w:hint="eastAsia"/>
        </w:rPr>
        <w:t>并报中国证监会备案，于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日启动了本基金证券交易模式的转换工作，上述转换工作已于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 w:rsidR="007037B6">
        <w:rPr>
          <w:rFonts w:hint="eastAsia"/>
        </w:rPr>
        <w:t>1</w:t>
      </w:r>
      <w:r w:rsidR="007037B6">
        <w:t>0</w:t>
      </w:r>
      <w:r>
        <w:rPr>
          <w:rFonts w:hint="eastAsia"/>
        </w:rPr>
        <w:t>日完成，修订后的</w:t>
      </w:r>
      <w:r w:rsidRPr="00477C90">
        <w:rPr>
          <w:rFonts w:hint="eastAsia"/>
        </w:rPr>
        <w:t>《富荣中证</w:t>
      </w:r>
      <w:r w:rsidRPr="00477C90">
        <w:rPr>
          <w:rFonts w:hint="eastAsia"/>
        </w:rPr>
        <w:t>500</w:t>
      </w:r>
      <w:r w:rsidRPr="00477C90">
        <w:rPr>
          <w:rFonts w:hint="eastAsia"/>
        </w:rPr>
        <w:t>指数增强型证券投资基金托管协议》</w:t>
      </w:r>
      <w:r>
        <w:rPr>
          <w:rFonts w:hint="eastAsia"/>
        </w:rPr>
        <w:t>自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 w:rsidR="007037B6">
        <w:rPr>
          <w:rFonts w:hint="eastAsia"/>
        </w:rPr>
        <w:t>1</w:t>
      </w:r>
      <w:r w:rsidR="007037B6">
        <w:t>0</w:t>
      </w:r>
      <w:r>
        <w:rPr>
          <w:rFonts w:hint="eastAsia"/>
        </w:rPr>
        <w:t>日起生效。</w:t>
      </w:r>
    </w:p>
    <w:p w14:paraId="63FAE0AB" w14:textId="43C6EE4F" w:rsidR="009D0E87" w:rsidRDefault="009D0E87" w:rsidP="00477C90">
      <w:pPr>
        <w:ind w:firstLineChars="200" w:firstLine="480"/>
      </w:pPr>
      <w:r w:rsidRPr="009D0E87">
        <w:rPr>
          <w:rFonts w:hint="eastAsia"/>
        </w:rPr>
        <w:t>关于本基金证券交易模式转换的有关事项，详见</w:t>
      </w:r>
      <w:r w:rsidRPr="009D0E87">
        <w:rPr>
          <w:rFonts w:hint="eastAsia"/>
        </w:rPr>
        <w:t>202</w:t>
      </w:r>
      <w:r>
        <w:t>1</w:t>
      </w:r>
      <w:r w:rsidRPr="009D0E87">
        <w:rPr>
          <w:rFonts w:hint="eastAsia"/>
        </w:rPr>
        <w:t>年</w:t>
      </w:r>
      <w:r>
        <w:t>12</w:t>
      </w:r>
      <w:r w:rsidRPr="009D0E87">
        <w:rPr>
          <w:rFonts w:hint="eastAsia"/>
        </w:rPr>
        <w:t>月</w:t>
      </w:r>
      <w:r>
        <w:t>4</w:t>
      </w:r>
      <w:r w:rsidRPr="009D0E87">
        <w:rPr>
          <w:rFonts w:hint="eastAsia"/>
        </w:rPr>
        <w:t>日披露的《富荣基金管理有限公司关于富荣中证</w:t>
      </w:r>
      <w:r w:rsidRPr="009D0E87">
        <w:rPr>
          <w:rFonts w:hint="eastAsia"/>
        </w:rPr>
        <w:t>500</w:t>
      </w:r>
      <w:r w:rsidRPr="009D0E87">
        <w:rPr>
          <w:rFonts w:hint="eastAsia"/>
        </w:rPr>
        <w:t>指数增强型证券投资基金证券交易模式转换有关事项的公告》。</w:t>
      </w:r>
    </w:p>
    <w:p w14:paraId="41B11827" w14:textId="46D60189" w:rsidR="009D0E87" w:rsidRDefault="009D0E87" w:rsidP="00477C90">
      <w:pPr>
        <w:ind w:firstLineChars="200" w:firstLine="480"/>
      </w:pPr>
      <w:r w:rsidRPr="009D0E87">
        <w:rPr>
          <w:rFonts w:hint="eastAsia"/>
        </w:rPr>
        <w:t>本公告未尽事宜，敬请投资者参见《富荣中证</w:t>
      </w:r>
      <w:r w:rsidRPr="009D0E87">
        <w:rPr>
          <w:rFonts w:hint="eastAsia"/>
        </w:rPr>
        <w:t>500</w:t>
      </w:r>
      <w:r w:rsidRPr="009D0E87">
        <w:rPr>
          <w:rFonts w:hint="eastAsia"/>
        </w:rPr>
        <w:t>指数增强型证券投资基金基金合同》、《富荣中证</w:t>
      </w:r>
      <w:r w:rsidRPr="009D0E87">
        <w:rPr>
          <w:rFonts w:hint="eastAsia"/>
        </w:rPr>
        <w:t>500</w:t>
      </w:r>
      <w:r w:rsidRPr="009D0E87">
        <w:rPr>
          <w:rFonts w:hint="eastAsia"/>
        </w:rPr>
        <w:t>指数增强型证券投资基金招募说明书》及其更新等相关的文件。</w:t>
      </w:r>
    </w:p>
    <w:p w14:paraId="271691E3" w14:textId="77777777" w:rsidR="009D0E87" w:rsidRDefault="009D0E87" w:rsidP="009D0E87">
      <w:pPr>
        <w:ind w:firstLineChars="200" w:firstLine="480"/>
      </w:pPr>
      <w:r>
        <w:rPr>
          <w:rFonts w:hint="eastAsia"/>
        </w:rPr>
        <w:t>投资者可通过以下途径了解或咨询详情</w:t>
      </w:r>
    </w:p>
    <w:p w14:paraId="77B88DF0" w14:textId="77777777" w:rsidR="009D0E87" w:rsidRDefault="009D0E87" w:rsidP="009D0E87">
      <w:pPr>
        <w:ind w:firstLineChars="200" w:firstLine="480"/>
      </w:pPr>
      <w:r>
        <w:rPr>
          <w:rFonts w:hint="eastAsia"/>
        </w:rPr>
        <w:t>公司网址：</w:t>
      </w:r>
      <w:r>
        <w:rPr>
          <w:rFonts w:hint="eastAsia"/>
        </w:rPr>
        <w:t>www.furamc.com.cn</w:t>
      </w:r>
    </w:p>
    <w:p w14:paraId="32028FEC" w14:textId="77777777" w:rsidR="009D0E87" w:rsidRDefault="009D0E87" w:rsidP="009D0E87">
      <w:pPr>
        <w:ind w:firstLineChars="200" w:firstLine="480"/>
      </w:pPr>
      <w:r>
        <w:rPr>
          <w:rFonts w:hint="eastAsia"/>
        </w:rPr>
        <w:t>富荣基金客户服务热线：</w:t>
      </w:r>
      <w:r>
        <w:rPr>
          <w:rFonts w:hint="eastAsia"/>
        </w:rPr>
        <w:t>4006855600</w:t>
      </w:r>
      <w:r>
        <w:rPr>
          <w:rFonts w:hint="eastAsia"/>
        </w:rPr>
        <w:t>（免</w:t>
      </w:r>
      <w:proofErr w:type="gramStart"/>
      <w:r>
        <w:rPr>
          <w:rFonts w:hint="eastAsia"/>
        </w:rPr>
        <w:t>长途固</w:t>
      </w:r>
      <w:proofErr w:type="gramEnd"/>
      <w:r>
        <w:rPr>
          <w:rFonts w:hint="eastAsia"/>
        </w:rPr>
        <w:t>话费）</w:t>
      </w:r>
    </w:p>
    <w:p w14:paraId="7C605B54" w14:textId="29A33753" w:rsidR="009D0E87" w:rsidRDefault="009D0E87" w:rsidP="009D0E87">
      <w:pPr>
        <w:ind w:firstLineChars="200" w:firstLine="480"/>
      </w:pPr>
      <w:r>
        <w:rPr>
          <w:rFonts w:hint="eastAsia"/>
        </w:rPr>
        <w:t>本公告的解释权归富荣基金管理有限公司。</w:t>
      </w:r>
    </w:p>
    <w:p w14:paraId="1B05B279" w14:textId="79872FA5" w:rsidR="009D0E87" w:rsidRPr="009D0E87" w:rsidRDefault="009D0E87" w:rsidP="009D0E87">
      <w:pPr>
        <w:ind w:firstLineChars="200" w:firstLine="480"/>
      </w:pPr>
      <w:r>
        <w:rPr>
          <w:rFonts w:hint="eastAsia"/>
        </w:rPr>
        <w:t>风险提示：本公司承诺以诚实信用、勤勉尽责的原则管理和运用基金资产，但不保证基金一定盈利，也不保证最低收益。投资者投资于本公司管理的基金时应认真阅读基金合同、招募说明书</w:t>
      </w:r>
      <w:r w:rsidR="00CB57B4">
        <w:rPr>
          <w:rFonts w:hint="eastAsia"/>
        </w:rPr>
        <w:t>、基金产品资料概要</w:t>
      </w:r>
      <w:r>
        <w:rPr>
          <w:rFonts w:hint="eastAsia"/>
        </w:rPr>
        <w:t>等法律文件，并注意投资风险。</w:t>
      </w:r>
    </w:p>
    <w:p w14:paraId="65C1824C" w14:textId="77777777" w:rsidR="009D0E87" w:rsidRDefault="009D0E87" w:rsidP="009D0E87">
      <w:pPr>
        <w:ind w:firstLineChars="200" w:firstLine="480"/>
      </w:pPr>
      <w:r>
        <w:rPr>
          <w:rFonts w:hint="eastAsia"/>
        </w:rPr>
        <w:t>特此公告。</w:t>
      </w:r>
    </w:p>
    <w:p w14:paraId="4E996240" w14:textId="77777777" w:rsidR="009D0E87" w:rsidRDefault="009D0E87" w:rsidP="009D0E87">
      <w:pPr>
        <w:ind w:firstLineChars="200" w:firstLine="480"/>
        <w:jc w:val="right"/>
      </w:pPr>
      <w:r>
        <w:rPr>
          <w:rFonts w:hint="eastAsia"/>
        </w:rPr>
        <w:t>富荣基金管理有限公司</w:t>
      </w:r>
    </w:p>
    <w:p w14:paraId="4BE0AB45" w14:textId="120640B4" w:rsidR="007C7938" w:rsidRPr="00477C90" w:rsidRDefault="009D0E87" w:rsidP="009D0E87">
      <w:pPr>
        <w:ind w:firstLineChars="200" w:firstLine="480"/>
        <w:jc w:val="right"/>
      </w:pP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 w:rsidR="007037B6">
        <w:rPr>
          <w:rFonts w:hint="eastAsia"/>
        </w:rPr>
        <w:t>1</w:t>
      </w:r>
      <w:r w:rsidR="007037B6">
        <w:t>1</w:t>
      </w:r>
      <w:r>
        <w:rPr>
          <w:rFonts w:hint="eastAsia"/>
        </w:rPr>
        <w:t>日</w:t>
      </w:r>
    </w:p>
    <w:sectPr w:rsidR="007C7938" w:rsidRPr="00477C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1DBA8" w14:textId="77777777" w:rsidR="00E737A7" w:rsidRDefault="00E737A7" w:rsidP="00477C90">
      <w:pPr>
        <w:spacing w:line="240" w:lineRule="auto"/>
      </w:pPr>
      <w:r>
        <w:separator/>
      </w:r>
    </w:p>
  </w:endnote>
  <w:endnote w:type="continuationSeparator" w:id="0">
    <w:p w14:paraId="7864871F" w14:textId="77777777" w:rsidR="00E737A7" w:rsidRDefault="00E737A7" w:rsidP="00477C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B18C5" w14:textId="77777777" w:rsidR="00E737A7" w:rsidRDefault="00E737A7" w:rsidP="00477C90">
      <w:pPr>
        <w:spacing w:line="240" w:lineRule="auto"/>
      </w:pPr>
      <w:r>
        <w:separator/>
      </w:r>
    </w:p>
  </w:footnote>
  <w:footnote w:type="continuationSeparator" w:id="0">
    <w:p w14:paraId="7943FB77" w14:textId="77777777" w:rsidR="00E737A7" w:rsidRDefault="00E737A7" w:rsidP="00477C9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70585"/>
    <w:multiLevelType w:val="multilevel"/>
    <w:tmpl w:val="D5723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A1779C7"/>
    <w:multiLevelType w:val="multilevel"/>
    <w:tmpl w:val="3D90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FBD2622"/>
    <w:multiLevelType w:val="hybridMultilevel"/>
    <w:tmpl w:val="394C6B2A"/>
    <w:lvl w:ilvl="0" w:tplc="145090EE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6BC83DEC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7E3E9B"/>
    <w:multiLevelType w:val="hybridMultilevel"/>
    <w:tmpl w:val="CD943CB2"/>
    <w:lvl w:ilvl="0" w:tplc="0554CC2E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2C23250"/>
    <w:multiLevelType w:val="hybridMultilevel"/>
    <w:tmpl w:val="17FEE7C6"/>
    <w:lvl w:ilvl="0" w:tplc="D3D29826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91C2E8B"/>
    <w:multiLevelType w:val="hybridMultilevel"/>
    <w:tmpl w:val="23D6308A"/>
    <w:lvl w:ilvl="0" w:tplc="8CF2CB74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A2E08B0"/>
    <w:multiLevelType w:val="multilevel"/>
    <w:tmpl w:val="F37EB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6D34"/>
    <w:rsid w:val="00176D34"/>
    <w:rsid w:val="002E36F2"/>
    <w:rsid w:val="003C1B85"/>
    <w:rsid w:val="003F5B80"/>
    <w:rsid w:val="004610CD"/>
    <w:rsid w:val="00477C90"/>
    <w:rsid w:val="006D61CA"/>
    <w:rsid w:val="006E2444"/>
    <w:rsid w:val="007037B6"/>
    <w:rsid w:val="0072098B"/>
    <w:rsid w:val="0079016F"/>
    <w:rsid w:val="007C7938"/>
    <w:rsid w:val="00824AA7"/>
    <w:rsid w:val="00831E2C"/>
    <w:rsid w:val="008D2F6F"/>
    <w:rsid w:val="00902458"/>
    <w:rsid w:val="009154B3"/>
    <w:rsid w:val="009D0E87"/>
    <w:rsid w:val="009F0950"/>
    <w:rsid w:val="00A60C1A"/>
    <w:rsid w:val="00B7690D"/>
    <w:rsid w:val="00BD3D3B"/>
    <w:rsid w:val="00C413B2"/>
    <w:rsid w:val="00CB57B4"/>
    <w:rsid w:val="00CE2785"/>
    <w:rsid w:val="00D95783"/>
    <w:rsid w:val="00DD074C"/>
    <w:rsid w:val="00DD2CC7"/>
    <w:rsid w:val="00E45650"/>
    <w:rsid w:val="00E737A7"/>
    <w:rsid w:val="00ED6200"/>
    <w:rsid w:val="00F469CF"/>
    <w:rsid w:val="00FC246A"/>
    <w:rsid w:val="00FC3A92"/>
    <w:rsid w:val="00FE1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3B1E8A"/>
  <w15:docId w15:val="{07808A95-3A45-4BFE-8CEB-534C0B65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1CA"/>
    <w:pPr>
      <w:spacing w:line="36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DD2CC7"/>
    <w:pPr>
      <w:keepNext/>
      <w:keepLines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B7690D"/>
    <w:pPr>
      <w:keepNext/>
      <w:keepLines/>
      <w:numPr>
        <w:numId w:val="6"/>
      </w:numPr>
      <w:ind w:left="420" w:hanging="420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2098B"/>
    <w:pPr>
      <w:keepNext/>
      <w:keepLines/>
      <w:widowControl w:val="0"/>
      <w:ind w:left="420" w:hanging="420"/>
      <w:jc w:val="both"/>
      <w:outlineLvl w:val="2"/>
    </w:pPr>
    <w:rPr>
      <w:rFonts w:ascii="宋体" w:eastAsia="宋体" w:hAnsi="宋体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D2CC7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B7690D"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72098B"/>
    <w:rPr>
      <w:rFonts w:ascii="宋体" w:eastAsia="宋体" w:hAnsi="宋体"/>
      <w:b/>
      <w:bCs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477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C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C9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C90"/>
    <w:rPr>
      <w:sz w:val="18"/>
      <w:szCs w:val="18"/>
    </w:rPr>
  </w:style>
  <w:style w:type="paragraph" w:styleId="a7">
    <w:name w:val="Revision"/>
    <w:hidden/>
    <w:uiPriority w:val="99"/>
    <w:semiHidden/>
    <w:rsid w:val="007037B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liuwd</dc:creator>
  <cp:keywords/>
  <dc:description/>
  <cp:lastModifiedBy>liuwd</cp:lastModifiedBy>
  <cp:revision>8</cp:revision>
  <dcterms:created xsi:type="dcterms:W3CDTF">2021-12-06T05:16:00Z</dcterms:created>
  <dcterms:modified xsi:type="dcterms:W3CDTF">2021-12-10T07:20:00Z</dcterms:modified>
</cp:coreProperties>
</file>