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07AAFE47" w:rsidR="00BB3501" w:rsidRDefault="007C130D" w:rsidP="007C130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7C130D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富荣基金管理有限公司旗下全部基金</w:t>
      </w:r>
      <w:r w:rsidR="00060CED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</w:t>
      </w:r>
      <w:r w:rsidR="0025036B">
        <w:rPr>
          <w:rFonts w:ascii="仿宋" w:eastAsia="仿宋" w:hAnsi="仿宋" w:hint="eastAsia"/>
          <w:b/>
          <w:color w:val="000000" w:themeColor="text1"/>
          <w:sz w:val="32"/>
          <w:szCs w:val="32"/>
        </w:rPr>
        <w:t>2</w:t>
      </w:r>
      <w:r w:rsidRPr="007C130D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年年度报告提示性公告</w:t>
      </w:r>
    </w:p>
    <w:p w14:paraId="3327DC36" w14:textId="77777777" w:rsidR="00B16987" w:rsidRPr="005E088E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48013170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D45FBE">
        <w:rPr>
          <w:rFonts w:ascii="仿宋" w:eastAsia="仿宋" w:hAnsi="仿宋" w:hint="eastAsia"/>
          <w:color w:val="000000" w:themeColor="text1"/>
          <w:sz w:val="32"/>
          <w:szCs w:val="32"/>
        </w:rPr>
        <w:t>年度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报告所载资料不存在虚假记载、误导性陈述或重大遗漏，并对其内容的真实性、准确性和完整性承担个别及连带责任。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富荣基金管理有限公司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14:paraId="06BBADAA" w14:textId="77777777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1057E90D" w14:textId="6321FCFF" w:rsidR="00056EE0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</w:t>
      </w:r>
      <w:r w:rsidR="00BB3501"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</w:p>
    <w:p w14:paraId="29F3B371" w14:textId="14BDD514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富荣富祥纯债债券型证券投资基金</w:t>
      </w:r>
    </w:p>
    <w:p w14:paraId="51A426FF" w14:textId="1B04926D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富荣富乾债券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197214A6" w14:textId="563A073A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0B3430F6" w14:textId="60F7CA59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富荣福康混合型证券投资基金</w:t>
      </w:r>
    </w:p>
    <w:p w14:paraId="1D1AA535" w14:textId="79E009F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</w:p>
    <w:p w14:paraId="22EB0859" w14:textId="7A0DBB5F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富荣沪深300指数增强型证券投资基金</w:t>
      </w:r>
    </w:p>
    <w:p w14:paraId="7BDA22F2" w14:textId="4D8E466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</w:p>
    <w:p w14:paraId="6A687E99" w14:textId="59C93EE0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富荣价值精选灵活配置混合型发起式证券投资基金</w:t>
      </w:r>
    </w:p>
    <w:p w14:paraId="187DF975" w14:textId="04355FFC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富荣富开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54AC5564" w14:textId="5B7B991B" w:rsidR="00A02FF8" w:rsidRDefault="00A02FF8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kern w:val="0"/>
          <w:sz w:val="32"/>
          <w:szCs w:val="32"/>
        </w:rPr>
      </w:pPr>
      <w:proofErr w:type="gramStart"/>
      <w:r>
        <w:rPr>
          <w:rFonts w:ascii="仿宋" w:eastAsia="仿宋" w:hAnsi="仿宋" w:hint="eastAsia"/>
          <w:color w:val="000000" w:themeColor="text1"/>
          <w:kern w:val="0"/>
          <w:sz w:val="32"/>
          <w:szCs w:val="32"/>
        </w:rPr>
        <w:t>富荣富恒两年</w:t>
      </w:r>
      <w:proofErr w:type="gramEnd"/>
      <w:r>
        <w:rPr>
          <w:rFonts w:ascii="仿宋" w:eastAsia="仿宋" w:hAnsi="仿宋" w:hint="eastAsia"/>
          <w:color w:val="000000" w:themeColor="text1"/>
          <w:kern w:val="0"/>
          <w:sz w:val="32"/>
          <w:szCs w:val="32"/>
        </w:rPr>
        <w:t>定期开放债券型证券投资基金</w:t>
      </w:r>
    </w:p>
    <w:p w14:paraId="1B8EECBF" w14:textId="03EAD7F5" w:rsidR="003C5FAE" w:rsidRDefault="003C5FAE" w:rsidP="003C5FA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3C5FAE">
        <w:rPr>
          <w:rFonts w:ascii="仿宋" w:eastAsia="仿宋" w:hAnsi="仿宋" w:hint="eastAsia"/>
          <w:color w:val="000000" w:themeColor="text1"/>
          <w:sz w:val="32"/>
          <w:szCs w:val="32"/>
        </w:rPr>
        <w:t>富荣福银混合型</w:t>
      </w:r>
      <w:proofErr w:type="gramEnd"/>
      <w:r w:rsidRPr="003C5FAE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</w:p>
    <w:p w14:paraId="636B79F0" w14:textId="3B504446" w:rsidR="003C5FAE" w:rsidRDefault="003C5FAE" w:rsidP="003C5FAE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3C5FAE">
        <w:rPr>
          <w:rFonts w:ascii="仿宋" w:eastAsia="仿宋" w:hAnsi="仿宋" w:hint="eastAsia"/>
          <w:color w:val="000000" w:themeColor="text1"/>
          <w:sz w:val="32"/>
          <w:szCs w:val="32"/>
        </w:rPr>
        <w:t>富荣信息技术混合型证券投资基金</w:t>
      </w:r>
    </w:p>
    <w:p w14:paraId="7297C9B1" w14:textId="5AB9755E" w:rsidR="0025036B" w:rsidRPr="0025036B" w:rsidRDefault="0025036B" w:rsidP="0025036B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25036B">
        <w:rPr>
          <w:rFonts w:ascii="仿宋" w:eastAsia="仿宋" w:hAnsi="仿宋" w:hint="eastAsia"/>
          <w:color w:val="000000" w:themeColor="text1"/>
          <w:sz w:val="32"/>
          <w:szCs w:val="32"/>
        </w:rPr>
        <w:t>富荣福耀混合型证券投资基金</w:t>
      </w:r>
    </w:p>
    <w:p w14:paraId="44217639" w14:textId="17D88EE3" w:rsidR="0025036B" w:rsidRPr="0025036B" w:rsidRDefault="0025036B" w:rsidP="0025036B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25036B">
        <w:rPr>
          <w:rFonts w:ascii="仿宋" w:eastAsia="仿宋" w:hAnsi="仿宋" w:hint="eastAsia"/>
          <w:color w:val="000000" w:themeColor="text1"/>
          <w:sz w:val="32"/>
          <w:szCs w:val="32"/>
        </w:rPr>
        <w:t>富荣中短债债券型证券投资基金</w:t>
      </w:r>
    </w:p>
    <w:p w14:paraId="52C14A56" w14:textId="77B216E4" w:rsidR="0025036B" w:rsidRPr="0025036B" w:rsidRDefault="0025036B" w:rsidP="0025036B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25036B">
        <w:rPr>
          <w:rFonts w:ascii="仿宋" w:eastAsia="仿宋" w:hAnsi="仿宋" w:hint="eastAsia"/>
          <w:color w:val="000000" w:themeColor="text1"/>
          <w:sz w:val="32"/>
          <w:szCs w:val="32"/>
        </w:rPr>
        <w:t>富荣量化精选混合型发起式证券投资基金</w:t>
      </w:r>
    </w:p>
    <w:p w14:paraId="563CE098" w14:textId="06251973" w:rsidR="0025036B" w:rsidRPr="0025036B" w:rsidRDefault="0025036B" w:rsidP="0025036B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25036B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富荣医药健康混合</w:t>
      </w:r>
      <w:bookmarkStart w:id="0" w:name="_GoBack"/>
      <w:bookmarkEnd w:id="0"/>
      <w:r w:rsidRPr="0025036B">
        <w:rPr>
          <w:rFonts w:ascii="仿宋" w:eastAsia="仿宋" w:hAnsi="仿宋" w:hint="eastAsia"/>
          <w:color w:val="000000" w:themeColor="text1"/>
          <w:sz w:val="32"/>
          <w:szCs w:val="32"/>
        </w:rPr>
        <w:t>型发起式证券投资基金</w:t>
      </w:r>
    </w:p>
    <w:p w14:paraId="4CF52162" w14:textId="2F5450F5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</w:t>
      </w:r>
      <w:r w:rsidR="007C130D">
        <w:rPr>
          <w:rFonts w:ascii="仿宋" w:eastAsia="仿宋" w:hAnsi="仿宋" w:hint="eastAsia"/>
          <w:color w:val="000000" w:themeColor="text1"/>
          <w:sz w:val="32"/>
          <w:szCs w:val="32"/>
        </w:rPr>
        <w:t>年度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060CED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25036B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A02FF8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A02FF8">
        <w:rPr>
          <w:rFonts w:ascii="仿宋" w:eastAsia="仿宋" w:hAnsi="仿宋" w:hint="eastAsia"/>
          <w:color w:val="000000" w:themeColor="text1"/>
          <w:sz w:val="32"/>
          <w:szCs w:val="32"/>
        </w:rPr>
        <w:t>31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6B05E75C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060CED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25036B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A02FF8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A02FF8">
        <w:rPr>
          <w:rFonts w:ascii="仿宋" w:eastAsia="仿宋" w:hAnsi="仿宋" w:hint="eastAsia"/>
          <w:color w:val="000000" w:themeColor="text1"/>
          <w:sz w:val="32"/>
          <w:szCs w:val="32"/>
        </w:rPr>
        <w:t>31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036B" w:rsidRPr="0025036B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036B" w:rsidRPr="0025036B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60CED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5C8A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036B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C5FAE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130D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02FF8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FBE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7931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699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5576E0-17E0-426F-83C6-BF5C9387B3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329</Words>
  <Characters>431</Characters>
  <Application>Microsoft Office Word</Application>
  <DocSecurity>0</DocSecurity>
  <Lines>47</Lines>
  <Paragraphs>54</Paragraphs>
  <ScaleCrop>false</ScaleCrop>
  <Company>Microsoft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黄桃凤</cp:lastModifiedBy>
  <cp:revision>17</cp:revision>
  <cp:lastPrinted>2019-08-07T06:37:00Z</cp:lastPrinted>
  <dcterms:created xsi:type="dcterms:W3CDTF">2019-08-08T01:10:00Z</dcterms:created>
  <dcterms:modified xsi:type="dcterms:W3CDTF">2023-03-28T07:31:00Z</dcterms:modified>
</cp:coreProperties>
</file>