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3E564" w14:textId="6654A32E" w:rsidR="004C4648" w:rsidRPr="00FA09AA" w:rsidRDefault="007127E5" w:rsidP="001B57E7">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富荣福康混合型证券投资基金</w:t>
      </w:r>
      <w:r w:rsidR="00D74598" w:rsidRPr="00FA09AA">
        <w:rPr>
          <w:rFonts w:ascii="宋体" w:eastAsia="宋体" w:hAnsi="宋体" w:cs="宋体"/>
          <w:b/>
          <w:bCs/>
          <w:color w:val="000000" w:themeColor="text1"/>
          <w:kern w:val="0"/>
          <w:sz w:val="30"/>
          <w:szCs w:val="30"/>
        </w:rPr>
        <w:t>基金份额持有人大会</w:t>
      </w:r>
      <w:r w:rsidR="00B90A8A" w:rsidRPr="00FA09AA">
        <w:rPr>
          <w:rFonts w:ascii="宋体" w:eastAsia="宋体" w:hAnsi="宋体" w:cs="宋体" w:hint="eastAsia"/>
          <w:b/>
          <w:bCs/>
          <w:color w:val="000000" w:themeColor="text1"/>
          <w:kern w:val="0"/>
          <w:sz w:val="30"/>
          <w:szCs w:val="30"/>
        </w:rPr>
        <w:t>表决结果暨</w:t>
      </w:r>
      <w:r w:rsidR="00D74598" w:rsidRPr="00FA09AA">
        <w:rPr>
          <w:rFonts w:ascii="宋体" w:eastAsia="宋体" w:hAnsi="宋体" w:cs="宋体"/>
          <w:b/>
          <w:bCs/>
          <w:color w:val="000000" w:themeColor="text1"/>
          <w:kern w:val="0"/>
          <w:sz w:val="30"/>
          <w:szCs w:val="30"/>
        </w:rPr>
        <w:t>决议生效的公告</w:t>
      </w:r>
    </w:p>
    <w:p w14:paraId="34341362"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4CD8595D" w14:textId="0A36909D"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7127E5">
        <w:rPr>
          <w:rFonts w:ascii="宋体" w:eastAsia="宋体" w:hAnsi="宋体" w:cs="宋体" w:hint="eastAsia"/>
          <w:kern w:val="0"/>
          <w:szCs w:val="21"/>
        </w:rPr>
        <w:t>富荣福康混合型证券投资基金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，现将</w:t>
      </w:r>
      <w:r w:rsidR="007127E5">
        <w:rPr>
          <w:rFonts w:ascii="宋体" w:eastAsia="宋体" w:hAnsi="宋体" w:cs="宋体" w:hint="eastAsia"/>
          <w:kern w:val="0"/>
          <w:szCs w:val="21"/>
        </w:rPr>
        <w:t>富荣福康混合型证券投资基金</w:t>
      </w:r>
      <w:r w:rsidR="00D74598" w:rsidRPr="008B52F3">
        <w:rPr>
          <w:rFonts w:ascii="宋体" w:eastAsia="宋体" w:hAnsi="宋体" w:cs="宋体"/>
          <w:kern w:val="0"/>
          <w:szCs w:val="21"/>
        </w:rPr>
        <w:t>（以下简称“本基金”）基金份额持有人大会的决议及相关事项公告如下：</w:t>
      </w:r>
    </w:p>
    <w:p w14:paraId="22E9188F"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635FDC45" w14:textId="44041320"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富荣</w:t>
      </w:r>
      <w:r w:rsidR="008B52F3">
        <w:rPr>
          <w:rFonts w:ascii="宋体" w:eastAsia="宋体" w:hAnsi="宋体" w:cs="宋体" w:hint="eastAsia"/>
          <w:kern w:val="0"/>
          <w:szCs w:val="21"/>
        </w:rPr>
        <w:t>基金管理有限公司（以下简称“基金管理人”）以通讯方式召开了</w:t>
      </w:r>
      <w:r w:rsidR="007127E5">
        <w:rPr>
          <w:rFonts w:ascii="宋体" w:eastAsia="宋体" w:hAnsi="宋体" w:cs="宋体" w:hint="eastAsia"/>
          <w:kern w:val="0"/>
          <w:szCs w:val="21"/>
        </w:rPr>
        <w:t>富荣福康混合型证券投资基金</w:t>
      </w:r>
      <w:r w:rsidR="00D74598" w:rsidRPr="008B52F3">
        <w:rPr>
          <w:rFonts w:ascii="宋体" w:eastAsia="宋体" w:hAnsi="宋体" w:cs="宋体"/>
          <w:kern w:val="0"/>
          <w:szCs w:val="21"/>
        </w:rPr>
        <w:t>基金份额持有人大会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807584" w:rsidRPr="00A64978">
        <w:rPr>
          <w:rFonts w:ascii="宋体" w:eastAsia="宋体" w:hAnsi="宋体" w:cs="宋体" w:hint="eastAsia"/>
          <w:kern w:val="0"/>
          <w:szCs w:val="21"/>
        </w:rPr>
        <w:t>20</w:t>
      </w:r>
      <w:r w:rsidR="00807584">
        <w:rPr>
          <w:rFonts w:ascii="宋体" w:eastAsia="宋体" w:hAnsi="宋体" w:cs="宋体" w:hint="eastAsia"/>
          <w:kern w:val="0"/>
          <w:szCs w:val="21"/>
        </w:rPr>
        <w:t>2</w:t>
      </w:r>
      <w:r w:rsidR="00807584">
        <w:rPr>
          <w:rFonts w:ascii="宋体" w:eastAsia="宋体" w:hAnsi="宋体" w:cs="宋体"/>
          <w:kern w:val="0"/>
          <w:szCs w:val="21"/>
        </w:rPr>
        <w:t>4</w:t>
      </w:r>
      <w:r w:rsidR="00A64978" w:rsidRPr="00A64978">
        <w:rPr>
          <w:rFonts w:ascii="宋体" w:eastAsia="宋体" w:hAnsi="宋体" w:cs="宋体" w:hint="eastAsia"/>
          <w:kern w:val="0"/>
          <w:szCs w:val="21"/>
        </w:rPr>
        <w:t>年</w:t>
      </w:r>
      <w:r w:rsidR="00807584">
        <w:rPr>
          <w:rFonts w:ascii="宋体" w:eastAsia="宋体" w:hAnsi="宋体" w:cs="宋体"/>
          <w:kern w:val="0"/>
          <w:szCs w:val="21"/>
        </w:rPr>
        <w:t>1</w:t>
      </w:r>
      <w:r w:rsidR="00A64978" w:rsidRPr="00A64978">
        <w:rPr>
          <w:rFonts w:ascii="宋体" w:eastAsia="宋体" w:hAnsi="宋体" w:cs="宋体" w:hint="eastAsia"/>
          <w:kern w:val="0"/>
          <w:szCs w:val="21"/>
        </w:rPr>
        <w:t>月</w:t>
      </w:r>
      <w:r w:rsidR="00807584">
        <w:rPr>
          <w:rFonts w:ascii="宋体" w:eastAsia="宋体" w:hAnsi="宋体" w:cs="宋体"/>
          <w:kern w:val="0"/>
          <w:szCs w:val="21"/>
        </w:rPr>
        <w:t>3</w:t>
      </w:r>
      <w:r w:rsidR="00A64978" w:rsidRPr="00A64978">
        <w:rPr>
          <w:rFonts w:ascii="宋体" w:eastAsia="宋体" w:hAnsi="宋体" w:cs="宋体" w:hint="eastAsia"/>
          <w:kern w:val="0"/>
          <w:szCs w:val="21"/>
        </w:rPr>
        <w:t>日起，至</w:t>
      </w:r>
      <w:r w:rsidR="003F599D" w:rsidRPr="00A64978">
        <w:rPr>
          <w:rFonts w:ascii="宋体" w:eastAsia="宋体" w:hAnsi="宋体" w:cs="宋体" w:hint="eastAsia"/>
          <w:kern w:val="0"/>
          <w:szCs w:val="21"/>
        </w:rPr>
        <w:t>20</w:t>
      </w:r>
      <w:r w:rsidR="003F599D">
        <w:rPr>
          <w:rFonts w:ascii="宋体" w:eastAsia="宋体" w:hAnsi="宋体" w:cs="宋体" w:hint="eastAsia"/>
          <w:kern w:val="0"/>
          <w:szCs w:val="21"/>
        </w:rPr>
        <w:t>2</w:t>
      </w:r>
      <w:r w:rsidR="00807584">
        <w:rPr>
          <w:rFonts w:ascii="宋体" w:eastAsia="宋体" w:hAnsi="宋体" w:cs="宋体"/>
          <w:kern w:val="0"/>
          <w:szCs w:val="21"/>
        </w:rPr>
        <w:t>4</w:t>
      </w:r>
      <w:r w:rsidR="00A64978" w:rsidRPr="00A64978">
        <w:rPr>
          <w:rFonts w:ascii="宋体" w:eastAsia="宋体" w:hAnsi="宋体" w:cs="宋体" w:hint="eastAsia"/>
          <w:kern w:val="0"/>
          <w:szCs w:val="21"/>
        </w:rPr>
        <w:t>年</w:t>
      </w:r>
      <w:r w:rsidR="00807584">
        <w:rPr>
          <w:rFonts w:ascii="宋体" w:eastAsia="宋体" w:hAnsi="宋体" w:cs="宋体"/>
          <w:kern w:val="0"/>
          <w:szCs w:val="21"/>
        </w:rPr>
        <w:t>1</w:t>
      </w:r>
      <w:r w:rsidR="00A64978" w:rsidRPr="00A64978">
        <w:rPr>
          <w:rFonts w:ascii="宋体" w:eastAsia="宋体" w:hAnsi="宋体" w:cs="宋体" w:hint="eastAsia"/>
          <w:kern w:val="0"/>
          <w:szCs w:val="21"/>
        </w:rPr>
        <w:t>月</w:t>
      </w:r>
      <w:r w:rsidR="00807584">
        <w:rPr>
          <w:rFonts w:ascii="宋体" w:eastAsia="宋体" w:hAnsi="宋体" w:cs="宋体"/>
          <w:kern w:val="0"/>
          <w:szCs w:val="21"/>
        </w:rPr>
        <w:t>31</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6F92375A" w14:textId="5C8A9EA1" w:rsidR="00D74598" w:rsidRPr="006F0CE3" w:rsidRDefault="00807584" w:rsidP="008B52F3">
      <w:pPr>
        <w:widowControl/>
        <w:adjustRightInd w:val="0"/>
        <w:snapToGrid w:val="0"/>
        <w:spacing w:line="360" w:lineRule="auto"/>
        <w:ind w:firstLineChars="200" w:firstLine="420"/>
        <w:rPr>
          <w:rFonts w:ascii="宋体" w:eastAsia="宋体" w:hAnsi="宋体" w:cs="宋体"/>
          <w:color w:val="000000" w:themeColor="text1"/>
          <w:kern w:val="0"/>
          <w:szCs w:val="21"/>
        </w:rPr>
      </w:pPr>
      <w:r w:rsidRPr="008E210D">
        <w:rPr>
          <w:rFonts w:ascii="宋体" w:eastAsia="宋体" w:hAnsi="宋体" w:cs="宋体" w:hint="eastAsia"/>
          <w:kern w:val="0"/>
          <w:szCs w:val="21"/>
        </w:rPr>
        <w:t>20</w:t>
      </w:r>
      <w:r>
        <w:rPr>
          <w:rFonts w:ascii="宋体" w:eastAsia="宋体" w:hAnsi="宋体" w:cs="宋体" w:hint="eastAsia"/>
          <w:kern w:val="0"/>
          <w:szCs w:val="21"/>
        </w:rPr>
        <w:t>2</w:t>
      </w:r>
      <w:r>
        <w:rPr>
          <w:rFonts w:ascii="宋体" w:eastAsia="宋体" w:hAnsi="宋体" w:cs="宋体"/>
          <w:kern w:val="0"/>
          <w:szCs w:val="21"/>
        </w:rPr>
        <w:t>4</w:t>
      </w:r>
      <w:r w:rsidR="00A64978" w:rsidRPr="008E210D">
        <w:rPr>
          <w:rFonts w:ascii="宋体" w:eastAsia="宋体" w:hAnsi="宋体" w:cs="宋体" w:hint="eastAsia"/>
          <w:kern w:val="0"/>
          <w:szCs w:val="21"/>
        </w:rPr>
        <w:t>年</w:t>
      </w:r>
      <w:r>
        <w:rPr>
          <w:rFonts w:ascii="宋体" w:eastAsia="宋体" w:hAnsi="宋体" w:cs="宋体"/>
          <w:kern w:val="0"/>
          <w:szCs w:val="21"/>
        </w:rPr>
        <w:t>2</w:t>
      </w:r>
      <w:r w:rsidR="00A64978" w:rsidRPr="008E210D">
        <w:rPr>
          <w:rFonts w:ascii="宋体" w:eastAsia="宋体" w:hAnsi="宋体" w:cs="宋体" w:hint="eastAsia"/>
          <w:kern w:val="0"/>
          <w:szCs w:val="21"/>
        </w:rPr>
        <w:t>月</w:t>
      </w:r>
      <w:r>
        <w:rPr>
          <w:rFonts w:ascii="宋体" w:eastAsia="宋体" w:hAnsi="宋体" w:cs="宋体"/>
          <w:kern w:val="0"/>
          <w:szCs w:val="21"/>
        </w:rPr>
        <w:t>1</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w:t>
      </w:r>
      <w:r w:rsidR="0039375F">
        <w:rPr>
          <w:rFonts w:ascii="宋体" w:eastAsia="宋体" w:hAnsi="宋体" w:cs="宋体" w:hint="eastAsia"/>
          <w:kern w:val="0"/>
          <w:szCs w:val="21"/>
        </w:rPr>
        <w:t>的两名监督员</w:t>
      </w:r>
      <w:r w:rsidR="00881BC3" w:rsidRPr="008E210D">
        <w:rPr>
          <w:rFonts w:ascii="宋体" w:eastAsia="宋体" w:hAnsi="宋体" w:cs="宋体" w:hint="eastAsia"/>
          <w:kern w:val="0"/>
          <w:szCs w:val="21"/>
        </w:rPr>
        <w:t>在</w:t>
      </w:r>
      <w:r w:rsidR="007127E5">
        <w:rPr>
          <w:rFonts w:ascii="宋体" w:eastAsia="宋体" w:hAnsi="宋体" w:cs="宋体" w:hint="eastAsia"/>
          <w:kern w:val="0"/>
          <w:szCs w:val="21"/>
        </w:rPr>
        <w:t>基金托管人中国光大银行股份有限公司</w:t>
      </w:r>
      <w:r w:rsidR="00881BC3" w:rsidRPr="008E210D">
        <w:rPr>
          <w:rFonts w:ascii="宋体" w:eastAsia="宋体" w:hAnsi="宋体" w:cs="宋体" w:hint="eastAsia"/>
          <w:kern w:val="0"/>
          <w:szCs w:val="21"/>
        </w:rPr>
        <w:t>授权代</w:t>
      </w:r>
      <w:r w:rsidR="00881BC3" w:rsidRPr="006F0CE3">
        <w:rPr>
          <w:rFonts w:ascii="宋体" w:eastAsia="宋体" w:hAnsi="宋体" w:cs="宋体" w:hint="eastAsia"/>
          <w:color w:val="000000" w:themeColor="text1"/>
          <w:kern w:val="0"/>
          <w:szCs w:val="21"/>
        </w:rPr>
        <w:t>表的监督下进行计票，并由公证机关</w:t>
      </w:r>
      <w:r w:rsidR="0081224F" w:rsidRPr="006F0CE3">
        <w:rPr>
          <w:rFonts w:ascii="宋体" w:eastAsia="宋体" w:hAnsi="宋体" w:cs="宋体" w:hint="eastAsia"/>
          <w:color w:val="000000" w:themeColor="text1"/>
          <w:kern w:val="0"/>
          <w:szCs w:val="21"/>
        </w:rPr>
        <w:t>深圳市深圳公证处</w:t>
      </w:r>
      <w:r w:rsidR="00881BC3" w:rsidRPr="006F0CE3">
        <w:rPr>
          <w:rFonts w:ascii="宋体" w:eastAsia="宋体" w:hAnsi="宋体" w:cs="宋体" w:hint="eastAsia"/>
          <w:color w:val="000000" w:themeColor="text1"/>
          <w:kern w:val="0"/>
          <w:szCs w:val="21"/>
        </w:rPr>
        <w:t>对其计票过程及结果予以公证，</w:t>
      </w:r>
      <w:r w:rsidR="00602F69" w:rsidRPr="006F0CE3">
        <w:rPr>
          <w:rFonts w:ascii="宋体" w:eastAsia="宋体" w:hAnsi="宋体" w:cs="宋体" w:hint="eastAsia"/>
          <w:color w:val="000000" w:themeColor="text1"/>
          <w:kern w:val="0"/>
          <w:szCs w:val="21"/>
        </w:rPr>
        <w:t>上海市通力律师事务所</w:t>
      </w:r>
      <w:r w:rsidR="00881BC3" w:rsidRPr="006F0CE3">
        <w:rPr>
          <w:rFonts w:ascii="宋体" w:eastAsia="宋体" w:hAnsi="宋体" w:cs="宋体" w:hint="eastAsia"/>
          <w:color w:val="000000" w:themeColor="text1"/>
          <w:kern w:val="0"/>
          <w:szCs w:val="21"/>
        </w:rPr>
        <w:t>对计票结果</w:t>
      </w:r>
      <w:r w:rsidR="00307C7D" w:rsidRPr="006F0CE3">
        <w:rPr>
          <w:rFonts w:ascii="宋体" w:eastAsia="宋体" w:hAnsi="宋体" w:cs="宋体" w:hint="eastAsia"/>
          <w:color w:val="000000" w:themeColor="text1"/>
          <w:kern w:val="0"/>
          <w:szCs w:val="21"/>
        </w:rPr>
        <w:t>出具法律意见书</w:t>
      </w:r>
      <w:r w:rsidR="00881BC3" w:rsidRPr="006F0CE3">
        <w:rPr>
          <w:rFonts w:ascii="宋体" w:eastAsia="宋体" w:hAnsi="宋体" w:cs="宋体" w:hint="eastAsia"/>
          <w:color w:val="000000" w:themeColor="text1"/>
          <w:kern w:val="0"/>
          <w:szCs w:val="21"/>
        </w:rPr>
        <w:t>。</w:t>
      </w:r>
      <w:r w:rsidR="00D74598" w:rsidRPr="006F0CE3">
        <w:rPr>
          <w:rFonts w:ascii="宋体" w:eastAsia="宋体" w:hAnsi="宋体" w:cs="宋体"/>
          <w:color w:val="000000" w:themeColor="text1"/>
          <w:kern w:val="0"/>
          <w:szCs w:val="21"/>
        </w:rPr>
        <w:t>出席本次大会的基金份额持有人</w:t>
      </w:r>
      <w:r w:rsidR="00541A52" w:rsidRPr="006F0CE3">
        <w:rPr>
          <w:rFonts w:ascii="宋体" w:eastAsia="宋体" w:hAnsi="宋体" w:cs="宋体" w:hint="eastAsia"/>
          <w:color w:val="000000" w:themeColor="text1"/>
          <w:kern w:val="0"/>
          <w:szCs w:val="21"/>
        </w:rPr>
        <w:t>或其</w:t>
      </w:r>
      <w:r w:rsidR="00D74598" w:rsidRPr="006F0CE3">
        <w:rPr>
          <w:rFonts w:ascii="宋体" w:eastAsia="宋体" w:hAnsi="宋体" w:cs="宋体"/>
          <w:color w:val="000000" w:themeColor="text1"/>
          <w:kern w:val="0"/>
          <w:szCs w:val="21"/>
        </w:rPr>
        <w:t>代理人所持份额共计</w:t>
      </w:r>
      <w:r w:rsidRPr="00807584">
        <w:rPr>
          <w:rFonts w:ascii="宋体" w:eastAsia="宋体" w:hAnsi="宋体" w:cs="宋体"/>
          <w:color w:val="000000" w:themeColor="text1"/>
          <w:kern w:val="0"/>
          <w:szCs w:val="21"/>
        </w:rPr>
        <w:t>8,860,534.90</w:t>
      </w:r>
      <w:r w:rsidR="00D74598" w:rsidRPr="006F0CE3">
        <w:rPr>
          <w:rFonts w:ascii="宋体" w:eastAsia="宋体" w:hAnsi="宋体" w:cs="宋体"/>
          <w:color w:val="000000" w:themeColor="text1"/>
          <w:kern w:val="0"/>
          <w:szCs w:val="21"/>
        </w:rPr>
        <w:t>份，占权益登记日本基金总份额</w:t>
      </w:r>
      <w:r w:rsidRPr="00807584">
        <w:rPr>
          <w:rFonts w:ascii="宋体" w:eastAsia="宋体" w:hAnsi="宋体" w:cs="宋体"/>
          <w:color w:val="000000" w:themeColor="text1"/>
          <w:kern w:val="0"/>
          <w:szCs w:val="21"/>
        </w:rPr>
        <w:t>12,230,019.43</w:t>
      </w:r>
      <w:r w:rsidR="00D74598" w:rsidRPr="006F0CE3">
        <w:rPr>
          <w:rFonts w:ascii="宋体" w:eastAsia="宋体" w:hAnsi="宋体" w:cs="宋体"/>
          <w:color w:val="000000" w:themeColor="text1"/>
          <w:kern w:val="0"/>
          <w:szCs w:val="21"/>
        </w:rPr>
        <w:t>份的</w:t>
      </w:r>
      <w:r w:rsidRPr="00807584">
        <w:rPr>
          <w:rFonts w:ascii="宋体" w:eastAsia="宋体" w:hAnsi="宋体" w:cs="宋体"/>
          <w:color w:val="000000" w:themeColor="text1"/>
          <w:kern w:val="0"/>
          <w:szCs w:val="21"/>
        </w:rPr>
        <w:t>72.45</w:t>
      </w:r>
      <w:r w:rsidR="007127E5" w:rsidRPr="007127E5">
        <w:rPr>
          <w:rFonts w:ascii="宋体" w:eastAsia="宋体" w:hAnsi="宋体" w:cs="宋体"/>
          <w:color w:val="000000" w:themeColor="text1"/>
          <w:kern w:val="0"/>
          <w:szCs w:val="21"/>
        </w:rPr>
        <w:t>%</w:t>
      </w:r>
      <w:r w:rsidR="00D74598" w:rsidRPr="006F0CE3">
        <w:rPr>
          <w:rFonts w:ascii="宋体" w:eastAsia="宋体" w:hAnsi="宋体" w:cs="宋体"/>
          <w:color w:val="000000" w:themeColor="text1"/>
          <w:kern w:val="0"/>
          <w:szCs w:val="21"/>
        </w:rPr>
        <w:t>，达到法定开会条件，符合《基金法》</w:t>
      </w:r>
      <w:r w:rsidR="00CD1FB7" w:rsidRPr="006F0CE3">
        <w:rPr>
          <w:rFonts w:ascii="宋体" w:eastAsia="宋体" w:hAnsi="宋体" w:cs="宋体" w:hint="eastAsia"/>
          <w:color w:val="000000" w:themeColor="text1"/>
          <w:kern w:val="0"/>
          <w:szCs w:val="21"/>
        </w:rPr>
        <w:t>、《运作管理办法》</w:t>
      </w:r>
      <w:r w:rsidR="00D74598" w:rsidRPr="006F0CE3">
        <w:rPr>
          <w:rFonts w:ascii="宋体" w:eastAsia="宋体" w:hAnsi="宋体" w:cs="宋体"/>
          <w:color w:val="000000" w:themeColor="text1"/>
          <w:kern w:val="0"/>
          <w:szCs w:val="21"/>
        </w:rPr>
        <w:t>和</w:t>
      </w:r>
      <w:r w:rsidR="00DA0A76" w:rsidRPr="006F0CE3">
        <w:rPr>
          <w:rFonts w:ascii="宋体" w:eastAsia="宋体" w:hAnsi="宋体" w:cs="宋体"/>
          <w:color w:val="000000" w:themeColor="text1"/>
          <w:kern w:val="0"/>
          <w:szCs w:val="21"/>
        </w:rPr>
        <w:t>《</w:t>
      </w:r>
      <w:r w:rsidR="007127E5">
        <w:rPr>
          <w:rFonts w:ascii="宋体" w:eastAsia="宋体" w:hAnsi="宋体" w:cs="宋体" w:hint="eastAsia"/>
          <w:color w:val="000000" w:themeColor="text1"/>
          <w:kern w:val="0"/>
          <w:szCs w:val="21"/>
        </w:rPr>
        <w:t>富荣福康混合型证券投资基金</w:t>
      </w:r>
      <w:r w:rsidR="00DA0A76" w:rsidRPr="006F0CE3">
        <w:rPr>
          <w:rFonts w:ascii="宋体" w:eastAsia="宋体" w:hAnsi="宋体" w:cs="宋体"/>
          <w:color w:val="000000" w:themeColor="text1"/>
          <w:kern w:val="0"/>
          <w:szCs w:val="21"/>
        </w:rPr>
        <w:t>基金合同》</w:t>
      </w:r>
      <w:r w:rsidR="00D74598" w:rsidRPr="006F0CE3">
        <w:rPr>
          <w:rFonts w:ascii="宋体" w:eastAsia="宋体" w:hAnsi="宋体" w:cs="宋体"/>
          <w:color w:val="000000" w:themeColor="text1"/>
          <w:kern w:val="0"/>
          <w:szCs w:val="21"/>
        </w:rPr>
        <w:t>的有关规定。</w:t>
      </w:r>
    </w:p>
    <w:p w14:paraId="5762744D" w14:textId="4CF47B73"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6F0CE3">
        <w:rPr>
          <w:rFonts w:ascii="宋体" w:eastAsia="宋体" w:hAnsi="宋体" w:cs="宋体"/>
          <w:color w:val="000000" w:themeColor="text1"/>
          <w:kern w:val="0"/>
          <w:szCs w:val="21"/>
        </w:rPr>
        <w:t>会议审议了</w:t>
      </w:r>
      <w:r w:rsidR="00DA0A76" w:rsidRPr="006F0CE3">
        <w:rPr>
          <w:rFonts w:ascii="宋体" w:eastAsia="宋体" w:hAnsi="宋体" w:cs="宋体"/>
          <w:color w:val="000000" w:themeColor="text1"/>
          <w:kern w:val="0"/>
          <w:szCs w:val="21"/>
        </w:rPr>
        <w:t>《</w:t>
      </w:r>
      <w:r w:rsidR="002E02FB" w:rsidRPr="002E02FB">
        <w:rPr>
          <w:rFonts w:ascii="宋体" w:eastAsia="宋体" w:hAnsi="宋体" w:cs="宋体" w:hint="eastAsia"/>
          <w:color w:val="000000" w:themeColor="text1"/>
          <w:kern w:val="0"/>
          <w:szCs w:val="21"/>
        </w:rPr>
        <w:t>关于富荣福康混合型证券投资基金持续运作有关事项的议案</w:t>
      </w:r>
      <w:r w:rsidR="00DA0A76" w:rsidRPr="006F0CE3">
        <w:rPr>
          <w:rFonts w:ascii="宋体" w:eastAsia="宋体" w:hAnsi="宋体" w:cs="宋体"/>
          <w:color w:val="000000" w:themeColor="text1"/>
          <w:kern w:val="0"/>
          <w:szCs w:val="21"/>
        </w:rPr>
        <w:t>》</w:t>
      </w:r>
      <w:r w:rsidRPr="006F0CE3">
        <w:rPr>
          <w:rFonts w:ascii="宋体" w:eastAsia="宋体" w:hAnsi="宋体" w:cs="宋体"/>
          <w:color w:val="000000" w:themeColor="text1"/>
          <w:kern w:val="0"/>
          <w:szCs w:val="21"/>
        </w:rPr>
        <w:t>（以下简称“本次会议议案”），并由出席本次大会的基金份额持有人</w:t>
      </w:r>
      <w:r w:rsidR="00541A52" w:rsidRPr="006F0CE3">
        <w:rPr>
          <w:rFonts w:ascii="宋体" w:eastAsia="宋体" w:hAnsi="宋体" w:cs="宋体" w:hint="eastAsia"/>
          <w:color w:val="000000" w:themeColor="text1"/>
          <w:kern w:val="0"/>
          <w:szCs w:val="21"/>
        </w:rPr>
        <w:t>或其</w:t>
      </w:r>
      <w:r w:rsidRPr="006F0CE3">
        <w:rPr>
          <w:rFonts w:ascii="宋体" w:eastAsia="宋体" w:hAnsi="宋体" w:cs="宋体"/>
          <w:color w:val="000000" w:themeColor="text1"/>
          <w:kern w:val="0"/>
          <w:szCs w:val="21"/>
        </w:rPr>
        <w:t>代理人对本次会议议案进行表决，表决结果为：</w:t>
      </w:r>
      <w:r w:rsidR="00807584" w:rsidRPr="00807584">
        <w:rPr>
          <w:rFonts w:ascii="宋体" w:eastAsia="宋体" w:hAnsi="宋体" w:cs="宋体"/>
          <w:color w:val="000000" w:themeColor="text1"/>
          <w:kern w:val="0"/>
          <w:szCs w:val="21"/>
        </w:rPr>
        <w:t>8,860,534.90</w:t>
      </w:r>
      <w:r w:rsidRPr="006F0CE3">
        <w:rPr>
          <w:rFonts w:ascii="宋体" w:eastAsia="宋体" w:hAnsi="宋体" w:cs="宋体"/>
          <w:color w:val="000000" w:themeColor="text1"/>
          <w:kern w:val="0"/>
          <w:szCs w:val="21"/>
        </w:rPr>
        <w:t>份基金份额同意；</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份基金份额反对；</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份基金份额弃权。同意本次会议议案的基金份额占参加本次会议表决的基金份额持有人</w:t>
      </w:r>
      <w:r w:rsidR="00541A52" w:rsidRPr="006F0CE3">
        <w:rPr>
          <w:rFonts w:ascii="宋体" w:eastAsia="宋体" w:hAnsi="宋体" w:cs="宋体" w:hint="eastAsia"/>
          <w:color w:val="000000" w:themeColor="text1"/>
          <w:kern w:val="0"/>
          <w:szCs w:val="21"/>
        </w:rPr>
        <w:t>或</w:t>
      </w:r>
      <w:r w:rsidR="00541A52">
        <w:rPr>
          <w:rFonts w:ascii="宋体" w:eastAsia="宋体" w:hAnsi="宋体" w:cs="宋体" w:hint="eastAsia"/>
          <w:kern w:val="0"/>
          <w:szCs w:val="21"/>
        </w:rPr>
        <w:t>其</w:t>
      </w:r>
      <w:r w:rsidRPr="008B52F3">
        <w:rPr>
          <w:rFonts w:ascii="宋体" w:eastAsia="宋体" w:hAnsi="宋体" w:cs="宋体"/>
          <w:kern w:val="0"/>
          <w:szCs w:val="21"/>
        </w:rPr>
        <w:t>代理人所持份额</w:t>
      </w:r>
      <w:r w:rsidRPr="008B52F3">
        <w:rPr>
          <w:rFonts w:ascii="宋体" w:eastAsia="宋体" w:hAnsi="宋体" w:cs="宋体" w:hint="eastAsia"/>
          <w:kern w:val="0"/>
          <w:szCs w:val="21"/>
        </w:rPr>
        <w:t>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7127E5">
        <w:rPr>
          <w:rFonts w:ascii="宋体" w:eastAsia="宋体" w:hAnsi="宋体" w:cs="宋体" w:hint="eastAsia"/>
          <w:kern w:val="0"/>
          <w:szCs w:val="21"/>
        </w:rPr>
        <w:t>富荣福康混合型证券投资基金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77148A82" w14:textId="28491F5E"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7127E5">
        <w:rPr>
          <w:rFonts w:ascii="宋体" w:eastAsia="宋体" w:hAnsi="宋体" w:cs="宋体" w:hint="eastAsia"/>
          <w:kern w:val="0"/>
          <w:szCs w:val="21"/>
        </w:rPr>
        <w:t>富荣福康混合型证券投资基金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w:t>
      </w:r>
      <w:r w:rsidR="00320C11">
        <w:rPr>
          <w:rFonts w:ascii="宋体" w:eastAsia="宋体" w:hAnsi="宋体" w:cs="宋体" w:hint="eastAsia"/>
          <w:kern w:val="0"/>
          <w:szCs w:val="21"/>
        </w:rPr>
        <w:t>基金</w:t>
      </w:r>
      <w:r w:rsidR="007127E5">
        <w:rPr>
          <w:rFonts w:ascii="宋体" w:eastAsia="宋体" w:hAnsi="宋体" w:cs="宋体"/>
          <w:kern w:val="0"/>
          <w:szCs w:val="21"/>
        </w:rPr>
        <w:t>基金托管人</w:t>
      </w:r>
      <w:r w:rsidR="007127E5">
        <w:rPr>
          <w:rFonts w:ascii="宋体" w:eastAsia="宋体" w:hAnsi="宋体" w:cs="宋体" w:hint="eastAsia"/>
          <w:kern w:val="0"/>
          <w:szCs w:val="21"/>
        </w:rPr>
        <w:t>中国光大银行股份有限公司</w:t>
      </w:r>
      <w:r w:rsidRPr="008B52F3">
        <w:rPr>
          <w:rFonts w:ascii="宋体" w:eastAsia="宋体" w:hAnsi="宋体" w:cs="宋体"/>
          <w:kern w:val="0"/>
          <w:szCs w:val="21"/>
        </w:rPr>
        <w:t>确认，本次基金份额持有人大会费用由基金</w:t>
      </w:r>
      <w:r w:rsidR="001141B8">
        <w:rPr>
          <w:rFonts w:ascii="宋体" w:eastAsia="宋体" w:hAnsi="宋体" w:cs="宋体" w:hint="eastAsia"/>
          <w:kern w:val="0"/>
          <w:szCs w:val="21"/>
        </w:rPr>
        <w:t>财产</w:t>
      </w:r>
      <w:r w:rsidRPr="008B52F3">
        <w:rPr>
          <w:rFonts w:ascii="宋体" w:eastAsia="宋体" w:hAnsi="宋体" w:cs="宋体"/>
          <w:kern w:val="0"/>
          <w:szCs w:val="21"/>
        </w:rPr>
        <w:t>列支，本次会议费用如下表：</w:t>
      </w:r>
    </w:p>
    <w:tbl>
      <w:tblPr>
        <w:tblStyle w:val="ab"/>
        <w:tblW w:w="5287" w:type="dxa"/>
        <w:jc w:val="center"/>
        <w:tblLook w:val="04A0" w:firstRow="1" w:lastRow="0" w:firstColumn="1" w:lastColumn="0" w:noHBand="0" w:noVBand="1"/>
      </w:tblPr>
      <w:tblGrid>
        <w:gridCol w:w="2235"/>
        <w:gridCol w:w="3052"/>
      </w:tblGrid>
      <w:tr w:rsidR="00843D62" w14:paraId="5ADF69B4" w14:textId="77777777" w:rsidTr="00AF6310">
        <w:trPr>
          <w:jc w:val="center"/>
        </w:trPr>
        <w:tc>
          <w:tcPr>
            <w:tcW w:w="2235" w:type="dxa"/>
            <w:vAlign w:val="center"/>
          </w:tcPr>
          <w:p w14:paraId="6A128394"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634EA366"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14:paraId="2669FFDC" w14:textId="77777777" w:rsidTr="00AF6310">
        <w:trPr>
          <w:jc w:val="center"/>
        </w:trPr>
        <w:tc>
          <w:tcPr>
            <w:tcW w:w="2235" w:type="dxa"/>
            <w:vAlign w:val="center"/>
          </w:tcPr>
          <w:p w14:paraId="47E6FC93"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14:paraId="0374799C" w14:textId="5A30D95F" w:rsidR="00843D62" w:rsidRPr="00B90288" w:rsidRDefault="00807584"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w:t>
            </w:r>
            <w:r>
              <w:rPr>
                <w:rFonts w:ascii="宋体" w:eastAsia="宋体" w:hAnsi="宋体" w:cs="宋体"/>
                <w:kern w:val="0"/>
                <w:szCs w:val="21"/>
              </w:rPr>
              <w:t>0</w:t>
            </w:r>
            <w:r w:rsidR="009F1553" w:rsidRPr="00B90288">
              <w:rPr>
                <w:rFonts w:ascii="宋体" w:eastAsia="宋体" w:hAnsi="宋体" w:cs="宋体" w:hint="eastAsia"/>
                <w:kern w:val="0"/>
                <w:szCs w:val="21"/>
              </w:rPr>
              <w:t>,000</w:t>
            </w:r>
          </w:p>
        </w:tc>
      </w:tr>
      <w:tr w:rsidR="00843D62" w14:paraId="26C04033" w14:textId="77777777" w:rsidTr="00AF6310">
        <w:trPr>
          <w:jc w:val="center"/>
        </w:trPr>
        <w:tc>
          <w:tcPr>
            <w:tcW w:w="2235" w:type="dxa"/>
            <w:vAlign w:val="center"/>
          </w:tcPr>
          <w:p w14:paraId="4B895883"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14:paraId="6F157F44" w14:textId="77777777"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14:paraId="7E4DB9CD" w14:textId="77777777" w:rsidTr="00AF6310">
        <w:trPr>
          <w:jc w:val="center"/>
        </w:trPr>
        <w:tc>
          <w:tcPr>
            <w:tcW w:w="2235" w:type="dxa"/>
            <w:vAlign w:val="center"/>
          </w:tcPr>
          <w:p w14:paraId="386BBEF7"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14:paraId="1889ECCA" w14:textId="3282A7F6" w:rsidR="00843D62" w:rsidRPr="00B90288" w:rsidRDefault="00A146A4"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w:t>
            </w:r>
            <w:r w:rsidR="0094378A">
              <w:rPr>
                <w:rFonts w:ascii="宋体" w:eastAsia="宋体" w:hAnsi="宋体" w:cs="宋体"/>
                <w:kern w:val="0"/>
                <w:szCs w:val="21"/>
              </w:rPr>
              <w:t>0</w:t>
            </w:r>
            <w:r w:rsidR="009F1553" w:rsidRPr="00B90288">
              <w:rPr>
                <w:rFonts w:ascii="宋体" w:eastAsia="宋体" w:hAnsi="宋体" w:cs="宋体" w:hint="eastAsia"/>
                <w:kern w:val="0"/>
                <w:szCs w:val="21"/>
              </w:rPr>
              <w:t>,000</w:t>
            </w:r>
          </w:p>
        </w:tc>
      </w:tr>
    </w:tbl>
    <w:p w14:paraId="06DDE510" w14:textId="77777777"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14:paraId="09A94665" w14:textId="77777777"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3DFE5148" w14:textId="77777777"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608100A9"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lastRenderedPageBreak/>
        <w:t>二、基金份额持有人大会决议生效情况</w:t>
      </w:r>
    </w:p>
    <w:p w14:paraId="50033480" w14:textId="44F0685D"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807584" w:rsidRPr="009E6EC9">
        <w:rPr>
          <w:rFonts w:ascii="宋体" w:eastAsia="宋体" w:hAnsi="宋体" w:cs="宋体"/>
          <w:kern w:val="0"/>
          <w:szCs w:val="21"/>
        </w:rPr>
        <w:t>20</w:t>
      </w:r>
      <w:r w:rsidR="00807584">
        <w:rPr>
          <w:rFonts w:ascii="宋体" w:eastAsia="宋体" w:hAnsi="宋体" w:cs="宋体" w:hint="eastAsia"/>
          <w:kern w:val="0"/>
          <w:szCs w:val="21"/>
        </w:rPr>
        <w:t>2</w:t>
      </w:r>
      <w:r w:rsidR="00807584">
        <w:rPr>
          <w:rFonts w:ascii="宋体" w:eastAsia="宋体" w:hAnsi="宋体" w:cs="宋体"/>
          <w:kern w:val="0"/>
          <w:szCs w:val="21"/>
        </w:rPr>
        <w:t>4</w:t>
      </w:r>
      <w:r w:rsidR="00DA0A76" w:rsidRPr="009E6EC9">
        <w:rPr>
          <w:rFonts w:ascii="宋体" w:eastAsia="宋体" w:hAnsi="宋体" w:cs="宋体"/>
          <w:kern w:val="0"/>
          <w:szCs w:val="21"/>
        </w:rPr>
        <w:t>年</w:t>
      </w:r>
      <w:r w:rsidR="00807584">
        <w:rPr>
          <w:rFonts w:ascii="宋体" w:eastAsia="宋体" w:hAnsi="宋体" w:cs="宋体"/>
          <w:kern w:val="0"/>
          <w:szCs w:val="21"/>
        </w:rPr>
        <w:t>2</w:t>
      </w:r>
      <w:r w:rsidR="00DA0A76" w:rsidRPr="009E6EC9">
        <w:rPr>
          <w:rFonts w:ascii="宋体" w:eastAsia="宋体" w:hAnsi="宋体" w:cs="宋体"/>
          <w:kern w:val="0"/>
          <w:szCs w:val="21"/>
        </w:rPr>
        <w:t>月</w:t>
      </w:r>
      <w:r w:rsidR="003F599D">
        <w:rPr>
          <w:rFonts w:ascii="宋体" w:eastAsia="宋体" w:hAnsi="宋体" w:cs="宋体"/>
          <w:kern w:val="0"/>
          <w:szCs w:val="21"/>
        </w:rPr>
        <w:t>1</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891FA8" w:rsidRPr="00891FA8">
        <w:rPr>
          <w:rFonts w:ascii="宋体" w:eastAsia="宋体" w:hAnsi="宋体" w:cs="宋体" w:hint="eastAsia"/>
          <w:kern w:val="0"/>
          <w:szCs w:val="21"/>
        </w:rPr>
        <w:t>关于富荣福康混合型证券投资基金持续运作有关事项的议案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2601FBED"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352A7C61"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6141888C" w14:textId="6EE12A05" w:rsidR="00855F50" w:rsidRPr="009D4AF6" w:rsidRDefault="00855F50" w:rsidP="00855F50">
      <w:pPr>
        <w:widowControl/>
        <w:adjustRightInd w:val="0"/>
        <w:snapToGrid w:val="0"/>
        <w:spacing w:line="360" w:lineRule="auto"/>
        <w:ind w:firstLineChars="200" w:firstLine="420"/>
        <w:rPr>
          <w:rFonts w:ascii="宋体" w:eastAsia="宋体" w:hAnsi="宋体" w:cs="宋体"/>
          <w:kern w:val="0"/>
          <w:szCs w:val="21"/>
        </w:rPr>
      </w:pPr>
      <w:r w:rsidRPr="00855F50">
        <w:rPr>
          <w:rFonts w:ascii="宋体" w:eastAsia="宋体" w:hAnsi="宋体" w:cs="宋体" w:hint="eastAsia"/>
          <w:kern w:val="0"/>
          <w:szCs w:val="21"/>
        </w:rPr>
        <w:t>本次持有人大会决议生效后，本基金持续运作，运作方式不发生改变，并继续现有投资策略，推进平稳运作。</w:t>
      </w:r>
    </w:p>
    <w:p w14:paraId="06D8F005" w14:textId="77777777" w:rsidR="0058736E" w:rsidRDefault="0058736E" w:rsidP="009D403E">
      <w:pPr>
        <w:widowControl/>
        <w:adjustRightInd w:val="0"/>
        <w:snapToGrid w:val="0"/>
        <w:spacing w:line="360" w:lineRule="auto"/>
        <w:rPr>
          <w:rFonts w:ascii="宋体" w:eastAsia="宋体" w:hAnsi="宋体" w:cs="宋体"/>
          <w:kern w:val="0"/>
          <w:szCs w:val="21"/>
        </w:rPr>
      </w:pPr>
    </w:p>
    <w:p w14:paraId="551341F5"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14:paraId="5ED6455E" w14:textId="383A4F52"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7127E5">
        <w:rPr>
          <w:rFonts w:ascii="宋体" w:eastAsia="宋体" w:hAnsi="宋体" w:cs="宋体" w:hint="eastAsia"/>
          <w:kern w:val="0"/>
          <w:szCs w:val="21"/>
        </w:rPr>
        <w:t>富荣福康混合型证券投资基金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5D302088" w14:textId="50F59746"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7127E5">
        <w:rPr>
          <w:rFonts w:ascii="宋体" w:eastAsia="宋体" w:hAnsi="宋体" w:cs="宋体" w:hint="eastAsia"/>
          <w:kern w:val="0"/>
          <w:szCs w:val="21"/>
        </w:rPr>
        <w:t>富荣福康混合型证券投资基金</w:t>
      </w:r>
      <w:r w:rsidR="00DA0A76" w:rsidRPr="008B52F3">
        <w:rPr>
          <w:rFonts w:ascii="宋体" w:eastAsia="宋体" w:hAnsi="宋体" w:cs="宋体" w:hint="eastAsia"/>
          <w:kern w:val="0"/>
          <w:szCs w:val="21"/>
        </w:rPr>
        <w:t>基金份额持有人大会的第一次提示性公告》</w:t>
      </w:r>
    </w:p>
    <w:p w14:paraId="1A5CE523" w14:textId="7331F99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7127E5">
        <w:rPr>
          <w:rFonts w:ascii="宋体" w:eastAsia="宋体" w:hAnsi="宋体" w:cs="宋体" w:hint="eastAsia"/>
          <w:kern w:val="0"/>
          <w:szCs w:val="21"/>
        </w:rPr>
        <w:t>富荣福康混合型证券投资基金</w:t>
      </w:r>
      <w:r w:rsidR="00DA0A76" w:rsidRPr="008B52F3">
        <w:rPr>
          <w:rFonts w:ascii="宋体" w:eastAsia="宋体" w:hAnsi="宋体" w:cs="宋体" w:hint="eastAsia"/>
          <w:kern w:val="0"/>
          <w:szCs w:val="21"/>
        </w:rPr>
        <w:t>基金份额持有人大会的第二次提示性公告》</w:t>
      </w:r>
    </w:p>
    <w:p w14:paraId="78CF407C"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41E9CDE8"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418D16AC"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5CAB92B5"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3D281BDF"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14:paraId="46C205FD"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1C6C9BCC"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14:paraId="0DA18F45" w14:textId="3FA53858" w:rsidR="00307C7D" w:rsidRDefault="00807584"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w:t>
      </w:r>
      <w:r>
        <w:rPr>
          <w:rFonts w:ascii="宋体" w:eastAsia="宋体" w:hAnsi="宋体" w:cs="宋体" w:hint="eastAsia"/>
          <w:kern w:val="0"/>
          <w:szCs w:val="21"/>
        </w:rPr>
        <w:t>2</w:t>
      </w:r>
      <w:r>
        <w:rPr>
          <w:rFonts w:ascii="宋体" w:eastAsia="宋体" w:hAnsi="宋体" w:cs="宋体"/>
          <w:kern w:val="0"/>
          <w:szCs w:val="21"/>
        </w:rPr>
        <w:t>4</w:t>
      </w:r>
      <w:r w:rsidR="009D52E0" w:rsidRPr="009E6EC9">
        <w:rPr>
          <w:rFonts w:ascii="宋体" w:eastAsia="宋体" w:hAnsi="宋体" w:cs="宋体"/>
          <w:kern w:val="0"/>
          <w:szCs w:val="21"/>
        </w:rPr>
        <w:t>年</w:t>
      </w:r>
      <w:r>
        <w:rPr>
          <w:rFonts w:ascii="宋体" w:eastAsia="宋体" w:hAnsi="宋体" w:cs="宋体"/>
          <w:kern w:val="0"/>
          <w:szCs w:val="21"/>
        </w:rPr>
        <w:t>2</w:t>
      </w:r>
      <w:r w:rsidR="009D52E0" w:rsidRPr="009E6EC9">
        <w:rPr>
          <w:rFonts w:ascii="宋体" w:eastAsia="宋体" w:hAnsi="宋体" w:cs="宋体"/>
          <w:kern w:val="0"/>
          <w:szCs w:val="21"/>
        </w:rPr>
        <w:t>月</w:t>
      </w:r>
      <w:r>
        <w:rPr>
          <w:rFonts w:ascii="宋体" w:eastAsia="宋体" w:hAnsi="宋体" w:cs="宋体"/>
          <w:kern w:val="0"/>
          <w:szCs w:val="21"/>
        </w:rPr>
        <w:t>2</w:t>
      </w:r>
      <w:r w:rsidR="00D74598" w:rsidRPr="009E6EC9">
        <w:rPr>
          <w:rFonts w:ascii="宋体" w:eastAsia="宋体" w:hAnsi="宋体" w:cs="宋体"/>
          <w:kern w:val="0"/>
          <w:szCs w:val="21"/>
        </w:rPr>
        <w:t>日</w:t>
      </w:r>
    </w:p>
    <w:p w14:paraId="0AB38B98" w14:textId="027D0025" w:rsidR="001617F3" w:rsidRDefault="001617F3" w:rsidP="00FC6105">
      <w:pPr>
        <w:widowControl/>
        <w:jc w:val="left"/>
        <w:rPr>
          <w:rFonts w:ascii="宋体" w:eastAsia="宋体" w:hAnsi="宋体"/>
          <w:szCs w:val="21"/>
        </w:rPr>
      </w:pPr>
      <w:r>
        <w:rPr>
          <w:rFonts w:ascii="宋体" w:eastAsia="宋体" w:hAnsi="宋体"/>
          <w:szCs w:val="21"/>
        </w:rPr>
        <w:br w:type="page"/>
      </w:r>
    </w:p>
    <w:p w14:paraId="107B47D6" w14:textId="4B95E355" w:rsidR="00D74598" w:rsidRDefault="001617F3" w:rsidP="00FC6105">
      <w:pPr>
        <w:widowControl/>
        <w:jc w:val="left"/>
        <w:rPr>
          <w:rFonts w:ascii="宋体" w:eastAsia="宋体" w:hAnsi="宋体"/>
          <w:szCs w:val="21"/>
        </w:rPr>
      </w:pPr>
      <w:r>
        <w:rPr>
          <w:noProof/>
        </w:rPr>
        <w:lastRenderedPageBreak/>
        <w:drawing>
          <wp:inline distT="0" distB="0" distL="0" distR="0" wp14:anchorId="64B71DE3" wp14:editId="60026F05">
            <wp:extent cx="4933950" cy="7000875"/>
            <wp:effectExtent l="0" t="0" r="0" b="9525"/>
            <wp:docPr id="17954819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481977" name=""/>
                    <pic:cNvPicPr/>
                  </pic:nvPicPr>
                  <pic:blipFill>
                    <a:blip r:embed="rId8"/>
                    <a:stretch>
                      <a:fillRect/>
                    </a:stretch>
                  </pic:blipFill>
                  <pic:spPr>
                    <a:xfrm>
                      <a:off x="0" y="0"/>
                      <a:ext cx="4933950" cy="7000875"/>
                    </a:xfrm>
                    <a:prstGeom prst="rect">
                      <a:avLst/>
                    </a:prstGeom>
                  </pic:spPr>
                </pic:pic>
              </a:graphicData>
            </a:graphic>
          </wp:inline>
        </w:drawing>
      </w:r>
      <w:r>
        <w:rPr>
          <w:noProof/>
        </w:rPr>
        <w:lastRenderedPageBreak/>
        <w:drawing>
          <wp:inline distT="0" distB="0" distL="0" distR="0" wp14:anchorId="5001AF79" wp14:editId="6BB597B6">
            <wp:extent cx="4905375" cy="7000875"/>
            <wp:effectExtent l="0" t="0" r="9525" b="9525"/>
            <wp:docPr id="6428053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805300" name=""/>
                    <pic:cNvPicPr/>
                  </pic:nvPicPr>
                  <pic:blipFill>
                    <a:blip r:embed="rId9"/>
                    <a:stretch>
                      <a:fillRect/>
                    </a:stretch>
                  </pic:blipFill>
                  <pic:spPr>
                    <a:xfrm>
                      <a:off x="0" y="0"/>
                      <a:ext cx="4905375" cy="7000875"/>
                    </a:xfrm>
                    <a:prstGeom prst="rect">
                      <a:avLst/>
                    </a:prstGeom>
                  </pic:spPr>
                </pic:pic>
              </a:graphicData>
            </a:graphic>
          </wp:inline>
        </w:drawing>
      </w:r>
      <w:r>
        <w:rPr>
          <w:noProof/>
        </w:rPr>
        <w:lastRenderedPageBreak/>
        <w:drawing>
          <wp:inline distT="0" distB="0" distL="0" distR="0" wp14:anchorId="503F0613" wp14:editId="1CD8EAB6">
            <wp:extent cx="4914900" cy="6981825"/>
            <wp:effectExtent l="0" t="0" r="0" b="9525"/>
            <wp:docPr id="20299656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965623" name=""/>
                    <pic:cNvPicPr/>
                  </pic:nvPicPr>
                  <pic:blipFill>
                    <a:blip r:embed="rId10"/>
                    <a:stretch>
                      <a:fillRect/>
                    </a:stretch>
                  </pic:blipFill>
                  <pic:spPr>
                    <a:xfrm>
                      <a:off x="0" y="0"/>
                      <a:ext cx="4914900" cy="6981825"/>
                    </a:xfrm>
                    <a:prstGeom prst="rect">
                      <a:avLst/>
                    </a:prstGeom>
                  </pic:spPr>
                </pic:pic>
              </a:graphicData>
            </a:graphic>
          </wp:inline>
        </w:drawing>
      </w:r>
    </w:p>
    <w:sectPr w:rsidR="00D74598" w:rsidSect="00D74598">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7F8D9" w14:textId="77777777" w:rsidR="0000125B" w:rsidRDefault="0000125B" w:rsidP="00D74598">
      <w:r>
        <w:separator/>
      </w:r>
    </w:p>
  </w:endnote>
  <w:endnote w:type="continuationSeparator" w:id="0">
    <w:p w14:paraId="225FEC63" w14:textId="77777777" w:rsidR="0000125B" w:rsidRDefault="0000125B"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2F0E5" w14:textId="77777777" w:rsidR="0000125B" w:rsidRDefault="0000125B" w:rsidP="00D74598">
      <w:r>
        <w:separator/>
      </w:r>
    </w:p>
  </w:footnote>
  <w:footnote w:type="continuationSeparator" w:id="0">
    <w:p w14:paraId="28D3B776" w14:textId="77777777" w:rsidR="0000125B" w:rsidRDefault="0000125B"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F1F35"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170832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0125B"/>
    <w:rsid w:val="000116CF"/>
    <w:rsid w:val="000139D6"/>
    <w:rsid w:val="0004227D"/>
    <w:rsid w:val="0005209C"/>
    <w:rsid w:val="000802E1"/>
    <w:rsid w:val="00093DF2"/>
    <w:rsid w:val="000B4269"/>
    <w:rsid w:val="000D3E73"/>
    <w:rsid w:val="000F1183"/>
    <w:rsid w:val="000F3CC6"/>
    <w:rsid w:val="0010341A"/>
    <w:rsid w:val="001141B8"/>
    <w:rsid w:val="00125E0A"/>
    <w:rsid w:val="001269EF"/>
    <w:rsid w:val="00137884"/>
    <w:rsid w:val="00143478"/>
    <w:rsid w:val="00146278"/>
    <w:rsid w:val="001567DB"/>
    <w:rsid w:val="001617F3"/>
    <w:rsid w:val="0016218D"/>
    <w:rsid w:val="00173E65"/>
    <w:rsid w:val="001B42BD"/>
    <w:rsid w:val="001B57E7"/>
    <w:rsid w:val="001B6876"/>
    <w:rsid w:val="001C6751"/>
    <w:rsid w:val="00224EF7"/>
    <w:rsid w:val="0022536E"/>
    <w:rsid w:val="00247511"/>
    <w:rsid w:val="00253D51"/>
    <w:rsid w:val="00294E31"/>
    <w:rsid w:val="002A5B6C"/>
    <w:rsid w:val="002A6983"/>
    <w:rsid w:val="002B4E07"/>
    <w:rsid w:val="002B747F"/>
    <w:rsid w:val="002C1C23"/>
    <w:rsid w:val="002C4C6B"/>
    <w:rsid w:val="002D7F18"/>
    <w:rsid w:val="002E02FB"/>
    <w:rsid w:val="002F04DA"/>
    <w:rsid w:val="002F1E2F"/>
    <w:rsid w:val="002F3CAE"/>
    <w:rsid w:val="00307C7D"/>
    <w:rsid w:val="00320C11"/>
    <w:rsid w:val="00333C55"/>
    <w:rsid w:val="00336855"/>
    <w:rsid w:val="00344807"/>
    <w:rsid w:val="003573BE"/>
    <w:rsid w:val="003710B3"/>
    <w:rsid w:val="00372022"/>
    <w:rsid w:val="003835B6"/>
    <w:rsid w:val="0039375F"/>
    <w:rsid w:val="00394AD0"/>
    <w:rsid w:val="003A3DAF"/>
    <w:rsid w:val="003B1AF1"/>
    <w:rsid w:val="003E480A"/>
    <w:rsid w:val="003E69DA"/>
    <w:rsid w:val="003F03DB"/>
    <w:rsid w:val="003F13BE"/>
    <w:rsid w:val="003F599D"/>
    <w:rsid w:val="003F6A22"/>
    <w:rsid w:val="00400A7B"/>
    <w:rsid w:val="004273EC"/>
    <w:rsid w:val="00432BBD"/>
    <w:rsid w:val="004337D7"/>
    <w:rsid w:val="00445BFD"/>
    <w:rsid w:val="004471AB"/>
    <w:rsid w:val="00462D2E"/>
    <w:rsid w:val="00463FD6"/>
    <w:rsid w:val="0049281F"/>
    <w:rsid w:val="004A1B61"/>
    <w:rsid w:val="004B1549"/>
    <w:rsid w:val="004B459B"/>
    <w:rsid w:val="004B7FF8"/>
    <w:rsid w:val="004C4648"/>
    <w:rsid w:val="004C5231"/>
    <w:rsid w:val="004D0901"/>
    <w:rsid w:val="004E4BBB"/>
    <w:rsid w:val="004F6021"/>
    <w:rsid w:val="00524189"/>
    <w:rsid w:val="00541A52"/>
    <w:rsid w:val="00546278"/>
    <w:rsid w:val="00561497"/>
    <w:rsid w:val="005744F1"/>
    <w:rsid w:val="00582E81"/>
    <w:rsid w:val="00583CC1"/>
    <w:rsid w:val="00585501"/>
    <w:rsid w:val="0058736E"/>
    <w:rsid w:val="00597D26"/>
    <w:rsid w:val="00597F62"/>
    <w:rsid w:val="005A16B7"/>
    <w:rsid w:val="005A6CE2"/>
    <w:rsid w:val="005C6306"/>
    <w:rsid w:val="005D2067"/>
    <w:rsid w:val="00602F69"/>
    <w:rsid w:val="006060B5"/>
    <w:rsid w:val="006303B4"/>
    <w:rsid w:val="00630FED"/>
    <w:rsid w:val="00644B9F"/>
    <w:rsid w:val="00650FC9"/>
    <w:rsid w:val="0066404E"/>
    <w:rsid w:val="00667D95"/>
    <w:rsid w:val="00676ABF"/>
    <w:rsid w:val="0068742D"/>
    <w:rsid w:val="006926C4"/>
    <w:rsid w:val="00693BCA"/>
    <w:rsid w:val="00696CF9"/>
    <w:rsid w:val="006B44B0"/>
    <w:rsid w:val="006E1D5B"/>
    <w:rsid w:val="006E6EC2"/>
    <w:rsid w:val="006E7C9E"/>
    <w:rsid w:val="006F0CE3"/>
    <w:rsid w:val="006F70EB"/>
    <w:rsid w:val="00711E49"/>
    <w:rsid w:val="007127E5"/>
    <w:rsid w:val="00713C76"/>
    <w:rsid w:val="00727600"/>
    <w:rsid w:val="00743452"/>
    <w:rsid w:val="007571DB"/>
    <w:rsid w:val="00773300"/>
    <w:rsid w:val="0078358C"/>
    <w:rsid w:val="00796497"/>
    <w:rsid w:val="00796FDB"/>
    <w:rsid w:val="007B3480"/>
    <w:rsid w:val="007C1343"/>
    <w:rsid w:val="007D4F60"/>
    <w:rsid w:val="007D7F2B"/>
    <w:rsid w:val="007E4DE9"/>
    <w:rsid w:val="007E5803"/>
    <w:rsid w:val="007F60B0"/>
    <w:rsid w:val="00805704"/>
    <w:rsid w:val="00807584"/>
    <w:rsid w:val="0081224F"/>
    <w:rsid w:val="00815882"/>
    <w:rsid w:val="00816CA9"/>
    <w:rsid w:val="00823FA3"/>
    <w:rsid w:val="00827C1E"/>
    <w:rsid w:val="008306A7"/>
    <w:rsid w:val="00837842"/>
    <w:rsid w:val="00843966"/>
    <w:rsid w:val="00843D62"/>
    <w:rsid w:val="00852618"/>
    <w:rsid w:val="00855F50"/>
    <w:rsid w:val="0085777D"/>
    <w:rsid w:val="00873B8C"/>
    <w:rsid w:val="00876984"/>
    <w:rsid w:val="00877F12"/>
    <w:rsid w:val="00881BC3"/>
    <w:rsid w:val="00884A7C"/>
    <w:rsid w:val="00884D6B"/>
    <w:rsid w:val="00891FA8"/>
    <w:rsid w:val="00893487"/>
    <w:rsid w:val="008A0C02"/>
    <w:rsid w:val="008B52F3"/>
    <w:rsid w:val="008C6647"/>
    <w:rsid w:val="008D74A3"/>
    <w:rsid w:val="008E210D"/>
    <w:rsid w:val="008E447D"/>
    <w:rsid w:val="0090179E"/>
    <w:rsid w:val="00910144"/>
    <w:rsid w:val="009219D8"/>
    <w:rsid w:val="009230E1"/>
    <w:rsid w:val="00926269"/>
    <w:rsid w:val="0094378A"/>
    <w:rsid w:val="00955863"/>
    <w:rsid w:val="00957438"/>
    <w:rsid w:val="0096484B"/>
    <w:rsid w:val="00964AC0"/>
    <w:rsid w:val="00965BCB"/>
    <w:rsid w:val="0097286F"/>
    <w:rsid w:val="00976ABD"/>
    <w:rsid w:val="00983FC8"/>
    <w:rsid w:val="00984907"/>
    <w:rsid w:val="009B069E"/>
    <w:rsid w:val="009C27F5"/>
    <w:rsid w:val="009C3F9B"/>
    <w:rsid w:val="009C5803"/>
    <w:rsid w:val="009D1F0E"/>
    <w:rsid w:val="009D2791"/>
    <w:rsid w:val="009D403E"/>
    <w:rsid w:val="009D409E"/>
    <w:rsid w:val="009D4AF6"/>
    <w:rsid w:val="009D52E0"/>
    <w:rsid w:val="009E6EC9"/>
    <w:rsid w:val="009F1553"/>
    <w:rsid w:val="009F7951"/>
    <w:rsid w:val="00A10BEE"/>
    <w:rsid w:val="00A146A4"/>
    <w:rsid w:val="00A22B1F"/>
    <w:rsid w:val="00A22CE1"/>
    <w:rsid w:val="00A2589E"/>
    <w:rsid w:val="00A327B9"/>
    <w:rsid w:val="00A503A9"/>
    <w:rsid w:val="00A531A6"/>
    <w:rsid w:val="00A64978"/>
    <w:rsid w:val="00A6746F"/>
    <w:rsid w:val="00A767D4"/>
    <w:rsid w:val="00A82466"/>
    <w:rsid w:val="00AA1AF2"/>
    <w:rsid w:val="00AA75F3"/>
    <w:rsid w:val="00AB0379"/>
    <w:rsid w:val="00AB0F79"/>
    <w:rsid w:val="00AB559A"/>
    <w:rsid w:val="00AD317C"/>
    <w:rsid w:val="00AD381B"/>
    <w:rsid w:val="00AE6438"/>
    <w:rsid w:val="00AF6310"/>
    <w:rsid w:val="00AF76C3"/>
    <w:rsid w:val="00AF7733"/>
    <w:rsid w:val="00B107E2"/>
    <w:rsid w:val="00B15102"/>
    <w:rsid w:val="00B22D2E"/>
    <w:rsid w:val="00B26523"/>
    <w:rsid w:val="00B54A2F"/>
    <w:rsid w:val="00B7050A"/>
    <w:rsid w:val="00B87947"/>
    <w:rsid w:val="00B90288"/>
    <w:rsid w:val="00B90A8A"/>
    <w:rsid w:val="00B90F30"/>
    <w:rsid w:val="00B910F8"/>
    <w:rsid w:val="00BA616E"/>
    <w:rsid w:val="00BB7FBA"/>
    <w:rsid w:val="00BC095A"/>
    <w:rsid w:val="00BD5FA4"/>
    <w:rsid w:val="00BE5267"/>
    <w:rsid w:val="00BE656D"/>
    <w:rsid w:val="00BE797A"/>
    <w:rsid w:val="00C0535B"/>
    <w:rsid w:val="00C310D3"/>
    <w:rsid w:val="00C53607"/>
    <w:rsid w:val="00C61C87"/>
    <w:rsid w:val="00C72673"/>
    <w:rsid w:val="00C8218A"/>
    <w:rsid w:val="00C8363E"/>
    <w:rsid w:val="00C94293"/>
    <w:rsid w:val="00C96022"/>
    <w:rsid w:val="00CA01EE"/>
    <w:rsid w:val="00CB243C"/>
    <w:rsid w:val="00CD1FB7"/>
    <w:rsid w:val="00CD26AB"/>
    <w:rsid w:val="00CD6281"/>
    <w:rsid w:val="00CE166C"/>
    <w:rsid w:val="00CF73D0"/>
    <w:rsid w:val="00CF7F87"/>
    <w:rsid w:val="00D019C8"/>
    <w:rsid w:val="00D150C2"/>
    <w:rsid w:val="00D261D1"/>
    <w:rsid w:val="00D271B0"/>
    <w:rsid w:val="00D32540"/>
    <w:rsid w:val="00D51770"/>
    <w:rsid w:val="00D53A73"/>
    <w:rsid w:val="00D53B77"/>
    <w:rsid w:val="00D64766"/>
    <w:rsid w:val="00D67420"/>
    <w:rsid w:val="00D72384"/>
    <w:rsid w:val="00D74598"/>
    <w:rsid w:val="00D84C79"/>
    <w:rsid w:val="00D917A4"/>
    <w:rsid w:val="00D934DB"/>
    <w:rsid w:val="00DA0A76"/>
    <w:rsid w:val="00DB1143"/>
    <w:rsid w:val="00E0648C"/>
    <w:rsid w:val="00E26353"/>
    <w:rsid w:val="00E27911"/>
    <w:rsid w:val="00E312EB"/>
    <w:rsid w:val="00E31B25"/>
    <w:rsid w:val="00E4110E"/>
    <w:rsid w:val="00E42C0A"/>
    <w:rsid w:val="00E42E59"/>
    <w:rsid w:val="00E65E97"/>
    <w:rsid w:val="00E671B1"/>
    <w:rsid w:val="00E734EB"/>
    <w:rsid w:val="00E750D1"/>
    <w:rsid w:val="00EA1E9A"/>
    <w:rsid w:val="00EA4630"/>
    <w:rsid w:val="00EB266B"/>
    <w:rsid w:val="00EC23FD"/>
    <w:rsid w:val="00EE0638"/>
    <w:rsid w:val="00F019E5"/>
    <w:rsid w:val="00F152AF"/>
    <w:rsid w:val="00F2074C"/>
    <w:rsid w:val="00F20871"/>
    <w:rsid w:val="00F21B93"/>
    <w:rsid w:val="00F22B72"/>
    <w:rsid w:val="00F33151"/>
    <w:rsid w:val="00F5218D"/>
    <w:rsid w:val="00F53164"/>
    <w:rsid w:val="00F675FF"/>
    <w:rsid w:val="00F854EB"/>
    <w:rsid w:val="00F9002E"/>
    <w:rsid w:val="00F95B55"/>
    <w:rsid w:val="00FA09AA"/>
    <w:rsid w:val="00FA2D9A"/>
    <w:rsid w:val="00FB1319"/>
    <w:rsid w:val="00FB3B69"/>
    <w:rsid w:val="00FC0821"/>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B4165"/>
  <w15:docId w15:val="{00A1CDDC-1BBA-43BB-BC35-E7D0215C3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semiHidden/>
    <w:unhideWhenUsed/>
    <w:rsid w:val="00693BCA"/>
    <w:pPr>
      <w:jc w:val="left"/>
    </w:pPr>
  </w:style>
  <w:style w:type="character" w:customStyle="1" w:styleId="ae">
    <w:name w:val="批注文字 字符"/>
    <w:basedOn w:val="a0"/>
    <w:link w:val="ad"/>
    <w:uiPriority w:val="99"/>
    <w:semiHidden/>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8D6C81-7562-479A-AC05-3506C7EBC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5</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Llinks</dc:creator>
  <cp:lastModifiedBy>徐铮</cp:lastModifiedBy>
  <cp:revision>67</cp:revision>
  <dcterms:created xsi:type="dcterms:W3CDTF">2021-03-30T06:03:00Z</dcterms:created>
  <dcterms:modified xsi:type="dcterms:W3CDTF">2024-02-01T03:12:00Z</dcterms:modified>
</cp:coreProperties>
</file>