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A68233" w14:textId="77777777" w:rsidR="00D54F4F" w:rsidRDefault="00D54F4F">
      <w:pPr>
        <w:tabs>
          <w:tab w:val="left" w:pos="6660"/>
        </w:tabs>
        <w:spacing w:line="360" w:lineRule="auto"/>
        <w:jc w:val="center"/>
        <w:rPr>
          <w:rFonts w:asciiTheme="minorEastAsia" w:hAnsiTheme="minorEastAsia" w:cs="Times New Roman" w:hint="eastAsia"/>
          <w:bCs/>
          <w:sz w:val="48"/>
          <w:szCs w:val="48"/>
        </w:rPr>
      </w:pPr>
    </w:p>
    <w:p w14:paraId="47DD9AB2" w14:textId="77777777" w:rsidR="00D54F4F" w:rsidRDefault="00D54F4F">
      <w:pPr>
        <w:spacing w:line="360" w:lineRule="auto"/>
        <w:jc w:val="center"/>
        <w:rPr>
          <w:rFonts w:asciiTheme="minorEastAsia" w:hAnsiTheme="minorEastAsia" w:cs="Times New Roman" w:hint="eastAsia"/>
          <w:b/>
          <w:sz w:val="48"/>
          <w:szCs w:val="48"/>
        </w:rPr>
      </w:pPr>
    </w:p>
    <w:p w14:paraId="1B847309" w14:textId="77777777" w:rsidR="00D54F4F" w:rsidRDefault="00D54F4F">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112266"/>
      <w:bookmarkStart w:id="2" w:name="_Toc123112227"/>
      <w:bookmarkStart w:id="3" w:name="_Toc123701386"/>
    </w:p>
    <w:p w14:paraId="433DE7FA" w14:textId="77777777" w:rsidR="00D54F4F" w:rsidRDefault="00670066">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富荣中短债债券型证券投资基金</w:t>
      </w:r>
    </w:p>
    <w:p w14:paraId="38F93524" w14:textId="77777777" w:rsidR="00D54F4F" w:rsidRDefault="00670066">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4B787F51" w14:textId="2C1AA0AD" w:rsidR="00D54F4F" w:rsidRDefault="00670066">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68B92D13" w14:textId="77777777" w:rsidR="00D54F4F" w:rsidRDefault="00D54F4F">
      <w:pPr>
        <w:adjustRightInd w:val="0"/>
        <w:snapToGrid w:val="0"/>
        <w:spacing w:line="360" w:lineRule="auto"/>
        <w:jc w:val="center"/>
        <w:rPr>
          <w:rFonts w:asciiTheme="minorEastAsia" w:hAnsiTheme="minorEastAsia" w:cs="Times New Roman" w:hint="eastAsia"/>
          <w:b/>
          <w:sz w:val="36"/>
          <w:szCs w:val="36"/>
        </w:rPr>
      </w:pPr>
    </w:p>
    <w:p w14:paraId="23032C43"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4BC5D191"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7F058F99"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1362DE51"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52F7751C"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7A548909" w14:textId="77777777" w:rsidR="00D54F4F" w:rsidRDefault="00D54F4F">
      <w:pPr>
        <w:adjustRightInd w:val="0"/>
        <w:snapToGrid w:val="0"/>
        <w:spacing w:line="360" w:lineRule="auto"/>
        <w:jc w:val="center"/>
        <w:rPr>
          <w:rFonts w:asciiTheme="minorEastAsia" w:hAnsiTheme="minorEastAsia" w:cs="Arial" w:hint="eastAsia"/>
          <w:sz w:val="36"/>
          <w:szCs w:val="36"/>
        </w:rPr>
      </w:pPr>
    </w:p>
    <w:p w14:paraId="181A249E" w14:textId="77777777" w:rsidR="00D54F4F" w:rsidRDefault="00670066">
      <w:pPr>
        <w:snapToGrid w:val="0"/>
        <w:spacing w:line="360" w:lineRule="auto"/>
        <w:jc w:val="center"/>
        <w:rPr>
          <w:rFonts w:ascii="Arial" w:eastAsia="宋体" w:hAnsi="Arial" w:cs="Times New Roman"/>
          <w:b/>
          <w:sz w:val="36"/>
          <w:szCs w:val="36"/>
        </w:rPr>
      </w:pPr>
      <w:bookmarkStart w:id="4" w:name="_Toc123112263"/>
      <w:bookmarkStart w:id="5" w:name="_Toc123112224"/>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3DFB8F19" w14:textId="77777777" w:rsidR="00D54F4F" w:rsidRDefault="00670066">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64"/>
      <w:bookmarkStart w:id="11" w:name="_Toc123701384"/>
      <w:bookmarkStart w:id="12" w:name="_Toc139992302"/>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76AD99C8" w14:textId="77777777" w:rsidR="00D54F4F" w:rsidRDefault="00D54F4F">
      <w:pPr>
        <w:autoSpaceDE w:val="0"/>
        <w:autoSpaceDN w:val="0"/>
        <w:adjustRightInd w:val="0"/>
        <w:snapToGrid w:val="0"/>
        <w:spacing w:line="360" w:lineRule="auto"/>
        <w:jc w:val="center"/>
        <w:rPr>
          <w:rFonts w:asciiTheme="minorEastAsia" w:hAnsiTheme="minorEastAsia" w:cs="Arial" w:hint="eastAsia"/>
          <w:b/>
          <w:bCs/>
          <w:sz w:val="28"/>
          <w:szCs w:val="28"/>
        </w:rPr>
      </w:pPr>
    </w:p>
    <w:p w14:paraId="7CF1767A" w14:textId="77777777" w:rsidR="00D54F4F" w:rsidRDefault="00D54F4F">
      <w:pPr>
        <w:autoSpaceDE w:val="0"/>
        <w:autoSpaceDN w:val="0"/>
        <w:adjustRightInd w:val="0"/>
        <w:snapToGrid w:val="0"/>
        <w:spacing w:line="360" w:lineRule="auto"/>
        <w:jc w:val="center"/>
        <w:rPr>
          <w:rFonts w:asciiTheme="minorEastAsia" w:hAnsiTheme="minorEastAsia" w:cs="Arial" w:hint="eastAsia"/>
          <w:b/>
          <w:bCs/>
          <w:sz w:val="28"/>
          <w:szCs w:val="28"/>
        </w:rPr>
      </w:pPr>
    </w:p>
    <w:p w14:paraId="565B2B04" w14:textId="77777777" w:rsidR="00D54F4F" w:rsidRDefault="00D54F4F">
      <w:pPr>
        <w:widowControl/>
        <w:spacing w:line="360" w:lineRule="auto"/>
        <w:rPr>
          <w:rFonts w:ascii="Arial" w:eastAsia="宋体" w:hAnsi="Arial" w:cs="Arial"/>
          <w:b/>
          <w:bCs/>
          <w:kern w:val="0"/>
          <w:sz w:val="28"/>
          <w:szCs w:val="28"/>
        </w:rPr>
        <w:sectPr w:rsidR="00D54F4F">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028E2CAC" w14:textId="77777777" w:rsidR="00D54F4F" w:rsidRDefault="00670066">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3546B66" w14:textId="77777777" w:rsidR="00D54F4F" w:rsidRDefault="00D54F4F">
      <w:pPr>
        <w:autoSpaceDE w:val="0"/>
        <w:autoSpaceDN w:val="0"/>
        <w:adjustRightInd w:val="0"/>
        <w:snapToGrid w:val="0"/>
        <w:spacing w:line="360" w:lineRule="auto"/>
        <w:rPr>
          <w:rFonts w:ascii="Arial" w:eastAsia="宋体" w:hAnsi="Arial" w:cs="Arial"/>
          <w:b/>
          <w:bCs/>
          <w:szCs w:val="21"/>
        </w:rPr>
      </w:pPr>
    </w:p>
    <w:p w14:paraId="78A8E246"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8</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19</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中国证券监督管理委员会（以下简称“中国证监会”）《关于准予富荣中短债债券型证券投资基金注册的批复》（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2699</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01FD8D72"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7728052F"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操作风险、管理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风险、投资于本基金的特有风险及其他风险等。本基金属于债券型基金，其</w:t>
      </w:r>
      <w:r>
        <w:rPr>
          <w:rFonts w:ascii="Times New Roman" w:hAnsi="Times New Roman" w:cs="Times New Roman"/>
          <w:bCs/>
          <w:sz w:val="24"/>
          <w:szCs w:val="24"/>
        </w:rPr>
        <w:t>风险与收益</w:t>
      </w:r>
      <w:r>
        <w:rPr>
          <w:rFonts w:asciiTheme="minorEastAsia" w:hAnsiTheme="minorEastAsia" w:cs="Arial" w:hint="eastAsia"/>
          <w:sz w:val="24"/>
          <w:szCs w:val="24"/>
        </w:rPr>
        <w:t>高于货币市场基金，低于混合型基金及股票型基金。</w:t>
      </w:r>
    </w:p>
    <w:p w14:paraId="555BD3D0"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ED9A728"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3EEE8625"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本基金的投资范围包括国债期货、信用衍生品，可能面临市场风险、流动性风险、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5F9D0066" w14:textId="77777777" w:rsidR="00D54F4F" w:rsidRDefault="00670066">
      <w:pPr>
        <w:spacing w:line="360" w:lineRule="auto"/>
        <w:ind w:firstLineChars="200" w:firstLine="480"/>
        <w:rPr>
          <w:rFonts w:asciiTheme="minorEastAsia" w:hAnsiTheme="minorEastAsia" w:cs="Arial" w:hint="eastAsia"/>
          <w:sz w:val="24"/>
          <w:szCs w:val="24"/>
        </w:rPr>
      </w:pPr>
      <w:r>
        <w:rPr>
          <w:rFonts w:hint="eastAsia"/>
          <w:bCs/>
          <w:sz w:val="24"/>
        </w:rPr>
        <w:t>为对冲信用风险，本基金可能投资于信用衍生品，信用衍生品的投资可能面临流动性风险、偿付风险以及价格波动风险等。</w:t>
      </w:r>
    </w:p>
    <w:p w14:paraId="2525236C"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1CCC9BF6"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7087E8E8"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28FF037E" w14:textId="62F603DA"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w:t>
      </w:r>
      <w:r>
        <w:rPr>
          <w:rFonts w:asciiTheme="minorEastAsia" w:hAnsiTheme="minorEastAsia" w:cs="Arial"/>
          <w:sz w:val="24"/>
          <w:szCs w:val="24"/>
        </w:rPr>
        <w:t>202</w:t>
      </w:r>
      <w:r>
        <w:rPr>
          <w:rFonts w:asciiTheme="minorEastAsia" w:hAnsiTheme="minorEastAsia" w:cs="Arial" w:hint="eastAsia"/>
          <w:sz w:val="24"/>
          <w:szCs w:val="24"/>
        </w:rPr>
        <w:t>4</w:t>
      </w:r>
      <w:r>
        <w:rPr>
          <w:rFonts w:asciiTheme="minorEastAsia" w:hAnsiTheme="minorEastAsia" w:cs="Arial"/>
          <w:sz w:val="24"/>
          <w:szCs w:val="24"/>
        </w:rPr>
        <w:t>年10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w:t>
      </w:r>
      <w:r>
        <w:rPr>
          <w:rFonts w:asciiTheme="minorEastAsia" w:hAnsiTheme="minorEastAsia" w:cs="Arial"/>
          <w:sz w:val="24"/>
          <w:szCs w:val="24"/>
        </w:rPr>
        <w:t>202</w:t>
      </w:r>
      <w:r>
        <w:rPr>
          <w:rFonts w:asciiTheme="minorEastAsia" w:hAnsiTheme="minorEastAsia" w:cs="Arial" w:hint="eastAsia"/>
          <w:sz w:val="24"/>
          <w:szCs w:val="24"/>
        </w:rPr>
        <w:t>4</w:t>
      </w:r>
      <w:r>
        <w:rPr>
          <w:rFonts w:asciiTheme="minorEastAsia" w:hAnsiTheme="minorEastAsia" w:cs="Arial"/>
          <w:sz w:val="24"/>
          <w:szCs w:val="24"/>
        </w:rPr>
        <w:t>年9</w:t>
      </w:r>
      <w:r>
        <w:rPr>
          <w:rFonts w:asciiTheme="minorEastAsia" w:hAnsiTheme="minorEastAsia" w:cs="Arial" w:hint="eastAsia"/>
          <w:sz w:val="24"/>
          <w:szCs w:val="24"/>
        </w:rPr>
        <w:t>月</w:t>
      </w:r>
      <w:r>
        <w:rPr>
          <w:rFonts w:asciiTheme="minorEastAsia" w:hAnsiTheme="minorEastAsia" w:cs="Arial"/>
          <w:sz w:val="24"/>
          <w:szCs w:val="24"/>
        </w:rPr>
        <w:t>30日，净值表现截止日为202</w:t>
      </w:r>
      <w:r>
        <w:rPr>
          <w:rFonts w:asciiTheme="minorEastAsia" w:hAnsiTheme="minorEastAsia" w:cs="Arial" w:hint="eastAsia"/>
          <w:sz w:val="24"/>
          <w:szCs w:val="24"/>
        </w:rPr>
        <w:t>4</w:t>
      </w:r>
      <w:r>
        <w:rPr>
          <w:rFonts w:asciiTheme="minorEastAsia" w:hAnsiTheme="minorEastAsia" w:cs="Arial"/>
          <w:sz w:val="24"/>
          <w:szCs w:val="24"/>
        </w:rPr>
        <w:t>年9</w:t>
      </w:r>
      <w:r>
        <w:rPr>
          <w:rFonts w:asciiTheme="minorEastAsia" w:hAnsiTheme="minorEastAsia" w:cs="Arial" w:hint="eastAsia"/>
          <w:sz w:val="24"/>
          <w:szCs w:val="24"/>
        </w:rPr>
        <w:t>月</w:t>
      </w:r>
      <w:r>
        <w:rPr>
          <w:rFonts w:asciiTheme="minorEastAsia" w:hAnsiTheme="minorEastAsia" w:cs="Arial"/>
          <w:sz w:val="24"/>
          <w:szCs w:val="24"/>
        </w:rPr>
        <w:t>30日。（财务数据未经审计）。</w:t>
      </w:r>
    </w:p>
    <w:p w14:paraId="5A35D250"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本基金托管人平安银行股份有限公司已复核了本次更新的招募说明书。</w:t>
      </w:r>
    </w:p>
    <w:p w14:paraId="5DD22339" w14:textId="77777777" w:rsidR="00D54F4F" w:rsidRDefault="00D54F4F">
      <w:pPr>
        <w:autoSpaceDE w:val="0"/>
        <w:autoSpaceDN w:val="0"/>
        <w:adjustRightInd w:val="0"/>
        <w:snapToGrid w:val="0"/>
        <w:spacing w:line="360" w:lineRule="auto"/>
        <w:jc w:val="center"/>
        <w:rPr>
          <w:rFonts w:ascii="Arial" w:eastAsia="宋体" w:hAnsi="Arial" w:cs="Arial"/>
          <w:b/>
          <w:bCs/>
          <w:sz w:val="28"/>
          <w:szCs w:val="28"/>
        </w:rPr>
      </w:pPr>
    </w:p>
    <w:p w14:paraId="619E2B94" w14:textId="77777777" w:rsidR="00D54F4F" w:rsidRDefault="00D54F4F">
      <w:pPr>
        <w:widowControl/>
        <w:spacing w:line="360" w:lineRule="auto"/>
        <w:jc w:val="left"/>
        <w:rPr>
          <w:rFonts w:ascii="Times New Roman" w:eastAsia="宋体" w:hAnsi="Times New Roman" w:cs="Times New Roman"/>
          <w:b/>
          <w:kern w:val="0"/>
          <w:sz w:val="30"/>
          <w:szCs w:val="30"/>
        </w:rPr>
        <w:sectPr w:rsidR="00D54F4F">
          <w:pgSz w:w="11906" w:h="16838"/>
          <w:pgMar w:top="1440" w:right="1800" w:bottom="1440" w:left="1800" w:header="851" w:footer="992" w:gutter="0"/>
          <w:pgNumType w:start="2"/>
          <w:cols w:space="720"/>
          <w:docGrid w:type="lines" w:linePitch="312"/>
        </w:sectPr>
      </w:pPr>
      <w:bookmarkStart w:id="14" w:name="_Toc6306"/>
      <w:bookmarkStart w:id="15" w:name="_Toc23386"/>
      <w:bookmarkStart w:id="16" w:name="_Toc15517"/>
      <w:bookmarkStart w:id="17" w:name="_Toc4867"/>
      <w:bookmarkStart w:id="18" w:name="_Toc139991730"/>
      <w:bookmarkStart w:id="19" w:name="_Toc32639"/>
      <w:bookmarkStart w:id="20" w:name="_Toc29629"/>
      <w:bookmarkStart w:id="21" w:name="_Toc123701389"/>
      <w:bookmarkStart w:id="22" w:name="_Toc8727"/>
      <w:bookmarkStart w:id="23" w:name="_Toc141703880"/>
      <w:bookmarkStart w:id="24" w:name="_Toc352229746"/>
      <w:bookmarkStart w:id="25" w:name="_Toc30935"/>
      <w:bookmarkStart w:id="26" w:name="_Toc4966"/>
      <w:bookmarkStart w:id="27" w:name="_Toc123112229"/>
      <w:bookmarkStart w:id="28" w:name="_Toc26897"/>
      <w:bookmarkStart w:id="29" w:name="_Toc123112268"/>
      <w:bookmarkStart w:id="30" w:name="_Toc11660"/>
      <w:bookmarkStart w:id="31" w:name="_Toc233456271"/>
      <w:bookmarkEnd w:id="0"/>
      <w:bookmarkEnd w:id="1"/>
      <w:bookmarkEnd w:id="2"/>
      <w:bookmarkEnd w:id="3"/>
    </w:p>
    <w:p w14:paraId="0BFABFDC" w14:textId="77777777" w:rsidR="00D54F4F" w:rsidRDefault="00670066">
      <w:pPr>
        <w:jc w:val="center"/>
        <w:rPr>
          <w:b/>
          <w:bCs/>
          <w:sz w:val="24"/>
        </w:rPr>
      </w:pPr>
      <w:r>
        <w:rPr>
          <w:b/>
          <w:bCs/>
          <w:sz w:val="24"/>
        </w:rPr>
        <w:lastRenderedPageBreak/>
        <w:t>目</w:t>
      </w:r>
      <w:r>
        <w:rPr>
          <w:b/>
          <w:bCs/>
          <w:sz w:val="24"/>
        </w:rPr>
        <w:t xml:space="preserve">    </w:t>
      </w:r>
      <w:r>
        <w:rPr>
          <w:b/>
          <w:bCs/>
          <w:sz w:val="24"/>
        </w:rPr>
        <w:t>录</w:t>
      </w:r>
    </w:p>
    <w:p w14:paraId="2D9F0E66" w14:textId="7F203219" w:rsidR="00D54F4F" w:rsidRDefault="00670066">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84121"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_Toc119584121 \h </w:instrText>
        </w:r>
        <w:r>
          <w:rPr>
            <w:noProof/>
          </w:rPr>
        </w:r>
        <w:r>
          <w:rPr>
            <w:noProof/>
          </w:rPr>
          <w:fldChar w:fldCharType="separate"/>
        </w:r>
        <w:r w:rsidR="00D8591C">
          <w:rPr>
            <w:noProof/>
          </w:rPr>
          <w:t>5</w:t>
        </w:r>
        <w:r>
          <w:rPr>
            <w:noProof/>
          </w:rPr>
          <w:fldChar w:fldCharType="end"/>
        </w:r>
      </w:hyperlink>
    </w:p>
    <w:p w14:paraId="49F830BA" w14:textId="3897D0EE" w:rsidR="00D54F4F" w:rsidRDefault="00670066">
      <w:pPr>
        <w:pStyle w:val="TOC1"/>
        <w:rPr>
          <w:rFonts w:asciiTheme="minorHAnsi" w:eastAsiaTheme="minorEastAsia" w:hAnsiTheme="minorHAnsi" w:cstheme="minorBidi"/>
          <w:noProof/>
          <w:szCs w:val="22"/>
        </w:rPr>
      </w:pPr>
      <w:hyperlink w:anchor="_Toc11958412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_Toc119584122 \h </w:instrText>
        </w:r>
        <w:r>
          <w:rPr>
            <w:noProof/>
          </w:rPr>
        </w:r>
        <w:r>
          <w:rPr>
            <w:noProof/>
          </w:rPr>
          <w:fldChar w:fldCharType="separate"/>
        </w:r>
        <w:r w:rsidR="00D8591C">
          <w:rPr>
            <w:noProof/>
          </w:rPr>
          <w:t>6</w:t>
        </w:r>
        <w:r>
          <w:rPr>
            <w:noProof/>
          </w:rPr>
          <w:fldChar w:fldCharType="end"/>
        </w:r>
      </w:hyperlink>
    </w:p>
    <w:p w14:paraId="517228F6" w14:textId="646063D9" w:rsidR="00D54F4F" w:rsidRDefault="00670066">
      <w:pPr>
        <w:pStyle w:val="TOC1"/>
        <w:rPr>
          <w:rFonts w:asciiTheme="minorHAnsi" w:eastAsiaTheme="minorEastAsia" w:hAnsiTheme="minorHAnsi" w:cstheme="minorBidi"/>
          <w:noProof/>
          <w:szCs w:val="22"/>
        </w:rPr>
      </w:pPr>
      <w:hyperlink w:anchor="_Toc11958412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_Toc119584123 \h </w:instrText>
        </w:r>
        <w:r>
          <w:rPr>
            <w:noProof/>
          </w:rPr>
        </w:r>
        <w:r>
          <w:rPr>
            <w:noProof/>
          </w:rPr>
          <w:fldChar w:fldCharType="separate"/>
        </w:r>
        <w:r w:rsidR="00D8591C">
          <w:rPr>
            <w:noProof/>
          </w:rPr>
          <w:t>12</w:t>
        </w:r>
        <w:r>
          <w:rPr>
            <w:noProof/>
          </w:rPr>
          <w:fldChar w:fldCharType="end"/>
        </w:r>
      </w:hyperlink>
    </w:p>
    <w:p w14:paraId="239A3398" w14:textId="127767A6" w:rsidR="00D54F4F" w:rsidRDefault="00670066">
      <w:pPr>
        <w:pStyle w:val="TOC1"/>
        <w:rPr>
          <w:rFonts w:asciiTheme="minorHAnsi" w:eastAsiaTheme="minorEastAsia" w:hAnsiTheme="minorHAnsi" w:cstheme="minorBidi"/>
          <w:noProof/>
          <w:szCs w:val="22"/>
        </w:rPr>
      </w:pPr>
      <w:hyperlink w:anchor="_Toc11958412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_Toc119584124 \h </w:instrText>
        </w:r>
        <w:r>
          <w:rPr>
            <w:noProof/>
          </w:rPr>
        </w:r>
        <w:r>
          <w:rPr>
            <w:noProof/>
          </w:rPr>
          <w:fldChar w:fldCharType="separate"/>
        </w:r>
        <w:r w:rsidR="00D8591C">
          <w:rPr>
            <w:noProof/>
          </w:rPr>
          <w:t>23</w:t>
        </w:r>
        <w:r>
          <w:rPr>
            <w:noProof/>
          </w:rPr>
          <w:fldChar w:fldCharType="end"/>
        </w:r>
      </w:hyperlink>
    </w:p>
    <w:p w14:paraId="6DBA19F8" w14:textId="1116BF4C" w:rsidR="00D54F4F" w:rsidRDefault="00670066">
      <w:pPr>
        <w:pStyle w:val="TOC1"/>
        <w:rPr>
          <w:rFonts w:asciiTheme="minorHAnsi" w:eastAsiaTheme="minorEastAsia" w:hAnsiTheme="minorHAnsi" w:cstheme="minorBidi"/>
          <w:noProof/>
          <w:szCs w:val="22"/>
        </w:rPr>
      </w:pPr>
      <w:hyperlink w:anchor="_Toc11958412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_Toc119584125 \h </w:instrText>
        </w:r>
        <w:r>
          <w:rPr>
            <w:noProof/>
          </w:rPr>
        </w:r>
        <w:r>
          <w:rPr>
            <w:noProof/>
          </w:rPr>
          <w:fldChar w:fldCharType="separate"/>
        </w:r>
        <w:r w:rsidR="00D8591C">
          <w:rPr>
            <w:noProof/>
          </w:rPr>
          <w:t>26</w:t>
        </w:r>
        <w:r>
          <w:rPr>
            <w:noProof/>
          </w:rPr>
          <w:fldChar w:fldCharType="end"/>
        </w:r>
      </w:hyperlink>
    </w:p>
    <w:p w14:paraId="17833170" w14:textId="54134EE5" w:rsidR="00D54F4F" w:rsidRDefault="00670066">
      <w:pPr>
        <w:pStyle w:val="TOC1"/>
        <w:rPr>
          <w:rFonts w:asciiTheme="minorHAnsi" w:eastAsiaTheme="minorEastAsia" w:hAnsiTheme="minorHAnsi" w:cstheme="minorBidi"/>
          <w:noProof/>
          <w:szCs w:val="22"/>
        </w:rPr>
      </w:pPr>
      <w:hyperlink w:anchor="_Toc11958412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_Toc119584126 \h </w:instrText>
        </w:r>
        <w:r>
          <w:rPr>
            <w:noProof/>
          </w:rPr>
        </w:r>
        <w:r>
          <w:rPr>
            <w:noProof/>
          </w:rPr>
          <w:fldChar w:fldCharType="separate"/>
        </w:r>
        <w:r w:rsidR="00D8591C">
          <w:rPr>
            <w:noProof/>
          </w:rPr>
          <w:t>35</w:t>
        </w:r>
        <w:r>
          <w:rPr>
            <w:noProof/>
          </w:rPr>
          <w:fldChar w:fldCharType="end"/>
        </w:r>
      </w:hyperlink>
    </w:p>
    <w:p w14:paraId="1F0C505C" w14:textId="1441C5D5" w:rsidR="00D54F4F" w:rsidRDefault="00670066">
      <w:pPr>
        <w:pStyle w:val="TOC1"/>
        <w:rPr>
          <w:rFonts w:asciiTheme="minorHAnsi" w:eastAsiaTheme="minorEastAsia" w:hAnsiTheme="minorHAnsi" w:cstheme="minorBidi"/>
          <w:noProof/>
          <w:szCs w:val="22"/>
        </w:rPr>
      </w:pPr>
      <w:hyperlink w:anchor="_Toc11958412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_Toc119584127 \h </w:instrText>
        </w:r>
        <w:r>
          <w:rPr>
            <w:noProof/>
          </w:rPr>
        </w:r>
        <w:r>
          <w:rPr>
            <w:noProof/>
          </w:rPr>
          <w:fldChar w:fldCharType="separate"/>
        </w:r>
        <w:r w:rsidR="00D8591C">
          <w:rPr>
            <w:noProof/>
          </w:rPr>
          <w:t>36</w:t>
        </w:r>
        <w:r>
          <w:rPr>
            <w:noProof/>
          </w:rPr>
          <w:fldChar w:fldCharType="end"/>
        </w:r>
      </w:hyperlink>
    </w:p>
    <w:p w14:paraId="36739584" w14:textId="4B4736BB" w:rsidR="00D54F4F" w:rsidRDefault="00670066">
      <w:pPr>
        <w:pStyle w:val="TOC1"/>
        <w:rPr>
          <w:rFonts w:asciiTheme="minorHAnsi" w:eastAsiaTheme="minorEastAsia" w:hAnsiTheme="minorHAnsi" w:cstheme="minorBidi"/>
          <w:noProof/>
          <w:szCs w:val="22"/>
        </w:rPr>
      </w:pPr>
      <w:hyperlink w:anchor="_Toc11958412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_Toc119584128 \h </w:instrText>
        </w:r>
        <w:r>
          <w:rPr>
            <w:noProof/>
          </w:rPr>
        </w:r>
        <w:r>
          <w:rPr>
            <w:noProof/>
          </w:rPr>
          <w:fldChar w:fldCharType="separate"/>
        </w:r>
        <w:r w:rsidR="00D8591C">
          <w:rPr>
            <w:noProof/>
          </w:rPr>
          <w:t>37</w:t>
        </w:r>
        <w:r>
          <w:rPr>
            <w:noProof/>
          </w:rPr>
          <w:fldChar w:fldCharType="end"/>
        </w:r>
      </w:hyperlink>
    </w:p>
    <w:p w14:paraId="0B3BB65C" w14:textId="24DD84EA" w:rsidR="00D54F4F" w:rsidRDefault="00670066">
      <w:pPr>
        <w:pStyle w:val="TOC1"/>
        <w:rPr>
          <w:rFonts w:asciiTheme="minorHAnsi" w:eastAsiaTheme="minorEastAsia" w:hAnsiTheme="minorHAnsi" w:cstheme="minorBidi"/>
          <w:noProof/>
          <w:szCs w:val="22"/>
        </w:rPr>
      </w:pPr>
      <w:hyperlink w:anchor="_Toc11958412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_Toc119584129 \h </w:instrText>
        </w:r>
        <w:r>
          <w:rPr>
            <w:noProof/>
          </w:rPr>
        </w:r>
        <w:r>
          <w:rPr>
            <w:noProof/>
          </w:rPr>
          <w:fldChar w:fldCharType="separate"/>
        </w:r>
        <w:r w:rsidR="00D8591C">
          <w:rPr>
            <w:noProof/>
          </w:rPr>
          <w:t>48</w:t>
        </w:r>
        <w:r>
          <w:rPr>
            <w:noProof/>
          </w:rPr>
          <w:fldChar w:fldCharType="end"/>
        </w:r>
      </w:hyperlink>
    </w:p>
    <w:p w14:paraId="0CCF8CE4" w14:textId="3FD0070E" w:rsidR="00D54F4F" w:rsidRDefault="00670066">
      <w:pPr>
        <w:pStyle w:val="TOC1"/>
        <w:rPr>
          <w:rFonts w:asciiTheme="minorHAnsi" w:eastAsiaTheme="minorEastAsia" w:hAnsiTheme="minorHAnsi" w:cstheme="minorBidi"/>
          <w:noProof/>
          <w:szCs w:val="22"/>
        </w:rPr>
      </w:pPr>
      <w:hyperlink w:anchor="_Toc11958413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_Toc119584130 \h </w:instrText>
        </w:r>
        <w:r>
          <w:rPr>
            <w:noProof/>
          </w:rPr>
        </w:r>
        <w:r>
          <w:rPr>
            <w:noProof/>
          </w:rPr>
          <w:fldChar w:fldCharType="separate"/>
        </w:r>
        <w:r w:rsidR="00D8591C">
          <w:rPr>
            <w:noProof/>
          </w:rPr>
          <w:t>60</w:t>
        </w:r>
        <w:r>
          <w:rPr>
            <w:noProof/>
          </w:rPr>
          <w:fldChar w:fldCharType="end"/>
        </w:r>
      </w:hyperlink>
    </w:p>
    <w:p w14:paraId="115CB36A" w14:textId="0852511F" w:rsidR="00D54F4F" w:rsidRDefault="00670066">
      <w:pPr>
        <w:pStyle w:val="TOC1"/>
        <w:rPr>
          <w:rFonts w:asciiTheme="minorHAnsi" w:eastAsiaTheme="minorEastAsia" w:hAnsiTheme="minorHAnsi" w:cstheme="minorBidi"/>
          <w:noProof/>
          <w:szCs w:val="22"/>
        </w:rPr>
      </w:pPr>
      <w:hyperlink w:anchor="_Toc11958413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_Toc119584131 \h </w:instrText>
        </w:r>
        <w:r>
          <w:rPr>
            <w:noProof/>
          </w:rPr>
        </w:r>
        <w:r>
          <w:rPr>
            <w:noProof/>
          </w:rPr>
          <w:fldChar w:fldCharType="separate"/>
        </w:r>
        <w:r w:rsidR="00D8591C">
          <w:rPr>
            <w:noProof/>
          </w:rPr>
          <w:t>61</w:t>
        </w:r>
        <w:r>
          <w:rPr>
            <w:noProof/>
          </w:rPr>
          <w:fldChar w:fldCharType="end"/>
        </w:r>
      </w:hyperlink>
    </w:p>
    <w:p w14:paraId="2C5B9FE8" w14:textId="76EA9FEC" w:rsidR="00D54F4F" w:rsidRDefault="00670066">
      <w:pPr>
        <w:pStyle w:val="TOC1"/>
        <w:rPr>
          <w:rFonts w:asciiTheme="minorHAnsi" w:eastAsiaTheme="minorEastAsia" w:hAnsiTheme="minorHAnsi" w:cstheme="minorBidi"/>
          <w:noProof/>
          <w:szCs w:val="22"/>
        </w:rPr>
      </w:pPr>
      <w:hyperlink w:anchor="_Toc11958413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_Toc119584132 \h </w:instrText>
        </w:r>
        <w:r>
          <w:rPr>
            <w:noProof/>
          </w:rPr>
        </w:r>
        <w:r>
          <w:rPr>
            <w:noProof/>
          </w:rPr>
          <w:fldChar w:fldCharType="separate"/>
        </w:r>
        <w:r w:rsidR="00D8591C">
          <w:rPr>
            <w:noProof/>
          </w:rPr>
          <w:t>67</w:t>
        </w:r>
        <w:r>
          <w:rPr>
            <w:noProof/>
          </w:rPr>
          <w:fldChar w:fldCharType="end"/>
        </w:r>
      </w:hyperlink>
    </w:p>
    <w:p w14:paraId="52125C2D" w14:textId="152F82CF" w:rsidR="00D54F4F" w:rsidRDefault="00670066">
      <w:pPr>
        <w:pStyle w:val="TOC1"/>
        <w:rPr>
          <w:rFonts w:asciiTheme="minorHAnsi" w:eastAsiaTheme="minorEastAsia" w:hAnsiTheme="minorHAnsi" w:cstheme="minorBidi"/>
          <w:noProof/>
          <w:szCs w:val="22"/>
        </w:rPr>
      </w:pPr>
      <w:hyperlink w:anchor="_Toc11958413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_Toc119584133 \h </w:instrText>
        </w:r>
        <w:r>
          <w:rPr>
            <w:noProof/>
          </w:rPr>
        </w:r>
        <w:r>
          <w:rPr>
            <w:noProof/>
          </w:rPr>
          <w:fldChar w:fldCharType="separate"/>
        </w:r>
        <w:r w:rsidR="00D8591C">
          <w:rPr>
            <w:noProof/>
          </w:rPr>
          <w:t>69</w:t>
        </w:r>
        <w:r>
          <w:rPr>
            <w:noProof/>
          </w:rPr>
          <w:fldChar w:fldCharType="end"/>
        </w:r>
      </w:hyperlink>
    </w:p>
    <w:p w14:paraId="2566FC79" w14:textId="3621EC51" w:rsidR="00D54F4F" w:rsidRDefault="00670066">
      <w:pPr>
        <w:pStyle w:val="TOC1"/>
        <w:rPr>
          <w:rFonts w:asciiTheme="minorHAnsi" w:eastAsiaTheme="minorEastAsia" w:hAnsiTheme="minorHAnsi" w:cstheme="minorBidi"/>
          <w:noProof/>
          <w:szCs w:val="22"/>
        </w:rPr>
      </w:pPr>
      <w:hyperlink w:anchor="_Toc11958413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_Toc119584134 \h </w:instrText>
        </w:r>
        <w:r>
          <w:rPr>
            <w:noProof/>
          </w:rPr>
        </w:r>
        <w:r>
          <w:rPr>
            <w:noProof/>
          </w:rPr>
          <w:fldChar w:fldCharType="separate"/>
        </w:r>
        <w:r w:rsidR="00D8591C">
          <w:rPr>
            <w:noProof/>
          </w:rPr>
          <w:t>72</w:t>
        </w:r>
        <w:r>
          <w:rPr>
            <w:noProof/>
          </w:rPr>
          <w:fldChar w:fldCharType="end"/>
        </w:r>
      </w:hyperlink>
    </w:p>
    <w:p w14:paraId="7AF0646D" w14:textId="7A2BEF5D" w:rsidR="00D54F4F" w:rsidRDefault="00670066">
      <w:pPr>
        <w:pStyle w:val="TOC1"/>
        <w:rPr>
          <w:rFonts w:asciiTheme="minorHAnsi" w:eastAsiaTheme="minorEastAsia" w:hAnsiTheme="minorHAnsi" w:cstheme="minorBidi"/>
          <w:noProof/>
          <w:szCs w:val="22"/>
        </w:rPr>
      </w:pPr>
      <w:hyperlink w:anchor="_Toc11958413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_Toc119584135 \h </w:instrText>
        </w:r>
        <w:r>
          <w:rPr>
            <w:noProof/>
          </w:rPr>
        </w:r>
        <w:r>
          <w:rPr>
            <w:noProof/>
          </w:rPr>
          <w:fldChar w:fldCharType="separate"/>
        </w:r>
        <w:r w:rsidR="00D8591C">
          <w:rPr>
            <w:noProof/>
          </w:rPr>
          <w:t>73</w:t>
        </w:r>
        <w:r>
          <w:rPr>
            <w:noProof/>
          </w:rPr>
          <w:fldChar w:fldCharType="end"/>
        </w:r>
      </w:hyperlink>
    </w:p>
    <w:p w14:paraId="7349ABD2" w14:textId="0E27B028" w:rsidR="00D54F4F" w:rsidRDefault="00670066">
      <w:pPr>
        <w:pStyle w:val="TOC1"/>
        <w:rPr>
          <w:rFonts w:asciiTheme="minorHAnsi" w:eastAsiaTheme="minorEastAsia" w:hAnsiTheme="minorHAnsi" w:cstheme="minorBidi"/>
          <w:noProof/>
          <w:szCs w:val="22"/>
        </w:rPr>
      </w:pPr>
      <w:hyperlink w:anchor="_Toc11958413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_Toc119584136 \h </w:instrText>
        </w:r>
        <w:r>
          <w:rPr>
            <w:noProof/>
          </w:rPr>
        </w:r>
        <w:r>
          <w:rPr>
            <w:noProof/>
          </w:rPr>
          <w:fldChar w:fldCharType="separate"/>
        </w:r>
        <w:r w:rsidR="00D8591C">
          <w:rPr>
            <w:noProof/>
          </w:rPr>
          <w:t>80</w:t>
        </w:r>
        <w:r>
          <w:rPr>
            <w:noProof/>
          </w:rPr>
          <w:fldChar w:fldCharType="end"/>
        </w:r>
      </w:hyperlink>
    </w:p>
    <w:p w14:paraId="6C518BCD" w14:textId="4E4DBD0D" w:rsidR="00D54F4F" w:rsidRDefault="00670066">
      <w:pPr>
        <w:pStyle w:val="TOC1"/>
        <w:rPr>
          <w:rFonts w:asciiTheme="minorHAnsi" w:eastAsiaTheme="minorEastAsia" w:hAnsiTheme="minorHAnsi" w:cstheme="minorBidi"/>
          <w:noProof/>
          <w:szCs w:val="22"/>
        </w:rPr>
      </w:pPr>
      <w:hyperlink w:anchor="_Toc11958413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_Toc119584137 \h </w:instrText>
        </w:r>
        <w:r>
          <w:rPr>
            <w:noProof/>
          </w:rPr>
        </w:r>
        <w:r>
          <w:rPr>
            <w:noProof/>
          </w:rPr>
          <w:fldChar w:fldCharType="separate"/>
        </w:r>
        <w:r w:rsidR="00D8591C">
          <w:rPr>
            <w:noProof/>
          </w:rPr>
          <w:t>83</w:t>
        </w:r>
        <w:r>
          <w:rPr>
            <w:noProof/>
          </w:rPr>
          <w:fldChar w:fldCharType="end"/>
        </w:r>
      </w:hyperlink>
    </w:p>
    <w:p w14:paraId="0F6D22B3" w14:textId="265EF806" w:rsidR="00D54F4F" w:rsidRDefault="00670066">
      <w:pPr>
        <w:pStyle w:val="TOC1"/>
        <w:rPr>
          <w:rFonts w:asciiTheme="minorHAnsi" w:eastAsiaTheme="minorEastAsia" w:hAnsiTheme="minorHAnsi" w:cstheme="minorBidi"/>
          <w:noProof/>
          <w:szCs w:val="22"/>
        </w:rPr>
      </w:pPr>
      <w:hyperlink w:anchor="_Toc11958413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_Toc119584138 \h </w:instrText>
        </w:r>
        <w:r>
          <w:rPr>
            <w:noProof/>
          </w:rPr>
        </w:r>
        <w:r>
          <w:rPr>
            <w:noProof/>
          </w:rPr>
          <w:fldChar w:fldCharType="separate"/>
        </w:r>
        <w:r w:rsidR="00D8591C">
          <w:rPr>
            <w:noProof/>
          </w:rPr>
          <w:t>89</w:t>
        </w:r>
        <w:r>
          <w:rPr>
            <w:noProof/>
          </w:rPr>
          <w:fldChar w:fldCharType="end"/>
        </w:r>
      </w:hyperlink>
    </w:p>
    <w:p w14:paraId="68D8DDCE" w14:textId="67D248FC" w:rsidR="00D54F4F" w:rsidRDefault="00670066">
      <w:pPr>
        <w:pStyle w:val="TOC1"/>
        <w:rPr>
          <w:rFonts w:asciiTheme="minorHAnsi" w:eastAsiaTheme="minorEastAsia" w:hAnsiTheme="minorHAnsi" w:cstheme="minorBidi"/>
          <w:noProof/>
          <w:szCs w:val="22"/>
        </w:rPr>
      </w:pPr>
      <w:hyperlink w:anchor="_Toc11958413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_Toc119584139 \h </w:instrText>
        </w:r>
        <w:r>
          <w:rPr>
            <w:noProof/>
          </w:rPr>
        </w:r>
        <w:r>
          <w:rPr>
            <w:noProof/>
          </w:rPr>
          <w:fldChar w:fldCharType="separate"/>
        </w:r>
        <w:r w:rsidR="00D8591C">
          <w:rPr>
            <w:noProof/>
          </w:rPr>
          <w:t>91</w:t>
        </w:r>
        <w:r>
          <w:rPr>
            <w:noProof/>
          </w:rPr>
          <w:fldChar w:fldCharType="end"/>
        </w:r>
      </w:hyperlink>
    </w:p>
    <w:p w14:paraId="62C20B30" w14:textId="23A7351E" w:rsidR="00D54F4F" w:rsidRDefault="00670066">
      <w:pPr>
        <w:pStyle w:val="TOC1"/>
        <w:rPr>
          <w:rFonts w:asciiTheme="minorHAnsi" w:eastAsiaTheme="minorEastAsia" w:hAnsiTheme="minorHAnsi" w:cstheme="minorBidi"/>
          <w:noProof/>
          <w:szCs w:val="22"/>
        </w:rPr>
      </w:pPr>
      <w:hyperlink w:anchor="_Toc11958414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_Toc119584140 \h </w:instrText>
        </w:r>
        <w:r>
          <w:rPr>
            <w:noProof/>
          </w:rPr>
        </w:r>
        <w:r>
          <w:rPr>
            <w:noProof/>
          </w:rPr>
          <w:fldChar w:fldCharType="separate"/>
        </w:r>
        <w:r w:rsidR="00D8591C">
          <w:rPr>
            <w:noProof/>
          </w:rPr>
          <w:t>109</w:t>
        </w:r>
        <w:r>
          <w:rPr>
            <w:noProof/>
          </w:rPr>
          <w:fldChar w:fldCharType="end"/>
        </w:r>
      </w:hyperlink>
    </w:p>
    <w:p w14:paraId="49342B18" w14:textId="528747D8" w:rsidR="00D54F4F" w:rsidRDefault="00670066">
      <w:pPr>
        <w:pStyle w:val="TOC1"/>
        <w:rPr>
          <w:rFonts w:asciiTheme="minorHAnsi" w:eastAsiaTheme="minorEastAsia" w:hAnsiTheme="minorHAnsi" w:cstheme="minorBidi"/>
          <w:noProof/>
          <w:szCs w:val="22"/>
        </w:rPr>
      </w:pPr>
      <w:hyperlink w:anchor="_Toc11958414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_Toc119584141 \h </w:instrText>
        </w:r>
        <w:r>
          <w:rPr>
            <w:noProof/>
          </w:rPr>
        </w:r>
        <w:r>
          <w:rPr>
            <w:noProof/>
          </w:rPr>
          <w:fldChar w:fldCharType="separate"/>
        </w:r>
        <w:r w:rsidR="00D8591C">
          <w:rPr>
            <w:noProof/>
          </w:rPr>
          <w:t>127</w:t>
        </w:r>
        <w:r>
          <w:rPr>
            <w:noProof/>
          </w:rPr>
          <w:fldChar w:fldCharType="end"/>
        </w:r>
      </w:hyperlink>
    </w:p>
    <w:p w14:paraId="71661ED1" w14:textId="32913F4C" w:rsidR="00D54F4F" w:rsidRDefault="00670066">
      <w:pPr>
        <w:pStyle w:val="TOC1"/>
        <w:rPr>
          <w:rFonts w:asciiTheme="minorHAnsi" w:eastAsiaTheme="minorEastAsia" w:hAnsiTheme="minorHAnsi" w:cstheme="minorBidi"/>
          <w:noProof/>
          <w:szCs w:val="22"/>
        </w:rPr>
      </w:pPr>
      <w:hyperlink w:anchor="_Toc119584142"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_Toc119584142 \h </w:instrText>
        </w:r>
        <w:r>
          <w:rPr>
            <w:noProof/>
          </w:rPr>
        </w:r>
        <w:r>
          <w:rPr>
            <w:noProof/>
          </w:rPr>
          <w:fldChar w:fldCharType="separate"/>
        </w:r>
        <w:r w:rsidR="00D8591C">
          <w:rPr>
            <w:noProof/>
          </w:rPr>
          <w:t>129</w:t>
        </w:r>
        <w:r>
          <w:rPr>
            <w:noProof/>
          </w:rPr>
          <w:fldChar w:fldCharType="end"/>
        </w:r>
      </w:hyperlink>
    </w:p>
    <w:p w14:paraId="75B935BA" w14:textId="31DFFAA8" w:rsidR="00D54F4F" w:rsidRDefault="00670066">
      <w:pPr>
        <w:pStyle w:val="TOC1"/>
        <w:rPr>
          <w:rFonts w:asciiTheme="minorHAnsi" w:eastAsiaTheme="minorEastAsia" w:hAnsiTheme="minorHAnsi" w:cstheme="minorBidi"/>
          <w:noProof/>
          <w:szCs w:val="22"/>
        </w:rPr>
      </w:pPr>
      <w:hyperlink w:anchor="_Toc11958414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_Toc119584143 \h </w:instrText>
        </w:r>
        <w:r>
          <w:rPr>
            <w:noProof/>
          </w:rPr>
        </w:r>
        <w:r>
          <w:rPr>
            <w:noProof/>
          </w:rPr>
          <w:fldChar w:fldCharType="separate"/>
        </w:r>
        <w:r w:rsidR="00D8591C">
          <w:rPr>
            <w:noProof/>
          </w:rPr>
          <w:t>131</w:t>
        </w:r>
        <w:r>
          <w:rPr>
            <w:noProof/>
          </w:rPr>
          <w:fldChar w:fldCharType="end"/>
        </w:r>
      </w:hyperlink>
    </w:p>
    <w:p w14:paraId="5D4F1FDF" w14:textId="7FDC5316" w:rsidR="00D54F4F" w:rsidRDefault="00670066">
      <w:pPr>
        <w:pStyle w:val="TOC1"/>
        <w:rPr>
          <w:rFonts w:asciiTheme="minorHAnsi" w:eastAsiaTheme="minorEastAsia" w:hAnsiTheme="minorHAnsi" w:cstheme="minorBidi"/>
          <w:noProof/>
          <w:szCs w:val="22"/>
        </w:rPr>
      </w:pPr>
      <w:hyperlink w:anchor="_Toc11958414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_Toc119584144 \h </w:instrText>
        </w:r>
        <w:r>
          <w:rPr>
            <w:noProof/>
          </w:rPr>
        </w:r>
        <w:r>
          <w:rPr>
            <w:noProof/>
          </w:rPr>
          <w:fldChar w:fldCharType="separate"/>
        </w:r>
        <w:r w:rsidR="00D8591C">
          <w:rPr>
            <w:noProof/>
          </w:rPr>
          <w:t>132</w:t>
        </w:r>
        <w:r>
          <w:rPr>
            <w:noProof/>
          </w:rPr>
          <w:fldChar w:fldCharType="end"/>
        </w:r>
      </w:hyperlink>
    </w:p>
    <w:p w14:paraId="3F869F3B" w14:textId="77777777" w:rsidR="00D54F4F" w:rsidRDefault="00670066">
      <w:pPr>
        <w:sectPr w:rsidR="00D54F4F">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3224"/>
      <w:bookmarkStart w:id="35" w:name="_Toc6617"/>
      <w:bookmarkStart w:id="36" w:name="_Toc15067"/>
      <w:bookmarkStart w:id="37" w:name="_Toc258829399"/>
      <w:bookmarkStart w:id="38" w:name="_Toc352229747"/>
      <w:bookmarkStart w:id="39" w:name="_Toc21301"/>
      <w:bookmarkStart w:id="40" w:name="_Toc13020"/>
      <w:bookmarkStart w:id="41" w:name="_Toc819"/>
      <w:bookmarkStart w:id="42" w:name="_Toc22864"/>
      <w:bookmarkStart w:id="43" w:name="_Toc24860"/>
      <w:bookmarkStart w:id="44" w:name="_Toc31551"/>
      <w:bookmarkStart w:id="45" w:name="_Toc2465"/>
      <w:bookmarkStart w:id="46" w:name="_Toc19592"/>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2A975F85" w14:textId="77777777" w:rsidR="00D54F4F" w:rsidRDefault="00670066">
      <w:pPr>
        <w:pStyle w:val="1"/>
        <w:jc w:val="center"/>
        <w:rPr>
          <w:sz w:val="30"/>
          <w:szCs w:val="30"/>
        </w:rPr>
      </w:pPr>
      <w:bookmarkStart w:id="47" w:name="_Toc119584121"/>
      <w:bookmarkStart w:id="48" w:name="_Toc6826628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0C3836EE"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中短债债券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》（以下简称“《信息披露办法》”）、《公开募集开放式证券投资基金流动性风险管理规定》（以下简称“《管理规定》”）以及《富荣中短债债券型证券投资基金基金合同》（以下简称“基金合同”）编写。</w:t>
      </w:r>
    </w:p>
    <w:p w14:paraId="639FF21F"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A1868CE"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中短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795CA2" w14:textId="77777777" w:rsidR="00D54F4F" w:rsidRDefault="0067006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7BE39CB9" w14:textId="77777777" w:rsidR="00D54F4F" w:rsidRDefault="00D54F4F">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D54F4F">
          <w:footerReference w:type="default" r:id="rId10"/>
          <w:pgSz w:w="11906" w:h="16838"/>
          <w:pgMar w:top="1440" w:right="1800" w:bottom="1440" w:left="1800" w:header="851" w:footer="992" w:gutter="0"/>
          <w:pgNumType w:chapStyle="1"/>
          <w:cols w:space="720"/>
          <w:docGrid w:type="lines" w:linePitch="312"/>
        </w:sectPr>
      </w:pPr>
      <w:bookmarkStart w:id="49" w:name="_Toc22708"/>
      <w:bookmarkStart w:id="50" w:name="_Toc6149"/>
      <w:bookmarkStart w:id="51" w:name="_Toc5246"/>
      <w:bookmarkStart w:id="52" w:name="_Toc18631"/>
      <w:bookmarkStart w:id="53" w:name="_Toc352229748"/>
      <w:bookmarkStart w:id="54" w:name="_Toc13288"/>
      <w:bookmarkStart w:id="55" w:name="_Toc20627"/>
      <w:bookmarkStart w:id="56" w:name="_Toc24571"/>
      <w:bookmarkStart w:id="57" w:name="_Toc545"/>
      <w:bookmarkStart w:id="58" w:name="_Toc20318"/>
      <w:bookmarkStart w:id="59" w:name="_Toc6683"/>
      <w:bookmarkStart w:id="60" w:name="_Toc733"/>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6600584B" w14:textId="77777777" w:rsidR="00D54F4F" w:rsidRDefault="00670066">
      <w:pPr>
        <w:pStyle w:val="1"/>
        <w:jc w:val="center"/>
        <w:rPr>
          <w:sz w:val="30"/>
          <w:szCs w:val="30"/>
        </w:rPr>
      </w:pPr>
      <w:bookmarkStart w:id="63" w:name="_Toc119584122"/>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3648357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B374E74"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w:t>
      </w:r>
      <w:proofErr w:type="gramEnd"/>
      <w:r>
        <w:rPr>
          <w:rFonts w:asciiTheme="minorEastAsia" w:hAnsiTheme="minorEastAsia" w:cs="Times New Roman" w:hint="eastAsia"/>
          <w:sz w:val="24"/>
          <w:szCs w:val="24"/>
        </w:rPr>
        <w:t>中短债债券型证券投资基金</w:t>
      </w:r>
    </w:p>
    <w:p w14:paraId="63C96B2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41211ED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2EA93696"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、基金合同：指《富荣中短债债券型证券投资基金基金合同》及对基金合同的任何有效修订和补充</w:t>
      </w:r>
    </w:p>
    <w:p w14:paraId="2C9FE47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、托管协议：指基金管理人与基金托管人就本基金签订之《富荣中短债债券型证券投资基金托管协议》及对该托管协议的任何有效修订和补充</w:t>
      </w:r>
    </w:p>
    <w:p w14:paraId="0D0CB07B"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、招募说明书或本招募说明书：指《富荣中短债债券型证券投资基金招募说明书》及其更新</w:t>
      </w:r>
    </w:p>
    <w:p w14:paraId="3ADB0CD7"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、基金产品资料概要：指《富荣中短债债券型证券投资基金基金产品资料概要》及其更新</w:t>
      </w:r>
    </w:p>
    <w:p w14:paraId="008869C1"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8、基金份额发售公告：指《富荣中短债债券型证券投资基金基金份额发售公告》</w:t>
      </w:r>
    </w:p>
    <w:p w14:paraId="0C4DB5D5"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1C45600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2C80F17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69BC8EC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w:t>
      </w:r>
      <w:r>
        <w:rPr>
          <w:rFonts w:asciiTheme="minorEastAsia" w:hAnsiTheme="minorEastAsia" w:cs="Times New Roman" w:hint="eastAsia"/>
          <w:sz w:val="24"/>
          <w:szCs w:val="24"/>
        </w:rPr>
        <w:lastRenderedPageBreak/>
        <w:t>修订</w:t>
      </w:r>
    </w:p>
    <w:p w14:paraId="01BD5181"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6EC7351"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4810BFC5"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4599D52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16、银行业监督管理机构：指中国人民银行和/或中国银行保险监督管理委员会</w:t>
      </w:r>
    </w:p>
    <w:p w14:paraId="3992811F"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470613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264D9A5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A262FDB" w14:textId="77777777" w:rsidR="00D54F4F" w:rsidRDefault="00670066">
      <w:pPr>
        <w:spacing w:line="360" w:lineRule="auto"/>
        <w:ind w:firstLineChars="200" w:firstLine="480"/>
        <w:rPr>
          <w:bCs/>
          <w:sz w:val="24"/>
        </w:rPr>
      </w:pPr>
      <w:r>
        <w:rPr>
          <w:rFonts w:asciiTheme="minorEastAsia" w:hAnsiTheme="minorEastAsia" w:cs="Times New Roman"/>
          <w:sz w:val="24"/>
          <w:szCs w:val="24"/>
        </w:rPr>
        <w:t>20</w:t>
      </w:r>
      <w:r>
        <w:rPr>
          <w:rFonts w:asciiTheme="minorEastAsia" w:hAnsiTheme="minorEastAsia" w:cs="Times New Roman" w:hint="eastAsia"/>
          <w:sz w:val="24"/>
          <w:szCs w:val="24"/>
        </w:rPr>
        <w:t>、</w:t>
      </w:r>
      <w:r>
        <w:rPr>
          <w:rFonts w:hint="eastAsia"/>
          <w:bCs/>
          <w:sz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r>
        <w:rPr>
          <w:bCs/>
          <w:sz w:val="24"/>
        </w:rPr>
        <w:t xml:space="preserve"> </w:t>
      </w:r>
    </w:p>
    <w:p w14:paraId="7606A5E5" w14:textId="77777777" w:rsidR="00D54F4F" w:rsidRDefault="00670066">
      <w:pPr>
        <w:spacing w:line="360" w:lineRule="auto"/>
        <w:ind w:firstLineChars="200" w:firstLine="480"/>
        <w:rPr>
          <w:bCs/>
          <w:sz w:val="24"/>
        </w:rPr>
      </w:pPr>
      <w:r>
        <w:rPr>
          <w:rFonts w:hint="eastAsia"/>
          <w:bCs/>
          <w:sz w:val="24"/>
        </w:rPr>
        <w:t>21</w:t>
      </w:r>
      <w:r>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78172B0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2BDA16C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、基金份额持有人：指依基金合同和招募说明书合法取得基金份额的投资人</w:t>
      </w:r>
    </w:p>
    <w:p w14:paraId="68A9113B"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3906FA1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w:t>
      </w:r>
      <w:r>
        <w:rPr>
          <w:rFonts w:asciiTheme="minorEastAsia" w:hAnsiTheme="minorEastAsia" w:cs="Times New Roman" w:hint="eastAsia"/>
          <w:sz w:val="24"/>
          <w:szCs w:val="24"/>
        </w:rPr>
        <w:lastRenderedPageBreak/>
        <w:t>协议，办理基金销售业务的机构</w:t>
      </w:r>
    </w:p>
    <w:p w14:paraId="5BB4651F"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2983546"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14407E3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9360DBF"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79BA1A18"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388166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6CF9D9F"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5DEA585"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、存续期：指基金合同生效至终止之间的不定期期限</w:t>
      </w:r>
    </w:p>
    <w:p w14:paraId="6980A11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、工作日：指上海证券交易所、深圳证券交易所的正常交易日</w:t>
      </w:r>
    </w:p>
    <w:p w14:paraId="06B14EB8"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5B25AE6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F9F884B"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、开放日：指为投资人办理基金份额申购、赎回或其他业务的工作日</w:t>
      </w:r>
    </w:p>
    <w:p w14:paraId="363C82E8"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、开放时间：指开放日基金接受申购、赎回或其他交易的时间段</w:t>
      </w:r>
    </w:p>
    <w:p w14:paraId="4A76DA11"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4C98AB92"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、认购：指在基金募集期内，投资人根据基金合同和招募说明书的规定申请购买基金份额的行为</w:t>
      </w:r>
    </w:p>
    <w:p w14:paraId="17FAE16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、申购：指基金合同生效后，投资人根据基金合同和招募说明书的规定申请购买基金份额的行为</w:t>
      </w:r>
    </w:p>
    <w:p w14:paraId="0EA4D17B"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6405189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28D9946"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D3DD74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87908F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r>
        <w:rPr>
          <w:rFonts w:asciiTheme="minorEastAsia" w:hAnsiTheme="minorEastAsia" w:cs="Times New Roman" w:hint="eastAsia"/>
          <w:sz w:val="24"/>
          <w:szCs w:val="24"/>
        </w:rPr>
        <w:t>的情形</w:t>
      </w:r>
    </w:p>
    <w:p w14:paraId="66592ED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、元：指人民币元</w:t>
      </w:r>
    </w:p>
    <w:p w14:paraId="0665C7EB"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09B33A7F"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、基金资产总值：指基金拥有的各类有价证券、银行存款本息、基金应收款及其他资产的价值总和</w:t>
      </w:r>
    </w:p>
    <w:p w14:paraId="3BD7CF7C"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613FAE7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63153D68"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40E1BCBC"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2F125F1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54、A 类基金份额：指在投资者认购、申购时收取认购、申购费用，不从本类别基金资产中计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w:t>
      </w:r>
    </w:p>
    <w:p w14:paraId="6ED72403"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55、C 类基金份额：指在投资者认购、申购时不收取认购、申购费用，但从</w:t>
      </w:r>
      <w:r>
        <w:rPr>
          <w:rFonts w:asciiTheme="minorEastAsia" w:hAnsiTheme="minorEastAsia" w:cs="Times New Roman" w:hint="eastAsia"/>
          <w:sz w:val="24"/>
          <w:szCs w:val="24"/>
        </w:rPr>
        <w:lastRenderedPageBreak/>
        <w:t>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w:t>
      </w:r>
    </w:p>
    <w:p w14:paraId="4E8D707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6</w:t>
      </w:r>
      <w:r>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231F6184"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57、销售服务费：指从基金财产中计提的，用于本基金市场推广、销售以及基金份额持有人服务的费用</w:t>
      </w:r>
    </w:p>
    <w:p w14:paraId="05ECBCD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8</w:t>
      </w:r>
      <w:r>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6615BE00"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9</w:t>
      </w:r>
      <w:r>
        <w:rPr>
          <w:rFonts w:asciiTheme="minorEastAsia" w:hAnsiTheme="minorEastAsia" w:cs="Times New Roman" w:hint="eastAsia"/>
          <w:sz w:val="24"/>
          <w:szCs w:val="24"/>
        </w:rPr>
        <w:t>、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6B26F8CA"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w:t>
      </w:r>
      <w:r>
        <w:rPr>
          <w:rFonts w:asciiTheme="minorEastAsia" w:hAnsiTheme="minorEastAsia" w:cs="Times New Roman" w:hint="eastAsia"/>
          <w:sz w:val="24"/>
          <w:szCs w:val="24"/>
        </w:rPr>
        <w:t>、</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512341B6"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1</w:t>
      </w:r>
      <w:r>
        <w:rPr>
          <w:rFonts w:asciiTheme="minorEastAsia" w:hAnsiTheme="minorEastAsia" w:cs="Times New Roman" w:hint="eastAsia"/>
          <w:sz w:val="24"/>
          <w:szCs w:val="24"/>
        </w:rPr>
        <w:t>、特定资产：包括：（1）无可参考的活跃市场价格且采用估值技术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公允价值存在重大不确定性的资产；（2）</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资产价值存在重大不确定性的资产；（3）其他资产价值存在重大不确定性的资产</w:t>
      </w:r>
    </w:p>
    <w:p w14:paraId="509CC55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2</w:t>
      </w:r>
      <w:r>
        <w:rPr>
          <w:rFonts w:asciiTheme="minorEastAsia" w:hAnsiTheme="minorEastAsia" w:cs="Times New Roman" w:hint="eastAsia"/>
          <w:sz w:val="24"/>
          <w:szCs w:val="24"/>
        </w:rPr>
        <w:t>、信用衍生品：指符合证券交易所或银行间市场相关业务规则，专门用于管理信用风险的信用衍生工具</w:t>
      </w:r>
    </w:p>
    <w:p w14:paraId="294BC631"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3</w:t>
      </w:r>
      <w:r>
        <w:rPr>
          <w:rFonts w:asciiTheme="minorEastAsia" w:hAnsiTheme="minorEastAsia" w:cs="Times New Roman" w:hint="eastAsia"/>
          <w:sz w:val="24"/>
          <w:szCs w:val="24"/>
        </w:rPr>
        <w:t>、信用保护买方：亦称信用保护购买方，指接受信用风险保护的一方</w:t>
      </w:r>
    </w:p>
    <w:p w14:paraId="5AFF1DFD"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4</w:t>
      </w:r>
      <w:r>
        <w:rPr>
          <w:rFonts w:asciiTheme="minorEastAsia" w:hAnsiTheme="minorEastAsia" w:cs="Times New Roman" w:hint="eastAsia"/>
          <w:sz w:val="24"/>
          <w:szCs w:val="24"/>
        </w:rPr>
        <w:t>、信用保护卖方：亦称信用保护提供方，指提供信用风险保护的一方</w:t>
      </w:r>
    </w:p>
    <w:p w14:paraId="082E6B19"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5</w:t>
      </w:r>
      <w:r>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77CF5F0B" w14:textId="77777777" w:rsidR="00D54F4F" w:rsidRDefault="00D54F4F">
      <w:pPr>
        <w:adjustRightInd w:val="0"/>
        <w:snapToGrid w:val="0"/>
        <w:spacing w:line="360" w:lineRule="auto"/>
        <w:ind w:firstLineChars="200" w:firstLine="480"/>
        <w:rPr>
          <w:rFonts w:asciiTheme="minorEastAsia" w:hAnsiTheme="minorEastAsia" w:cs="Times New Roman" w:hint="eastAsia"/>
          <w:sz w:val="24"/>
          <w:szCs w:val="24"/>
        </w:rPr>
      </w:pPr>
    </w:p>
    <w:p w14:paraId="697E1557"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6</w:t>
      </w:r>
      <w:r>
        <w:rPr>
          <w:rFonts w:asciiTheme="minorEastAsia" w:hAnsiTheme="minorEastAsia" w:cs="Times New Roman"/>
          <w:sz w:val="24"/>
          <w:szCs w:val="24"/>
        </w:rPr>
        <w:t>6</w:t>
      </w:r>
      <w:r>
        <w:rPr>
          <w:rFonts w:asciiTheme="minorEastAsia" w:hAnsiTheme="minorEastAsia" w:cs="Times New Roman" w:hint="eastAsia"/>
          <w:sz w:val="24"/>
          <w:szCs w:val="24"/>
        </w:rPr>
        <w:t>、不可抗力：指基金合同当事人不能预见、不能避免且不能克服的客观事件</w:t>
      </w:r>
    </w:p>
    <w:p w14:paraId="25059D9F" w14:textId="77777777" w:rsidR="00D54F4F" w:rsidRDefault="00D54F4F">
      <w:pPr>
        <w:spacing w:line="360" w:lineRule="auto"/>
        <w:ind w:firstLineChars="200" w:firstLine="422"/>
        <w:rPr>
          <w:b/>
          <w:bCs/>
        </w:rPr>
        <w:sectPr w:rsidR="00D54F4F">
          <w:footerReference w:type="default" r:id="rId11"/>
          <w:pgSz w:w="11906" w:h="16838"/>
          <w:pgMar w:top="1440" w:right="1800" w:bottom="1440" w:left="1800" w:header="851" w:footer="992" w:gutter="0"/>
          <w:pgNumType w:chapStyle="1"/>
          <w:cols w:space="720"/>
          <w:docGrid w:type="lines" w:linePitch="312"/>
        </w:sectPr>
      </w:pPr>
    </w:p>
    <w:p w14:paraId="637CAFA1" w14:textId="77777777" w:rsidR="00D54F4F" w:rsidRDefault="00670066">
      <w:pPr>
        <w:pStyle w:val="1"/>
        <w:jc w:val="center"/>
        <w:rPr>
          <w:sz w:val="30"/>
          <w:szCs w:val="30"/>
        </w:rPr>
      </w:pPr>
      <w:bookmarkStart w:id="65" w:name="_Toc119584123"/>
      <w:bookmarkStart w:id="66" w:name="_Toc416264539"/>
      <w:bookmarkStart w:id="67" w:name="_Toc68266290"/>
      <w:bookmarkStart w:id="68" w:name="_Toc263092311"/>
      <w:bookmarkStart w:id="69" w:name="_Toc24682"/>
      <w:bookmarkStart w:id="70" w:name="_Toc352229749"/>
      <w:bookmarkStart w:id="71" w:name="_Toc410197817"/>
      <w:bookmarkStart w:id="72" w:name="_Toc22074"/>
      <w:bookmarkStart w:id="73" w:name="_Toc16265"/>
      <w:bookmarkStart w:id="74" w:name="_Toc90742688"/>
      <w:bookmarkStart w:id="75" w:name="_Toc29784"/>
      <w:bookmarkStart w:id="76" w:name="_Toc29948"/>
      <w:bookmarkStart w:id="77" w:name="_Toc6714"/>
      <w:bookmarkStart w:id="78" w:name="_Toc90742390"/>
      <w:bookmarkStart w:id="79" w:name="_Toc15203"/>
      <w:bookmarkStart w:id="80" w:name="_Toc3266"/>
      <w:bookmarkStart w:id="81" w:name="_Toc7151"/>
      <w:bookmarkStart w:id="82" w:name="_Toc27226"/>
      <w:bookmarkStart w:id="83" w:name="_Toc9074232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416AAFA5" w14:textId="77777777" w:rsidR="00D54F4F" w:rsidRDefault="0067006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4E125F5"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3C79F9C0"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2E6F1B1C"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776FCB46"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16D62EEC"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31D2DC31"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01561015"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存续期间：永续经营</w:t>
      </w:r>
    </w:p>
    <w:p w14:paraId="5DB3A5A8"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Pr>
          <w:rFonts w:ascii="Arial Unicode MS" w:hAnsi="Arial Unicode MS" w:cs="Arial" w:hint="eastAsia"/>
          <w:kern w:val="0"/>
          <w:sz w:val="24"/>
          <w:szCs w:val="24"/>
        </w:rPr>
        <w:t>罗艳</w:t>
      </w:r>
    </w:p>
    <w:p w14:paraId="4FE7086E" w14:textId="77777777" w:rsidR="00D54F4F" w:rsidRDefault="0067006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6D3B4690" w14:textId="77777777" w:rsidR="00D54F4F" w:rsidRDefault="0067006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4F4F" w14:paraId="4E78203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60F0404"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5919D11D"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D54F4F" w14:paraId="37704AB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178161F"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6F59C0C"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D54F4F" w14:paraId="05D05A5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9EECD21"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94060DB"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D54F4F" w14:paraId="1CF86FC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525CE70" w14:textId="77777777" w:rsidR="00D54F4F" w:rsidRDefault="00670066">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66D5F94" w14:textId="77777777" w:rsidR="00D54F4F" w:rsidRDefault="00670066">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01E51C49" w14:textId="77777777" w:rsidR="00D54F4F" w:rsidRDefault="00D54F4F">
      <w:pPr>
        <w:adjustRightInd w:val="0"/>
        <w:snapToGrid w:val="0"/>
        <w:spacing w:line="360" w:lineRule="auto"/>
        <w:ind w:firstLineChars="200" w:firstLine="480"/>
        <w:rPr>
          <w:rFonts w:asciiTheme="minorEastAsia" w:hAnsiTheme="minorEastAsia" w:cs="Arial" w:hint="eastAsia"/>
          <w:kern w:val="0"/>
          <w:sz w:val="24"/>
          <w:szCs w:val="24"/>
        </w:rPr>
      </w:pPr>
    </w:p>
    <w:p w14:paraId="4D7ABAB7" w14:textId="77777777" w:rsidR="00D54F4F" w:rsidRDefault="0067006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7859E009"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2AF4BD25" w14:textId="77777777" w:rsidR="00D54F4F" w:rsidRDefault="0067006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w:t>
      </w:r>
      <w:proofErr w:type="gramStart"/>
      <w:r>
        <w:rPr>
          <w:rFonts w:ascii="宋体" w:eastAsia="宋体" w:hAnsi="宋体" w:cs="Arial" w:hint="eastAsia"/>
          <w:sz w:val="24"/>
          <w:szCs w:val="24"/>
          <w:lang w:bidi="ar"/>
        </w:rPr>
        <w:t>恒</w:t>
      </w:r>
      <w:proofErr w:type="gramEnd"/>
      <w:r>
        <w:rPr>
          <w:rFonts w:ascii="宋体" w:eastAsia="宋体" w:hAnsi="宋体" w:cs="Arial" w:hint="eastAsia"/>
          <w:sz w:val="24"/>
          <w:szCs w:val="24"/>
          <w:lang w:bidi="ar"/>
        </w:rPr>
        <w:t>城市更新投资有限公司董事长、法定代表人，</w:t>
      </w:r>
      <w:r>
        <w:rPr>
          <w:rFonts w:asciiTheme="minorEastAsia" w:hAnsiTheme="minorEastAsia" w:cs="Arial" w:hint="eastAsia"/>
          <w:kern w:val="0"/>
          <w:sz w:val="24"/>
          <w:szCs w:val="24"/>
        </w:rPr>
        <w:t>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0A09024C"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行长、广发银行沈阳直属支行行长助理、副行长、行长兼党委书记、广发银行沈阳分行行长兼党委书记、广发银行深圳分行行长兼党委书记、富荣基金管理有限公司董事长。现任富荣基金管理有限公司总经理。</w:t>
      </w:r>
    </w:p>
    <w:p w14:paraId="16A9C686"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宋体" w:eastAsia="宋体" w:hAnsi="宋体" w:cs="Arial" w:hint="eastAsia"/>
          <w:kern w:val="0"/>
          <w:sz w:val="24"/>
          <w:szCs w:val="24"/>
          <w:lang w:bidi="ar"/>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宋体" w:eastAsia="宋体" w:hAnsi="宋体" w:cs="Arial" w:hint="eastAsia"/>
          <w:kern w:val="0"/>
          <w:sz w:val="24"/>
          <w:szCs w:val="24"/>
          <w:lang w:bidi="ar"/>
        </w:rPr>
        <w:t>务风控部</w:t>
      </w:r>
      <w:proofErr w:type="gramEnd"/>
      <w:r>
        <w:rPr>
          <w:rFonts w:ascii="宋体" w:eastAsia="宋体" w:hAnsi="宋体" w:cs="Arial" w:hint="eastAsia"/>
          <w:kern w:val="0"/>
          <w:sz w:val="24"/>
          <w:szCs w:val="24"/>
          <w:lang w:bidi="ar"/>
        </w:rPr>
        <w:t>总经理。现任广州产业投资基金管理有限公司投资管理部总经理，广州基金国际股权投资基金管理有限公司党支部副书记、总经理，富荣基金管理有限公司董事。</w:t>
      </w:r>
    </w:p>
    <w:p w14:paraId="0A31BCE7" w14:textId="51C62A94" w:rsidR="00D54F4F" w:rsidRDefault="00670066">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proofErr w:type="gramStart"/>
      <w:r>
        <w:rPr>
          <w:rFonts w:ascii="宋体" w:eastAsia="宋体" w:hAnsi="宋体" w:cs="Arial" w:hint="eastAsia"/>
          <w:sz w:val="24"/>
          <w:szCs w:val="24"/>
          <w:lang w:bidi="ar"/>
        </w:rPr>
        <w:t>深圳市亿尔德</w:t>
      </w:r>
      <w:proofErr w:type="gramEnd"/>
      <w:r>
        <w:rPr>
          <w:rFonts w:ascii="宋体" w:eastAsia="宋体" w:hAnsi="宋体" w:cs="Arial" w:hint="eastAsia"/>
          <w:sz w:val="24"/>
          <w:szCs w:val="24"/>
          <w:lang w:bidi="ar"/>
        </w:rPr>
        <w:t>投资有限公司总经理、执行董事；</w:t>
      </w:r>
      <w:proofErr w:type="gramStart"/>
      <w:r>
        <w:rPr>
          <w:rFonts w:ascii="宋体" w:eastAsia="宋体" w:hAnsi="宋体" w:cs="Arial" w:hint="eastAsia"/>
          <w:sz w:val="24"/>
          <w:szCs w:val="24"/>
          <w:lang w:bidi="ar"/>
        </w:rPr>
        <w:t>微愿数智</w:t>
      </w:r>
      <w:proofErr w:type="gramEnd"/>
      <w:r>
        <w:rPr>
          <w:rFonts w:ascii="宋体" w:eastAsia="宋体" w:hAnsi="宋体" w:cs="Arial" w:hint="eastAsia"/>
          <w:sz w:val="24"/>
          <w:szCs w:val="24"/>
          <w:lang w:bidi="ar"/>
        </w:rPr>
        <w:t>（深圳）健康科技有限公司总经理、执行董事；</w:t>
      </w:r>
      <w:proofErr w:type="gramStart"/>
      <w:r>
        <w:rPr>
          <w:rFonts w:ascii="宋体" w:eastAsia="宋体" w:hAnsi="宋体" w:cs="Arial" w:hint="eastAsia"/>
          <w:sz w:val="24"/>
          <w:szCs w:val="24"/>
          <w:lang w:bidi="ar"/>
        </w:rPr>
        <w:t>深圳市盈投荣达</w:t>
      </w:r>
      <w:proofErr w:type="gramEnd"/>
      <w:r>
        <w:rPr>
          <w:rFonts w:ascii="宋体" w:eastAsia="宋体" w:hAnsi="宋体" w:cs="Arial" w:hint="eastAsia"/>
          <w:sz w:val="24"/>
          <w:szCs w:val="24"/>
          <w:lang w:bidi="ar"/>
        </w:rPr>
        <w:t>科技有限公司董事长、总经理；深圳市嘉年印</w:t>
      </w:r>
      <w:proofErr w:type="gramStart"/>
      <w:r>
        <w:rPr>
          <w:rFonts w:ascii="宋体" w:eastAsia="宋体" w:hAnsi="宋体" w:cs="Arial" w:hint="eastAsia"/>
          <w:sz w:val="24"/>
          <w:szCs w:val="24"/>
          <w:lang w:bidi="ar"/>
        </w:rPr>
        <w:t>务</w:t>
      </w:r>
      <w:proofErr w:type="gramEnd"/>
      <w:r>
        <w:rPr>
          <w:rFonts w:ascii="宋体" w:eastAsia="宋体" w:hAnsi="宋体" w:cs="Arial" w:hint="eastAsia"/>
          <w:sz w:val="24"/>
          <w:szCs w:val="24"/>
          <w:lang w:bidi="ar"/>
        </w:rPr>
        <w:t>有限公司董事长；深圳市盈实发展有限公司董事长；深圳市</w:t>
      </w:r>
      <w:proofErr w:type="gramStart"/>
      <w:r>
        <w:rPr>
          <w:rFonts w:ascii="宋体" w:eastAsia="宋体" w:hAnsi="宋体" w:cs="Arial" w:hint="eastAsia"/>
          <w:sz w:val="24"/>
          <w:szCs w:val="24"/>
          <w:lang w:bidi="ar"/>
        </w:rPr>
        <w:t>盈致未来文创管理</w:t>
      </w:r>
      <w:proofErr w:type="gramEnd"/>
      <w:r>
        <w:rPr>
          <w:rFonts w:ascii="宋体" w:eastAsia="宋体" w:hAnsi="宋体" w:cs="Arial" w:hint="eastAsia"/>
          <w:sz w:val="24"/>
          <w:szCs w:val="24"/>
          <w:lang w:bidi="ar"/>
        </w:rPr>
        <w:t>有限公司董事长；深圳市益德置业有限公司总经理、董事；</w:t>
      </w:r>
      <w:proofErr w:type="gramStart"/>
      <w:r>
        <w:rPr>
          <w:rFonts w:ascii="宋体" w:eastAsia="宋体" w:hAnsi="宋体" w:cs="Arial" w:hint="eastAsia"/>
          <w:sz w:val="24"/>
          <w:szCs w:val="24"/>
          <w:lang w:bidi="ar"/>
        </w:rPr>
        <w:t>盈投科技</w:t>
      </w:r>
      <w:proofErr w:type="gramEnd"/>
      <w:r>
        <w:rPr>
          <w:rFonts w:ascii="宋体" w:eastAsia="宋体" w:hAnsi="宋体" w:cs="Arial" w:hint="eastAsia"/>
          <w:sz w:val="24"/>
          <w:szCs w:val="24"/>
          <w:lang w:bidi="ar"/>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宋体" w:eastAsia="宋体" w:hAnsi="宋体" w:cs="Arial" w:hint="eastAsia"/>
          <w:sz w:val="24"/>
          <w:szCs w:val="24"/>
          <w:lang w:bidi="ar"/>
        </w:rPr>
        <w:t>昊</w:t>
      </w:r>
      <w:proofErr w:type="gramEnd"/>
      <w:r>
        <w:rPr>
          <w:rFonts w:ascii="宋体" w:eastAsia="宋体" w:hAnsi="宋体" w:cs="Arial" w:hint="eastAsia"/>
          <w:sz w:val="24"/>
          <w:szCs w:val="24"/>
          <w:lang w:bidi="ar"/>
        </w:rPr>
        <w:t>华化工科技集团股份有限公司董事；深圳嘉年实业股份有限公司董事；深圳市</w:t>
      </w:r>
      <w:proofErr w:type="gramStart"/>
      <w:r>
        <w:rPr>
          <w:rFonts w:ascii="宋体" w:eastAsia="宋体" w:hAnsi="宋体" w:cs="Arial" w:hint="eastAsia"/>
          <w:sz w:val="24"/>
          <w:szCs w:val="24"/>
          <w:lang w:bidi="ar"/>
        </w:rPr>
        <w:t>盈投发展</w:t>
      </w:r>
      <w:proofErr w:type="gramEnd"/>
      <w:r>
        <w:rPr>
          <w:rFonts w:ascii="宋体" w:eastAsia="宋体" w:hAnsi="宋体" w:cs="Arial" w:hint="eastAsia"/>
          <w:sz w:val="24"/>
          <w:szCs w:val="24"/>
          <w:lang w:bidi="ar"/>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Pr>
          <w:rFonts w:ascii="宋体" w:eastAsia="宋体" w:hAnsi="宋体" w:cs="Arial" w:hint="eastAsia"/>
          <w:sz w:val="24"/>
          <w:szCs w:val="24"/>
          <w:lang w:bidi="ar"/>
        </w:rPr>
        <w:t>氏久猪</w:t>
      </w:r>
      <w:proofErr w:type="gramEnd"/>
      <w:r>
        <w:rPr>
          <w:rFonts w:ascii="宋体" w:eastAsia="宋体" w:hAnsi="宋体" w:cs="Arial" w:hint="eastAsia"/>
          <w:sz w:val="24"/>
          <w:szCs w:val="24"/>
          <w:lang w:bidi="ar"/>
        </w:rPr>
        <w:t>（广州）科技有限公司董事；深圳上合高金投资管理有限公司监事；深圳市</w:t>
      </w:r>
      <w:proofErr w:type="gramStart"/>
      <w:r>
        <w:rPr>
          <w:rFonts w:ascii="宋体" w:eastAsia="宋体" w:hAnsi="宋体" w:cs="Arial" w:hint="eastAsia"/>
          <w:sz w:val="24"/>
          <w:szCs w:val="24"/>
          <w:lang w:bidi="ar"/>
        </w:rPr>
        <w:t>久猪电子</w:t>
      </w:r>
      <w:proofErr w:type="gramEnd"/>
      <w:r>
        <w:rPr>
          <w:rFonts w:ascii="宋体" w:eastAsia="宋体" w:hAnsi="宋体" w:cs="Arial" w:hint="eastAsia"/>
          <w:sz w:val="24"/>
          <w:szCs w:val="24"/>
          <w:lang w:bidi="ar"/>
        </w:rPr>
        <w:t>有限公司监事，富</w:t>
      </w:r>
      <w:proofErr w:type="gramStart"/>
      <w:r>
        <w:rPr>
          <w:rFonts w:ascii="宋体" w:eastAsia="宋体" w:hAnsi="宋体" w:cs="Arial" w:hint="eastAsia"/>
          <w:sz w:val="24"/>
          <w:szCs w:val="24"/>
          <w:lang w:bidi="ar"/>
        </w:rPr>
        <w:t>荣基金</w:t>
      </w:r>
      <w:proofErr w:type="gramEnd"/>
      <w:r>
        <w:rPr>
          <w:rFonts w:ascii="宋体" w:eastAsia="宋体" w:hAnsi="宋体" w:cs="Arial" w:hint="eastAsia"/>
          <w:sz w:val="24"/>
          <w:szCs w:val="24"/>
          <w:lang w:bidi="ar"/>
        </w:rPr>
        <w:t>管理有限公司董事。</w:t>
      </w:r>
    </w:p>
    <w:p w14:paraId="3128A291"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EF15470" w14:textId="3A5C518C" w:rsidR="00D54F4F" w:rsidRDefault="00670066">
      <w:pPr>
        <w:adjustRightInd w:val="0"/>
        <w:snapToGrid w:val="0"/>
        <w:spacing w:line="360" w:lineRule="auto"/>
        <w:ind w:firstLineChars="200" w:firstLine="480"/>
        <w:rPr>
          <w:rFonts w:ascii="宋体" w:eastAsia="宋体" w:hAnsi="宋体" w:cs="Arial" w:hint="eastAsia"/>
          <w:kern w:val="0"/>
          <w:sz w:val="24"/>
          <w:szCs w:val="24"/>
          <w:lang w:bidi="ar"/>
        </w:rPr>
      </w:pPr>
      <w:r>
        <w:rPr>
          <w:rFonts w:ascii="宋体" w:eastAsia="宋体" w:hAnsi="宋体" w:cs="Arial" w:hint="eastAsia"/>
          <w:kern w:val="0"/>
          <w:sz w:val="24"/>
          <w:szCs w:val="24"/>
          <w:lang w:bidi="ar"/>
        </w:rPr>
        <w:t>刘宝瑞先生，独立董事，历任中国人民银行宝坻支行会计、中国农业银行天</w:t>
      </w:r>
      <w:r>
        <w:rPr>
          <w:rFonts w:ascii="宋体" w:eastAsia="宋体" w:hAnsi="宋体" w:cs="Arial" w:hint="eastAsia"/>
          <w:kern w:val="0"/>
          <w:sz w:val="24"/>
          <w:szCs w:val="24"/>
          <w:lang w:bidi="ar"/>
        </w:rPr>
        <w:lastRenderedPageBreak/>
        <w:t>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宋体" w:eastAsia="宋体" w:hAnsi="宋体" w:cs="Arial" w:hint="eastAsia"/>
          <w:kern w:val="0"/>
          <w:sz w:val="24"/>
          <w:szCs w:val="24"/>
          <w:lang w:bidi="ar"/>
        </w:rPr>
        <w:t>石资本</w:t>
      </w:r>
      <w:proofErr w:type="gramEnd"/>
      <w:r>
        <w:rPr>
          <w:rFonts w:ascii="宋体" w:eastAsia="宋体" w:hAnsi="宋体" w:cs="Arial" w:hint="eastAsia"/>
          <w:kern w:val="0"/>
          <w:sz w:val="24"/>
          <w:szCs w:val="24"/>
          <w:lang w:bidi="ar"/>
        </w:rPr>
        <w:t>管理有限责任公司法定代表人、执行董事、总经理；深圳青石资本管理有限公司法定代表人、执行董事、总经理；北京</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和瑞泰管理顾问有限公司法定代表人、执行董事、经理、财务负责人；深圳</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w:t>
      </w:r>
      <w:proofErr w:type="gramStart"/>
      <w:r>
        <w:rPr>
          <w:rFonts w:ascii="宋体" w:eastAsia="宋体" w:hAnsi="宋体" w:cs="Arial" w:hint="eastAsia"/>
          <w:kern w:val="0"/>
          <w:sz w:val="24"/>
          <w:szCs w:val="24"/>
          <w:lang w:bidi="ar"/>
        </w:rPr>
        <w:t>瑞银</w:t>
      </w:r>
      <w:proofErr w:type="gramEnd"/>
      <w:r>
        <w:rPr>
          <w:rFonts w:ascii="宋体" w:eastAsia="宋体" w:hAnsi="宋体" w:cs="Arial" w:hint="eastAsia"/>
          <w:kern w:val="0"/>
          <w:sz w:val="24"/>
          <w:szCs w:val="24"/>
          <w:lang w:bidi="ar"/>
        </w:rPr>
        <w:t>投资管理有限公司法定代表人、执行董事、总经理；深圳泰和瑞</w:t>
      </w:r>
      <w:proofErr w:type="gramStart"/>
      <w:r>
        <w:rPr>
          <w:rFonts w:ascii="宋体" w:eastAsia="宋体" w:hAnsi="宋体" w:cs="Arial" w:hint="eastAsia"/>
          <w:kern w:val="0"/>
          <w:sz w:val="24"/>
          <w:szCs w:val="24"/>
          <w:lang w:bidi="ar"/>
        </w:rPr>
        <w:t>银金融</w:t>
      </w:r>
      <w:proofErr w:type="gramEnd"/>
      <w:r>
        <w:rPr>
          <w:rFonts w:ascii="宋体" w:eastAsia="宋体" w:hAnsi="宋体" w:cs="Arial" w:hint="eastAsia"/>
          <w:kern w:val="0"/>
          <w:sz w:val="24"/>
          <w:szCs w:val="24"/>
          <w:lang w:bidi="ar"/>
        </w:rPr>
        <w:t>配套服务合伙企业（有限合伙）执行事务合伙人、富荣基金管理有限公司独立董事。</w:t>
      </w:r>
    </w:p>
    <w:p w14:paraId="0B413CA2"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rPr>
      </w:pPr>
      <w:r>
        <w:rPr>
          <w:rFonts w:ascii="宋体" w:eastAsia="宋体" w:hAnsi="宋体" w:cs="Arial" w:hint="eastAsia"/>
          <w:kern w:val="0"/>
          <w:sz w:val="24"/>
          <w:szCs w:val="24"/>
          <w:lang w:bidi="ar"/>
        </w:rPr>
        <w:t>张刚先生，独立董事，内蒙古大学民</w:t>
      </w:r>
      <w:proofErr w:type="gramStart"/>
      <w:r>
        <w:rPr>
          <w:rFonts w:ascii="宋体" w:eastAsia="宋体" w:hAnsi="宋体" w:cs="Arial" w:hint="eastAsia"/>
          <w:kern w:val="0"/>
          <w:sz w:val="24"/>
          <w:szCs w:val="24"/>
          <w:lang w:bidi="ar"/>
        </w:rPr>
        <w:t>商法学</w:t>
      </w:r>
      <w:proofErr w:type="gramEnd"/>
      <w:r>
        <w:rPr>
          <w:rFonts w:ascii="宋体" w:eastAsia="宋体" w:hAnsi="宋体" w:cs="Arial" w:hint="eastAsia"/>
          <w:kern w:val="0"/>
          <w:sz w:val="24"/>
          <w:szCs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0BFD4B6"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3A503D5C"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34EB3D6" w14:textId="02B1434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盈投科技</w:t>
      </w:r>
      <w:proofErr w:type="gramEnd"/>
      <w:r>
        <w:rPr>
          <w:rFonts w:asciiTheme="minorEastAsia" w:hAnsiTheme="minorEastAsia" w:cs="Arial" w:hint="eastAsia"/>
          <w:kern w:val="0"/>
          <w:sz w:val="24"/>
          <w:szCs w:val="24"/>
        </w:rPr>
        <w:t>控股集团有限公司法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6D55E22B"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2D28C20" w14:textId="77777777" w:rsidR="00D54F4F" w:rsidRDefault="0067006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hint="eastAsia"/>
          <w:kern w:val="0"/>
          <w:sz w:val="24"/>
          <w:szCs w:val="24"/>
        </w:rPr>
        <w:t>3、高级管理人员</w:t>
      </w:r>
    </w:p>
    <w:p w14:paraId="32566EE2" w14:textId="5FD5F91F"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督察长（代行）、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w:t>
      </w:r>
    </w:p>
    <w:p w14:paraId="38E8A3FA"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w:t>
      </w:r>
      <w:r>
        <w:rPr>
          <w:rFonts w:asciiTheme="minorEastAsia" w:hAnsiTheme="minorEastAsia" w:cs="Arial" w:hint="eastAsia"/>
          <w:kern w:val="0"/>
          <w:sz w:val="24"/>
        </w:rPr>
        <w:lastRenderedPageBreak/>
        <w:t>司互联网创新专项办公室总经理等。现任富荣基金管理有限公司副总经理。</w:t>
      </w:r>
    </w:p>
    <w:p w14:paraId="7E2A08A3"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2D9A3E57" w14:textId="77777777" w:rsidR="00D54F4F" w:rsidRDefault="00670066">
      <w:pPr>
        <w:adjustRightInd w:val="0"/>
        <w:snapToGrid w:val="0"/>
        <w:spacing w:line="360" w:lineRule="auto"/>
        <w:ind w:firstLineChars="200" w:firstLine="480"/>
        <w:rPr>
          <w:rFonts w:asciiTheme="minorEastAsia" w:hAnsiTheme="minorEastAsia" w:hint="eastAsia"/>
          <w:color w:val="000000"/>
          <w:sz w:val="24"/>
          <w:szCs w:val="24"/>
          <w:shd w:val="clear" w:color="auto" w:fill="FFFFFF"/>
        </w:rPr>
      </w:pPr>
      <w:r>
        <w:rPr>
          <w:rFonts w:asciiTheme="minorEastAsia" w:hAnsiTheme="minorEastAsia" w:cs="Arial" w:hint="eastAsia"/>
          <w:kern w:val="0"/>
          <w:sz w:val="24"/>
          <w:szCs w:val="24"/>
        </w:rPr>
        <w:t>龚克寒先生，里海大学分析金融硕士。曾任</w:t>
      </w:r>
      <w:r>
        <w:rPr>
          <w:rFonts w:asciiTheme="minorEastAsia" w:hAnsiTheme="minorEastAsia" w:hint="eastAsia"/>
          <w:sz w:val="24"/>
          <w:szCs w:val="24"/>
          <w:shd w:val="clear" w:color="auto" w:fill="FFFFFF"/>
        </w:rPr>
        <w:t>天风证券股份有限公司研究员及债券投资经理，泰康养老保险股份有限公司投资管理部信用评估岗(高级经理)，中国人</w:t>
      </w:r>
      <w:proofErr w:type="gramStart"/>
      <w:r>
        <w:rPr>
          <w:rFonts w:asciiTheme="minorEastAsia" w:hAnsiTheme="minorEastAsia" w:hint="eastAsia"/>
          <w:sz w:val="24"/>
          <w:szCs w:val="24"/>
          <w:shd w:val="clear" w:color="auto" w:fill="FFFFFF"/>
        </w:rPr>
        <w:t>保资产</w:t>
      </w:r>
      <w:proofErr w:type="gramEnd"/>
      <w:r>
        <w:rPr>
          <w:rFonts w:asciiTheme="minorEastAsia" w:hAnsiTheme="minorEastAsia" w:hint="eastAsia"/>
          <w:sz w:val="24"/>
          <w:szCs w:val="24"/>
          <w:shd w:val="clear" w:color="auto" w:fill="FFFFFF"/>
        </w:rPr>
        <w:t>管理有限公司公</w:t>
      </w:r>
      <w:proofErr w:type="gramStart"/>
      <w:r>
        <w:rPr>
          <w:rFonts w:asciiTheme="minorEastAsia" w:hAnsiTheme="minorEastAsia" w:hint="eastAsia"/>
          <w:sz w:val="24"/>
          <w:szCs w:val="24"/>
          <w:shd w:val="clear" w:color="auto" w:fill="FFFFFF"/>
        </w:rPr>
        <w:t>募基金</w:t>
      </w:r>
      <w:proofErr w:type="gramEnd"/>
      <w:r>
        <w:rPr>
          <w:rFonts w:asciiTheme="minorEastAsia" w:hAnsiTheme="minorEastAsia" w:hint="eastAsia"/>
          <w:sz w:val="24"/>
          <w:szCs w:val="24"/>
          <w:shd w:val="clear" w:color="auto" w:fill="FFFFFF"/>
        </w:rPr>
        <w:t>事业部高级主管，富荣基金管理有限公司固定收益</w:t>
      </w:r>
      <w:proofErr w:type="gramStart"/>
      <w:r>
        <w:rPr>
          <w:rFonts w:asciiTheme="minorEastAsia" w:hAnsiTheme="minorEastAsia" w:hint="eastAsia"/>
          <w:sz w:val="24"/>
          <w:szCs w:val="24"/>
          <w:shd w:val="clear" w:color="auto" w:fill="FFFFFF"/>
        </w:rPr>
        <w:t>部基金</w:t>
      </w:r>
      <w:proofErr w:type="gramEnd"/>
      <w:r>
        <w:rPr>
          <w:rFonts w:asciiTheme="minorEastAsia" w:hAnsiTheme="minorEastAsia" w:hint="eastAsia"/>
          <w:sz w:val="24"/>
          <w:szCs w:val="24"/>
          <w:shd w:val="clear" w:color="auto" w:fill="FFFFFF"/>
        </w:rPr>
        <w:t>经理助理。现任</w:t>
      </w:r>
      <w:r>
        <w:rPr>
          <w:rFonts w:asciiTheme="minorEastAsia" w:hAnsiTheme="minorEastAsia" w:cs="Arial" w:hint="eastAsia"/>
          <w:kern w:val="0"/>
          <w:sz w:val="24"/>
          <w:szCs w:val="24"/>
        </w:rPr>
        <w:t>富荣基金管理有限公司</w:t>
      </w:r>
      <w:r>
        <w:rPr>
          <w:rFonts w:asciiTheme="minorEastAsia" w:hAnsiTheme="minorEastAsia" w:hint="eastAsia"/>
          <w:sz w:val="24"/>
          <w:szCs w:val="24"/>
        </w:rPr>
        <w:t>富荣中短债债券型证券投资</w:t>
      </w:r>
      <w:proofErr w:type="gramStart"/>
      <w:r>
        <w:rPr>
          <w:rFonts w:asciiTheme="minorEastAsia" w:hAnsiTheme="minorEastAsia" w:hint="eastAsia"/>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w:t>
      </w:r>
      <w:r>
        <w:rPr>
          <w:rFonts w:asciiTheme="minorEastAsia" w:hAnsiTheme="minorEastAsia" w:hint="eastAsia"/>
          <w:color w:val="000000"/>
          <w:sz w:val="24"/>
          <w:szCs w:val="24"/>
          <w:shd w:val="clear" w:color="auto" w:fill="FFFFFF"/>
        </w:rPr>
        <w:t>（自</w:t>
      </w:r>
      <w:r>
        <w:rPr>
          <w:rFonts w:asciiTheme="minorEastAsia" w:hAnsiTheme="minorEastAsia"/>
          <w:color w:val="000000"/>
          <w:sz w:val="24"/>
          <w:szCs w:val="24"/>
          <w:shd w:val="clear" w:color="auto" w:fill="FFFFFF"/>
        </w:rPr>
        <w:t>2023</w:t>
      </w:r>
      <w:r>
        <w:rPr>
          <w:rFonts w:asciiTheme="minorEastAsia" w:hAnsiTheme="minorEastAsia" w:hint="eastAsia"/>
          <w:color w:val="000000"/>
          <w:sz w:val="24"/>
          <w:szCs w:val="24"/>
          <w:shd w:val="clear" w:color="auto" w:fill="FFFFFF"/>
        </w:rPr>
        <w:t>年0</w:t>
      </w:r>
      <w:r>
        <w:rPr>
          <w:rFonts w:asciiTheme="minorEastAsia" w:hAnsiTheme="minorEastAsia"/>
          <w:color w:val="000000"/>
          <w:sz w:val="24"/>
          <w:szCs w:val="24"/>
          <w:shd w:val="clear" w:color="auto" w:fill="FFFFFF"/>
        </w:rPr>
        <w:t>4</w:t>
      </w:r>
      <w:r>
        <w:rPr>
          <w:rFonts w:asciiTheme="minorEastAsia" w:hAnsiTheme="minorEastAsia" w:hint="eastAsia"/>
          <w:color w:val="000000"/>
          <w:sz w:val="24"/>
          <w:szCs w:val="24"/>
          <w:shd w:val="clear" w:color="auto" w:fill="FFFFFF"/>
        </w:rPr>
        <w:t>月</w:t>
      </w:r>
      <w:r>
        <w:rPr>
          <w:rFonts w:asciiTheme="minorEastAsia" w:hAnsiTheme="minorEastAsia"/>
          <w:color w:val="000000"/>
          <w:sz w:val="24"/>
          <w:szCs w:val="24"/>
          <w:shd w:val="clear" w:color="auto" w:fill="FFFFFF"/>
        </w:rPr>
        <w:t>19</w:t>
      </w:r>
      <w:r>
        <w:rPr>
          <w:rFonts w:asciiTheme="minorEastAsia" w:hAnsiTheme="minorEastAsia" w:hint="eastAsia"/>
          <w:color w:val="000000"/>
          <w:sz w:val="24"/>
          <w:szCs w:val="24"/>
          <w:shd w:val="clear" w:color="auto" w:fill="FFFFFF"/>
        </w:rPr>
        <w:t>日起任职）、富荣货币市场</w:t>
      </w:r>
      <w:proofErr w:type="gramStart"/>
      <w:r>
        <w:rPr>
          <w:rFonts w:asciiTheme="minorEastAsia" w:hAnsiTheme="minorEastAsia" w:hint="eastAsia"/>
          <w:color w:val="000000"/>
          <w:sz w:val="24"/>
          <w:szCs w:val="24"/>
          <w:shd w:val="clear" w:color="auto" w:fill="FFFFFF"/>
        </w:rPr>
        <w:t>基金基金</w:t>
      </w:r>
      <w:proofErr w:type="gramEnd"/>
      <w:r>
        <w:rPr>
          <w:rFonts w:asciiTheme="minorEastAsia" w:hAnsiTheme="minorEastAsia" w:hint="eastAsia"/>
          <w:color w:val="000000"/>
          <w:sz w:val="24"/>
          <w:szCs w:val="24"/>
          <w:shd w:val="clear" w:color="auto" w:fill="FFFFFF"/>
        </w:rPr>
        <w:t>经理（自2024年07月17日起任职）、</w:t>
      </w:r>
      <w:proofErr w:type="gramStart"/>
      <w:r>
        <w:rPr>
          <w:rFonts w:asciiTheme="minorEastAsia" w:hAnsiTheme="minorEastAsia" w:hint="eastAsia"/>
          <w:color w:val="000000"/>
          <w:sz w:val="24"/>
          <w:szCs w:val="24"/>
          <w:shd w:val="clear" w:color="auto" w:fill="FFFFFF"/>
        </w:rPr>
        <w:t>富荣富恒两年</w:t>
      </w:r>
      <w:proofErr w:type="gramEnd"/>
      <w:r>
        <w:rPr>
          <w:rFonts w:asciiTheme="minorEastAsia" w:hAnsiTheme="minorEastAsia" w:hint="eastAsia"/>
          <w:color w:val="000000"/>
          <w:sz w:val="24"/>
          <w:szCs w:val="24"/>
          <w:shd w:val="clear" w:color="auto" w:fill="FFFFFF"/>
        </w:rPr>
        <w:t>定期开放债券型证券投资</w:t>
      </w:r>
      <w:proofErr w:type="gramStart"/>
      <w:r>
        <w:rPr>
          <w:rFonts w:asciiTheme="minorEastAsia" w:hAnsiTheme="minorEastAsia" w:hint="eastAsia"/>
          <w:color w:val="000000"/>
          <w:sz w:val="24"/>
          <w:szCs w:val="24"/>
          <w:shd w:val="clear" w:color="auto" w:fill="FFFFFF"/>
        </w:rPr>
        <w:t>基金基金</w:t>
      </w:r>
      <w:proofErr w:type="gramEnd"/>
      <w:r>
        <w:rPr>
          <w:rFonts w:asciiTheme="minorEastAsia" w:hAnsiTheme="minorEastAsia" w:hint="eastAsia"/>
          <w:color w:val="000000"/>
          <w:sz w:val="24"/>
          <w:szCs w:val="24"/>
          <w:shd w:val="clear" w:color="auto" w:fill="FFFFFF"/>
        </w:rPr>
        <w:t>经理（自2024年04月18日起任职）。</w:t>
      </w:r>
    </w:p>
    <w:p w14:paraId="11566374"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sz w:val="24"/>
          <w:szCs w:val="24"/>
          <w:shd w:val="clear" w:color="auto" w:fill="FFFFFF"/>
        </w:rPr>
        <w:t>历任基金经理：唐奥（自2021年12月27日至2023年03月22日）、王丹（自2021年12月08日至2024年04月19日）</w:t>
      </w:r>
    </w:p>
    <w:p w14:paraId="3A32166F"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2E936A21" w14:textId="77777777" w:rsidR="00D54F4F" w:rsidRDefault="00670066">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杨小舟先生，投资决策委员会主任委员、公司总经理、督察长（代行）、兼任首席信息官。</w:t>
      </w:r>
    </w:p>
    <w:p w14:paraId="685B4A9A" w14:textId="77777777" w:rsidR="00D54F4F" w:rsidRDefault="00670066">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5D526307" w14:textId="77777777" w:rsidR="00D54F4F" w:rsidRDefault="0067006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郎骋成先生，投资决策委员会委员、研究部总经理、权益投资部总经理、专户投资经理、基金经理。</w:t>
      </w:r>
    </w:p>
    <w:p w14:paraId="3CADE806" w14:textId="77777777" w:rsidR="00D54F4F" w:rsidRDefault="0067006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76AAF7E8" w14:textId="77777777" w:rsidR="00D54F4F" w:rsidRDefault="0067006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58D2CFF9" w14:textId="47BAD438" w:rsidR="00D54F4F" w:rsidRDefault="0067006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2A816757" w14:textId="77777777" w:rsidR="00D54F4F" w:rsidRDefault="00670066" w:rsidP="00087FEA">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41662CF4" w14:textId="77777777" w:rsidR="00D54F4F" w:rsidRDefault="00670066">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07D756E6" w14:textId="77777777" w:rsidR="00D54F4F" w:rsidRDefault="0067006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6B2D6941"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82BC931"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2D229E7"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639E593C"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w:t>
      </w:r>
      <w:r>
        <w:rPr>
          <w:rFonts w:asciiTheme="minorEastAsia" w:hAnsiTheme="minorEastAsia" w:cs="Times New Roman" w:hint="eastAsia"/>
          <w:sz w:val="24"/>
          <w:szCs w:val="24"/>
        </w:rPr>
        <w:lastRenderedPageBreak/>
        <w:t>经营方式管理和运作基金财产；</w:t>
      </w:r>
    </w:p>
    <w:p w14:paraId="4CD2363A"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37772A55"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719FE1DB"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1DA88CBE"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8、采取适当合理的措施使计算基金份额认购、申购、赎回和注销价格的方法符合《基金合同》等法律文件的规定，按有关规定计算并公告基金净值，确定基金份额申购、赎回的价格；</w:t>
      </w:r>
    </w:p>
    <w:p w14:paraId="662C0400"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41A26FEE"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10、编制季度、中期和年度基金定期报告；</w:t>
      </w:r>
    </w:p>
    <w:p w14:paraId="0FACE7F0"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774A99EE"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4004510"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19662532"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7EADB358"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8C64268"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 年以上；</w:t>
      </w:r>
    </w:p>
    <w:p w14:paraId="18EE915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34A45E5"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6817C4"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19、面临解散、依法被撤销或者被依法宣告破产时，及时报告中国证监会并通知基金托管人；</w:t>
      </w:r>
    </w:p>
    <w:p w14:paraId="6B648F2B"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BD56414"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146D05B2"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35803A82"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351539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32006A79"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55017AA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34CB1237"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6D868EA3" w14:textId="77777777" w:rsidR="00D54F4F" w:rsidRDefault="0067006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5E1AE811"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945C0E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406008A"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454F5E7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10E7B4C7"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240EFCF4"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6E0ADB21"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31856D90"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（6）泄露因职务便利获取的未公开信息、利用该信息从事或者明示、暗示他人从事相关的交易活动；</w:t>
      </w:r>
    </w:p>
    <w:p w14:paraId="66C8E86E"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4489A9DD"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0465E52"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69D643A"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F1AE966"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7678D035" w14:textId="77777777" w:rsidR="00D54F4F" w:rsidRDefault="0067006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13D87FA9"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73A63A5A"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4B19853B"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D191010" w14:textId="77777777" w:rsidR="00D54F4F" w:rsidRDefault="0067006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3589F14E" w14:textId="77777777" w:rsidR="00D54F4F" w:rsidRDefault="0067006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7FB1FB8"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352229750"/>
      <w:bookmarkStart w:id="86" w:name="_Toc263092312"/>
      <w:bookmarkStart w:id="87" w:name="_Toc416264540"/>
      <w:bookmarkStart w:id="88" w:name="_Toc410197818"/>
      <w:bookmarkEnd w:id="69"/>
      <w:bookmarkEnd w:id="70"/>
      <w:bookmarkEnd w:id="71"/>
      <w:r>
        <w:rPr>
          <w:rFonts w:asciiTheme="minorEastAsia" w:hAnsiTheme="minorEastAsia" w:cs="Arial" w:hint="eastAsia"/>
          <w:sz w:val="24"/>
          <w:szCs w:val="24"/>
        </w:rPr>
        <w:t>1、风险控制目标</w:t>
      </w:r>
    </w:p>
    <w:p w14:paraId="47FC9C47"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41041FBE"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56428E98"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2653D80"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10F54101"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2BCB6D40"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362AF855"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985A4AE"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 xml:space="preserve"> （2）审慎性原则：内部风险控制的核心是有效防范各种风险，公司组织体系的构成、内部管理制度的建立都要以防范风险、审慎经营为出发点；</w:t>
      </w:r>
    </w:p>
    <w:p w14:paraId="070B6BD9"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C3525FE"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DFF6A05"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A933F79"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0DF6CFF7"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5094E363"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AE430B1"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F2CED70"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99DB456"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21C0821"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870BF5E"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86A49C6"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609CF57D" w14:textId="77777777" w:rsidR="00D54F4F" w:rsidRDefault="0067006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0829DF9"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2DF2F99A"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D5E5FDD"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8907B3E"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29D49C24"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5C76E7C5"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58A65079"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7F6A1EF9"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（3）基金投资业务</w:t>
      </w:r>
    </w:p>
    <w:p w14:paraId="253341AD"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A6B5035"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41F0CA3C"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D8B367D"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0B63951"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9C1C573"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39C08B58"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AE7C26"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2DD74BB"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4D3E2E2"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FB3AD61"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3B0F3254"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10A91BD"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D85D59B"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32605BE6"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5B2500F"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4B6308F"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C71A103" w14:textId="77777777" w:rsidR="00D54F4F" w:rsidRDefault="0067006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E3AB95F" w14:textId="77777777" w:rsidR="00D54F4F" w:rsidRDefault="00670066">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27832"/>
      <w:bookmarkStart w:id="90" w:name="_Toc238013745"/>
      <w:bookmarkEnd w:id="89"/>
      <w:bookmarkEnd w:id="90"/>
    </w:p>
    <w:p w14:paraId="4DE63DB7" w14:textId="77777777" w:rsidR="00D54F4F" w:rsidRDefault="00D54F4F">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D54F4F">
          <w:footerReference w:type="default" r:id="rId12"/>
          <w:pgSz w:w="11906" w:h="16838"/>
          <w:pgMar w:top="1440" w:right="1800" w:bottom="1440" w:left="1800" w:header="851" w:footer="992" w:gutter="0"/>
          <w:pgNumType w:chapStyle="1"/>
          <w:cols w:space="720"/>
          <w:docGrid w:type="lines" w:linePitch="312"/>
        </w:sectPr>
      </w:pPr>
    </w:p>
    <w:p w14:paraId="14DA64E8" w14:textId="77777777" w:rsidR="00D54F4F" w:rsidRDefault="00670066">
      <w:pPr>
        <w:pStyle w:val="1"/>
        <w:jc w:val="center"/>
        <w:rPr>
          <w:sz w:val="30"/>
          <w:szCs w:val="30"/>
        </w:rPr>
      </w:pPr>
      <w:bookmarkStart w:id="91" w:name="_Toc68266291"/>
      <w:bookmarkStart w:id="92" w:name="_Toc119584124"/>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195DE071"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b/>
          <w:bCs/>
          <w:sz w:val="24"/>
          <w:szCs w:val="24"/>
        </w:rPr>
        <w:t>一、基金托管人基本情况</w:t>
      </w:r>
    </w:p>
    <w:p w14:paraId="4177FF74"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338FEC05"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名称：平安银行股份有限公司</w:t>
      </w:r>
    </w:p>
    <w:p w14:paraId="335E3E5B"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注册住所：广东省深圳市罗湖区深南东路5047号</w:t>
      </w:r>
    </w:p>
    <w:p w14:paraId="418AE7EC"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办公地址：广东省深圳市福田区益田路5023号平安金融中心B座26楼</w:t>
      </w:r>
    </w:p>
    <w:p w14:paraId="08F031CA"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法定代表人：谢永林</w:t>
      </w:r>
    </w:p>
    <w:p w14:paraId="01B2B8D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成立日期：1987年12月22日</w:t>
      </w:r>
    </w:p>
    <w:p w14:paraId="40693119"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组织形式：股份有限公司</w:t>
      </w:r>
    </w:p>
    <w:p w14:paraId="1E8D59A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注册资本：19,405,918,198元</w:t>
      </w:r>
    </w:p>
    <w:p w14:paraId="2FB48C9F"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存续期间：持续经营</w:t>
      </w:r>
    </w:p>
    <w:p w14:paraId="3C837166" w14:textId="656C43C1"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基金托管资格批文及文号：中国证监会证监许可[2008]1037号</w:t>
      </w:r>
    </w:p>
    <w:p w14:paraId="19A23464"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联系人：刘华栋</w:t>
      </w:r>
    </w:p>
    <w:p w14:paraId="02006349" w14:textId="74A0F701"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联系电话：0755-22166388</w:t>
      </w:r>
    </w:p>
    <w:p w14:paraId="63EDA509"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2、平安银行基本情况</w:t>
      </w:r>
    </w:p>
    <w:p w14:paraId="2EE128FC"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2024年6月末，平安银行有109家分行（含香港分行）,共1,180家营业机构。</w:t>
      </w:r>
    </w:p>
    <w:p w14:paraId="5C79EE0C" w14:textId="222A09DF"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2024年1-6月，平安银行实现营业收入886.1亿元（同比下降13.0%）、净利润253.87亿元（同比增长 1.9%）、资产总额57,540.33亿元（较上年末增长3.0%）、吸收存款本金余额35,708.12亿元（较上年末增长 4.8%）、发放贷款和垫款总额3,4229.40亿元（较上年末增长0.2%）。</w:t>
      </w:r>
    </w:p>
    <w:p w14:paraId="4CAE29C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3、主要人员情况</w:t>
      </w:r>
    </w:p>
    <w:p w14:paraId="5084EACA" w14:textId="722D4D22"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平安银行总行</w:t>
      </w:r>
      <w:proofErr w:type="gramStart"/>
      <w:r>
        <w:rPr>
          <w:rFonts w:asciiTheme="minorEastAsia" w:hAnsiTheme="minorEastAsia" w:cs="Arial" w:hint="eastAsia"/>
          <w:bCs/>
          <w:sz w:val="24"/>
          <w:szCs w:val="24"/>
        </w:rPr>
        <w:t>设资产</w:t>
      </w:r>
      <w:proofErr w:type="gramEnd"/>
      <w:r>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室、基金服务室8个处室，目前部门人员为75人，为客户提供专业化的托管服务。证券投资基金托管</w:t>
      </w:r>
      <w:r>
        <w:rPr>
          <w:rFonts w:asciiTheme="minorEastAsia" w:hAnsiTheme="minorEastAsia" w:cs="Arial" w:hint="eastAsia"/>
          <w:bCs/>
          <w:sz w:val="24"/>
          <w:szCs w:val="24"/>
        </w:rPr>
        <w:lastRenderedPageBreak/>
        <w:t>业务相关员工配置齐全且从业经验丰富，托管</w:t>
      </w:r>
      <w:proofErr w:type="gramStart"/>
      <w:r>
        <w:rPr>
          <w:rFonts w:asciiTheme="minorEastAsia" w:hAnsiTheme="minorEastAsia" w:cs="Arial" w:hint="eastAsia"/>
          <w:bCs/>
          <w:sz w:val="24"/>
          <w:szCs w:val="24"/>
        </w:rPr>
        <w:t>部核心管理层具备</w:t>
      </w:r>
      <w:proofErr w:type="gramEnd"/>
      <w:r>
        <w:rPr>
          <w:rFonts w:asciiTheme="minorEastAsia" w:hAnsiTheme="minorEastAsia" w:cs="Arial" w:hint="eastAsia"/>
          <w:bCs/>
          <w:sz w:val="24"/>
          <w:szCs w:val="24"/>
        </w:rPr>
        <w:t>银行管理、证券或托管业务十年以上从业经验。</w:t>
      </w:r>
    </w:p>
    <w:p w14:paraId="16303621"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4、基金托管业务经营情况</w:t>
      </w:r>
    </w:p>
    <w:p w14:paraId="5299554C" w14:textId="3AC4F28E" w:rsidR="00D54F4F" w:rsidRDefault="00670066">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2008年8月15日获得中国证监会、银监会核准开办证券投资基金托管业务。截至2024年6月末，平安银行股份有限公司托管证券投资基金净值规模合计7982亿，平安银行已托管293只证券投资基金，覆盖了股票型、债券型、混合型、货币型、指数型、FOF 等多种类型的基金，满足了不同客户多元化的投资理财需求。</w:t>
      </w:r>
    </w:p>
    <w:p w14:paraId="5F6A1F1F"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b/>
          <w:bCs/>
          <w:sz w:val="24"/>
          <w:szCs w:val="24"/>
        </w:rPr>
        <w:t>二、基金托管人的内部控制制度</w:t>
      </w:r>
    </w:p>
    <w:p w14:paraId="0538D24A"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1、内部控制目标</w:t>
      </w:r>
    </w:p>
    <w:p w14:paraId="6FE8152E"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35817DAC"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2、内部控制组织结构</w:t>
      </w:r>
    </w:p>
    <w:p w14:paraId="43BF01FB"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11BBD380"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3、内部控制制度及措施</w:t>
      </w:r>
    </w:p>
    <w:p w14:paraId="1B94FC29" w14:textId="185E3B05"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资产托管</w:t>
      </w:r>
      <w:proofErr w:type="gramStart"/>
      <w:r>
        <w:rPr>
          <w:rFonts w:asciiTheme="minorEastAsia" w:hAnsiTheme="minorEastAsia" w:cs="Arial" w:hint="eastAsia"/>
          <w:sz w:val="24"/>
          <w:szCs w:val="24"/>
        </w:rPr>
        <w:t>部具备</w:t>
      </w:r>
      <w:proofErr w:type="gramEnd"/>
      <w:r>
        <w:rPr>
          <w:rFonts w:asciiTheme="minorEastAsia" w:hAnsiTheme="minorEastAsia" w:cs="Arial"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Arial" w:hint="eastAsia"/>
          <w:sz w:val="24"/>
          <w:szCs w:val="24"/>
        </w:rPr>
        <w:t>操作区</w:t>
      </w:r>
      <w:proofErr w:type="gramEnd"/>
      <w:r>
        <w:rPr>
          <w:rFonts w:asciiTheme="minorEastAsia" w:hAnsiTheme="minorEastAsia" w:cs="Arial" w:hint="eastAsia"/>
          <w:sz w:val="24"/>
          <w:szCs w:val="24"/>
        </w:rPr>
        <w:t>专门设置，封闭管理，实施音像监控；业务信息由专职信息披露人负责，防止泄密；业务实现自动化操作，防止人为事故的发生，技术系统完整、独立。</w:t>
      </w:r>
    </w:p>
    <w:p w14:paraId="3D9A602D"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b/>
          <w:bCs/>
          <w:sz w:val="24"/>
          <w:szCs w:val="24"/>
        </w:rPr>
        <w:t>三、基金托管人对基金管理人运作基金进行监督的方法和程序</w:t>
      </w:r>
    </w:p>
    <w:p w14:paraId="6668696C"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1、监督方法</w:t>
      </w:r>
    </w:p>
    <w:p w14:paraId="4EA15496"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依照《基金法》及其配套法规和基金合同的约定，监督所托管基金的投资运</w:t>
      </w:r>
      <w:r>
        <w:rPr>
          <w:rFonts w:asciiTheme="minorEastAsia" w:hAnsiTheme="minorEastAsia" w:cs="Arial"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1E36DE1A"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2、监督流程</w:t>
      </w:r>
    </w:p>
    <w:p w14:paraId="39F35C98"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8340231"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（2）收到基金管理人的投资指令后，对涉及各基金的投资范围、投资对象及交易对手等内容进行合法合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性监督。</w:t>
      </w:r>
    </w:p>
    <w:p w14:paraId="0E44FCE0"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（3）根据基金投资运作监督情况，定期编写基金投资运作监督报告，对各基金投资运作的合法合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性、投资独立性和风格显著性等方面进行评价，报送中国证监会。</w:t>
      </w:r>
    </w:p>
    <w:p w14:paraId="0ED5769C" w14:textId="44515995"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（4）通过技术或非技术手段发现基金涉嫌违规交易，电话或书面要求管理人进行解释或举证，并及时报告中国证监会。</w:t>
      </w:r>
    </w:p>
    <w:p w14:paraId="2E33FA51" w14:textId="77777777" w:rsidR="00D54F4F" w:rsidRDefault="00D54F4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1B16BF62" w14:textId="77777777" w:rsidR="00D54F4F" w:rsidRDefault="00D54F4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2B8D0CB" w14:textId="77777777" w:rsidR="00D54F4F" w:rsidRDefault="00D54F4F">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172ECC72" w14:textId="77777777" w:rsidR="00D54F4F" w:rsidRDefault="00670066">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7965FCF0" w14:textId="77777777" w:rsidR="00D54F4F" w:rsidRDefault="00670066">
      <w:pPr>
        <w:pStyle w:val="1"/>
        <w:jc w:val="center"/>
        <w:rPr>
          <w:sz w:val="30"/>
          <w:szCs w:val="30"/>
        </w:rPr>
      </w:pPr>
      <w:bookmarkStart w:id="93" w:name="_Toc214873594"/>
      <w:bookmarkStart w:id="94" w:name="_Toc119584125"/>
      <w:bookmarkStart w:id="95" w:name="_Toc416264541"/>
      <w:bookmarkStart w:id="96" w:name="_Toc68266292"/>
      <w:bookmarkStart w:id="97" w:name="_Toc263092313"/>
      <w:bookmarkStart w:id="98" w:name="_Toc610"/>
      <w:bookmarkStart w:id="99" w:name="_Toc79392606"/>
      <w:bookmarkStart w:id="100" w:name="_Toc4003"/>
      <w:bookmarkStart w:id="101" w:name="_Toc23822"/>
      <w:bookmarkStart w:id="102" w:name="_Toc11081"/>
      <w:bookmarkStart w:id="103" w:name="_Toc17244"/>
      <w:bookmarkStart w:id="104" w:name="_Toc7920"/>
      <w:bookmarkStart w:id="105" w:name="_Toc352229752"/>
      <w:bookmarkStart w:id="106" w:name="_Toc123051452"/>
      <w:bookmarkStart w:id="107" w:name="_Toc1270"/>
      <w:bookmarkStart w:id="108" w:name="_Toc48649707"/>
      <w:bookmarkStart w:id="109" w:name="_Toc123102453"/>
      <w:bookmarkStart w:id="110" w:name="_Toc123112234"/>
      <w:bookmarkStart w:id="111" w:name="_Toc20733"/>
      <w:bookmarkStart w:id="112" w:name="_Toc98560352"/>
      <w:bookmarkStart w:id="113" w:name="_Toc352229751"/>
      <w:bookmarkStart w:id="114" w:name="_Toc23261"/>
      <w:bookmarkStart w:id="115" w:name="_Toc1427"/>
      <w:bookmarkStart w:id="116" w:name="_Toc139991736"/>
      <w:bookmarkStart w:id="117" w:name="_Toc141703886"/>
      <w:bookmarkStart w:id="118"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58A586FC" w14:textId="77777777" w:rsidR="00D54F4F" w:rsidRDefault="0067006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1385EDE"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4A9C4503"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 xml:space="preserve">镇汇通二街2号3110房 </w:t>
      </w:r>
    </w:p>
    <w:p w14:paraId="6810602D"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57468140"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46D96B76"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1DFC6755"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714FD12"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7B3D8988"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2D21920"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7938" w:type="dxa"/>
        <w:tblInd w:w="392" w:type="dxa"/>
        <w:tblLook w:val="04A0" w:firstRow="1" w:lastRow="0" w:firstColumn="1" w:lastColumn="0" w:noHBand="0" w:noVBand="1"/>
      </w:tblPr>
      <w:tblGrid>
        <w:gridCol w:w="709"/>
        <w:gridCol w:w="2693"/>
        <w:gridCol w:w="4536"/>
      </w:tblGrid>
      <w:tr w:rsidR="00D54F4F" w14:paraId="55293B3C" w14:textId="77777777" w:rsidTr="00087FEA">
        <w:trPr>
          <w:trHeight w:val="20"/>
        </w:trPr>
        <w:tc>
          <w:tcPr>
            <w:tcW w:w="709" w:type="dxa"/>
          </w:tcPr>
          <w:p w14:paraId="1EA172F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序号</w:t>
            </w:r>
          </w:p>
        </w:tc>
        <w:tc>
          <w:tcPr>
            <w:tcW w:w="2693" w:type="dxa"/>
          </w:tcPr>
          <w:p w14:paraId="32C4D6FC" w14:textId="77777777" w:rsidR="00D54F4F" w:rsidRPr="00087FEA" w:rsidRDefault="00670066" w:rsidP="00087FEA">
            <w:pPr>
              <w:ind w:firstLineChars="200" w:firstLine="420"/>
              <w:rPr>
                <w:rFonts w:ascii="宋体" w:eastAsia="宋体" w:hAnsi="宋体" w:cs="宋体" w:hint="eastAsia"/>
                <w:szCs w:val="21"/>
              </w:rPr>
            </w:pPr>
            <w:r w:rsidRPr="00087FEA">
              <w:rPr>
                <w:rFonts w:ascii="宋体" w:eastAsia="宋体" w:hAnsi="宋体" w:cs="宋体" w:hint="eastAsia"/>
                <w:szCs w:val="21"/>
              </w:rPr>
              <w:t>代销机构名称</w:t>
            </w:r>
          </w:p>
        </w:tc>
        <w:tc>
          <w:tcPr>
            <w:tcW w:w="4536" w:type="dxa"/>
          </w:tcPr>
          <w:p w14:paraId="4478462E" w14:textId="77777777" w:rsidR="00D54F4F" w:rsidRPr="00087FEA" w:rsidRDefault="00670066" w:rsidP="00087FEA">
            <w:pPr>
              <w:ind w:firstLineChars="200" w:firstLine="420"/>
              <w:rPr>
                <w:rFonts w:ascii="宋体" w:eastAsia="宋体" w:hAnsi="宋体" w:cs="宋体" w:hint="eastAsia"/>
                <w:szCs w:val="21"/>
              </w:rPr>
            </w:pPr>
            <w:r w:rsidRPr="00087FEA">
              <w:rPr>
                <w:rFonts w:ascii="宋体" w:eastAsia="宋体" w:hAnsi="宋体" w:cs="宋体" w:hint="eastAsia"/>
                <w:szCs w:val="21"/>
              </w:rPr>
              <w:t>代销机构信息</w:t>
            </w:r>
          </w:p>
        </w:tc>
      </w:tr>
      <w:tr w:rsidR="00D54F4F" w14:paraId="2E2F104A" w14:textId="77777777" w:rsidTr="00087FEA">
        <w:trPr>
          <w:trHeight w:val="20"/>
        </w:trPr>
        <w:tc>
          <w:tcPr>
            <w:tcW w:w="709" w:type="dxa"/>
          </w:tcPr>
          <w:p w14:paraId="29D2558C"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w:t>
            </w:r>
          </w:p>
        </w:tc>
        <w:tc>
          <w:tcPr>
            <w:tcW w:w="2693" w:type="dxa"/>
          </w:tcPr>
          <w:p w14:paraId="0528B32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东方财富证券股份有限公司</w:t>
            </w:r>
          </w:p>
        </w:tc>
        <w:tc>
          <w:tcPr>
            <w:tcW w:w="4536" w:type="dxa"/>
          </w:tcPr>
          <w:p w14:paraId="056DAA1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 xml:space="preserve">注册(办公)地址：西藏自治区拉萨市柳梧新区国际总部城10栋楼 </w:t>
            </w:r>
          </w:p>
          <w:p w14:paraId="5B234D2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客户服务电话：95357</w:t>
            </w:r>
          </w:p>
          <w:p w14:paraId="7452F93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 www.18.cn</w:t>
            </w:r>
          </w:p>
        </w:tc>
      </w:tr>
      <w:tr w:rsidR="00D54F4F" w14:paraId="09E7F2CC" w14:textId="77777777" w:rsidTr="00087FEA">
        <w:trPr>
          <w:trHeight w:val="20"/>
        </w:trPr>
        <w:tc>
          <w:tcPr>
            <w:tcW w:w="709" w:type="dxa"/>
          </w:tcPr>
          <w:p w14:paraId="5E90BCF9"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w:t>
            </w:r>
          </w:p>
        </w:tc>
        <w:tc>
          <w:tcPr>
            <w:tcW w:w="2693" w:type="dxa"/>
          </w:tcPr>
          <w:p w14:paraId="71AE915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上海基</w:t>
            </w:r>
            <w:proofErr w:type="gramStart"/>
            <w:r w:rsidRPr="00087FEA">
              <w:rPr>
                <w:rFonts w:ascii="宋体" w:eastAsia="宋体" w:hAnsi="宋体" w:cs="宋体" w:hint="eastAsia"/>
                <w:szCs w:val="21"/>
              </w:rPr>
              <w:t>煜</w:t>
            </w:r>
            <w:proofErr w:type="gramEnd"/>
            <w:r w:rsidRPr="00087FEA">
              <w:rPr>
                <w:rFonts w:ascii="宋体" w:eastAsia="宋体" w:hAnsi="宋体" w:cs="宋体" w:hint="eastAsia"/>
                <w:szCs w:val="21"/>
              </w:rPr>
              <w:t>基金销售有限公司</w:t>
            </w:r>
          </w:p>
        </w:tc>
        <w:tc>
          <w:tcPr>
            <w:tcW w:w="4536" w:type="dxa"/>
          </w:tcPr>
          <w:p w14:paraId="510AC49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w:t>
            </w:r>
            <w:proofErr w:type="gramStart"/>
            <w:r w:rsidRPr="00087FEA">
              <w:rPr>
                <w:rFonts w:ascii="宋体" w:eastAsia="宋体" w:hAnsi="宋体" w:cs="宋体" w:hint="eastAsia"/>
                <w:szCs w:val="21"/>
              </w:rPr>
              <w:t>新区银</w:t>
            </w:r>
            <w:proofErr w:type="gramEnd"/>
            <w:r w:rsidRPr="00087FEA">
              <w:rPr>
                <w:rFonts w:ascii="宋体" w:eastAsia="宋体" w:hAnsi="宋体" w:cs="宋体" w:hint="eastAsia"/>
                <w:szCs w:val="21"/>
              </w:rPr>
              <w:t>城中路488号</w:t>
            </w:r>
          </w:p>
          <w:p w14:paraId="2524DD2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1503室</w:t>
            </w:r>
          </w:p>
          <w:p w14:paraId="1244E42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客服电话：021-6537-0077</w:t>
            </w:r>
          </w:p>
          <w:p w14:paraId="77F194D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t>
            </w:r>
            <w:hyperlink r:id="rId13" w:tgtFrame="_blank" w:history="1">
              <w:r w:rsidRPr="00087FEA">
                <w:rPr>
                  <w:rFonts w:ascii="宋体" w:eastAsia="宋体" w:hAnsi="宋体" w:cs="宋体" w:hint="eastAsia"/>
                  <w:szCs w:val="21"/>
                </w:rPr>
                <w:t>www.jiyufund.com.cn</w:t>
              </w:r>
            </w:hyperlink>
          </w:p>
        </w:tc>
      </w:tr>
      <w:tr w:rsidR="00D54F4F" w14:paraId="0880F23D" w14:textId="77777777" w:rsidTr="00087FEA">
        <w:trPr>
          <w:trHeight w:val="20"/>
        </w:trPr>
        <w:tc>
          <w:tcPr>
            <w:tcW w:w="709" w:type="dxa"/>
          </w:tcPr>
          <w:p w14:paraId="225A24CC"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w:t>
            </w:r>
          </w:p>
        </w:tc>
        <w:tc>
          <w:tcPr>
            <w:tcW w:w="2693" w:type="dxa"/>
          </w:tcPr>
          <w:p w14:paraId="774271C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奕丰金融销售有限公司</w:t>
            </w:r>
          </w:p>
        </w:tc>
        <w:tc>
          <w:tcPr>
            <w:tcW w:w="4536" w:type="dxa"/>
          </w:tcPr>
          <w:p w14:paraId="4B14176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深圳市南山区海德三道航天科技广场A座17楼1704室</w:t>
            </w:r>
          </w:p>
          <w:p w14:paraId="5CD23C6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客户服务电话：400-684-0500</w:t>
            </w:r>
          </w:p>
          <w:p w14:paraId="08643CE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网址：www.ifastps.com.cn</w:t>
            </w:r>
          </w:p>
        </w:tc>
      </w:tr>
      <w:tr w:rsidR="00D54F4F" w14:paraId="3B199E4B" w14:textId="77777777" w:rsidTr="00087FEA">
        <w:trPr>
          <w:trHeight w:val="20"/>
        </w:trPr>
        <w:tc>
          <w:tcPr>
            <w:tcW w:w="709" w:type="dxa"/>
          </w:tcPr>
          <w:p w14:paraId="55D9C7D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w:t>
            </w:r>
          </w:p>
        </w:tc>
        <w:tc>
          <w:tcPr>
            <w:tcW w:w="2693" w:type="dxa"/>
          </w:tcPr>
          <w:p w14:paraId="1ED4F12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上海好买基金销售有限公司</w:t>
            </w:r>
          </w:p>
        </w:tc>
        <w:tc>
          <w:tcPr>
            <w:tcW w:w="4536" w:type="dxa"/>
          </w:tcPr>
          <w:p w14:paraId="6A3441C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注册(办公)地址：上海市浦东新区张杨路500号华</w:t>
            </w:r>
            <w:proofErr w:type="gramStart"/>
            <w:r w:rsidRPr="00087FEA">
              <w:rPr>
                <w:rFonts w:ascii="宋体" w:eastAsia="宋体" w:hAnsi="宋体" w:cs="宋体" w:hint="eastAsia"/>
                <w:szCs w:val="21"/>
              </w:rPr>
              <w:t>润时代</w:t>
            </w:r>
            <w:proofErr w:type="gramEnd"/>
            <w:r w:rsidRPr="00087FEA">
              <w:rPr>
                <w:rFonts w:ascii="宋体" w:eastAsia="宋体" w:hAnsi="宋体" w:cs="宋体" w:hint="eastAsia"/>
                <w:szCs w:val="21"/>
              </w:rPr>
              <w:t>广场10、11、12、14层</w:t>
            </w:r>
          </w:p>
          <w:p w14:paraId="71CC5C9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客服电话：400-700-9665</w:t>
            </w:r>
          </w:p>
          <w:p w14:paraId="4809CD6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公司网址：www.ehowbuy.com</w:t>
            </w:r>
          </w:p>
        </w:tc>
      </w:tr>
      <w:tr w:rsidR="00D54F4F" w14:paraId="1C8E568E" w14:textId="77777777" w:rsidTr="00087FEA">
        <w:trPr>
          <w:trHeight w:val="20"/>
        </w:trPr>
        <w:tc>
          <w:tcPr>
            <w:tcW w:w="709" w:type="dxa"/>
          </w:tcPr>
          <w:p w14:paraId="60DA6DB9"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5</w:t>
            </w:r>
          </w:p>
        </w:tc>
        <w:tc>
          <w:tcPr>
            <w:tcW w:w="2693" w:type="dxa"/>
          </w:tcPr>
          <w:p w14:paraId="36B0412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京东肯特瑞基金销售有限公司</w:t>
            </w:r>
          </w:p>
        </w:tc>
        <w:tc>
          <w:tcPr>
            <w:tcW w:w="4536" w:type="dxa"/>
          </w:tcPr>
          <w:p w14:paraId="22C1359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w:t>
            </w:r>
            <w:proofErr w:type="gramStart"/>
            <w:r w:rsidRPr="00087FEA">
              <w:rPr>
                <w:rFonts w:ascii="宋体" w:eastAsia="宋体" w:hAnsi="宋体" w:cs="宋体" w:hint="eastAsia"/>
                <w:szCs w:val="21"/>
              </w:rPr>
              <w:t>经济技术开发区科创十一</w:t>
            </w:r>
            <w:proofErr w:type="gramEnd"/>
            <w:r w:rsidRPr="00087FEA">
              <w:rPr>
                <w:rFonts w:ascii="宋体" w:eastAsia="宋体" w:hAnsi="宋体" w:cs="宋体" w:hint="eastAsia"/>
                <w:szCs w:val="21"/>
              </w:rPr>
              <w:t>街京东总部2号</w:t>
            </w:r>
          </w:p>
          <w:p w14:paraId="6930A37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客服电话：95118</w:t>
            </w:r>
          </w:p>
          <w:p w14:paraId="09FBD10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公司网址：https://kenterui.jd.com/</w:t>
            </w:r>
          </w:p>
        </w:tc>
      </w:tr>
      <w:tr w:rsidR="00D54F4F" w14:paraId="6E64CB7D" w14:textId="77777777" w:rsidTr="00087FEA">
        <w:trPr>
          <w:trHeight w:val="20"/>
        </w:trPr>
        <w:tc>
          <w:tcPr>
            <w:tcW w:w="709" w:type="dxa"/>
          </w:tcPr>
          <w:p w14:paraId="1B9B3FBC"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6</w:t>
            </w:r>
          </w:p>
        </w:tc>
        <w:tc>
          <w:tcPr>
            <w:tcW w:w="2693" w:type="dxa"/>
          </w:tcPr>
          <w:p w14:paraId="2DE8C0F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北京虹点基金销售有限公司</w:t>
            </w:r>
          </w:p>
        </w:tc>
        <w:tc>
          <w:tcPr>
            <w:tcW w:w="4536" w:type="dxa"/>
          </w:tcPr>
          <w:p w14:paraId="553FFAB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注册(办公)地址：北京市朝阳区东三环北路17号10层1015室</w:t>
            </w:r>
          </w:p>
          <w:p w14:paraId="1281BAF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客服电话：400-618-0707</w:t>
            </w:r>
          </w:p>
          <w:p w14:paraId="15EE349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公司网址：www.hongdianfund.com</w:t>
            </w:r>
          </w:p>
        </w:tc>
      </w:tr>
      <w:tr w:rsidR="00D54F4F" w14:paraId="31FE8DB8" w14:textId="77777777" w:rsidTr="00087FEA">
        <w:trPr>
          <w:trHeight w:val="20"/>
        </w:trPr>
        <w:tc>
          <w:tcPr>
            <w:tcW w:w="709" w:type="dxa"/>
          </w:tcPr>
          <w:p w14:paraId="2BDF688E"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7</w:t>
            </w:r>
          </w:p>
        </w:tc>
        <w:tc>
          <w:tcPr>
            <w:tcW w:w="2693" w:type="dxa"/>
          </w:tcPr>
          <w:p w14:paraId="34BAEA0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蚂蚁（杭州）基金销售有限</w:t>
            </w:r>
            <w:r w:rsidRPr="00087FEA">
              <w:rPr>
                <w:rFonts w:ascii="宋体" w:eastAsia="宋体" w:hAnsi="宋体" w:cs="宋体" w:hint="eastAsia"/>
                <w:szCs w:val="21"/>
              </w:rPr>
              <w:lastRenderedPageBreak/>
              <w:t>公司</w:t>
            </w:r>
          </w:p>
        </w:tc>
        <w:tc>
          <w:tcPr>
            <w:tcW w:w="4536" w:type="dxa"/>
          </w:tcPr>
          <w:p w14:paraId="01B0CB3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lastRenderedPageBreak/>
              <w:t>注册(办公)地址：浙江省杭州市余杭区五常街道</w:t>
            </w:r>
            <w:r w:rsidRPr="00087FEA">
              <w:rPr>
                <w:rFonts w:ascii="宋体" w:eastAsia="宋体" w:hAnsi="宋体" w:cs="宋体" w:hint="eastAsia"/>
                <w:szCs w:val="21"/>
              </w:rPr>
              <w:lastRenderedPageBreak/>
              <w:t>文</w:t>
            </w:r>
            <w:proofErr w:type="gramStart"/>
            <w:r w:rsidRPr="00087FEA">
              <w:rPr>
                <w:rFonts w:ascii="宋体" w:eastAsia="宋体" w:hAnsi="宋体" w:cs="宋体" w:hint="eastAsia"/>
                <w:szCs w:val="21"/>
              </w:rPr>
              <w:t>一</w:t>
            </w:r>
            <w:proofErr w:type="gramEnd"/>
            <w:r w:rsidRPr="00087FEA">
              <w:rPr>
                <w:rFonts w:ascii="宋体" w:eastAsia="宋体" w:hAnsi="宋体" w:cs="宋体" w:hint="eastAsia"/>
                <w:szCs w:val="21"/>
              </w:rPr>
              <w:t>西路969号3幢5层599室</w:t>
            </w:r>
          </w:p>
          <w:p w14:paraId="76719B9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客服电话：95188</w:t>
            </w:r>
          </w:p>
          <w:p w14:paraId="7F6A745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 www.fund123.cn</w:t>
            </w:r>
          </w:p>
        </w:tc>
      </w:tr>
      <w:tr w:rsidR="00D54F4F" w14:paraId="038FBA13" w14:textId="77777777" w:rsidTr="00087FEA">
        <w:trPr>
          <w:trHeight w:val="20"/>
        </w:trPr>
        <w:tc>
          <w:tcPr>
            <w:tcW w:w="709" w:type="dxa"/>
          </w:tcPr>
          <w:p w14:paraId="0D8F8A6A"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lastRenderedPageBreak/>
              <w:t>8</w:t>
            </w:r>
          </w:p>
        </w:tc>
        <w:tc>
          <w:tcPr>
            <w:tcW w:w="2693" w:type="dxa"/>
          </w:tcPr>
          <w:p w14:paraId="56BDAB5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浙江同花</w:t>
            </w:r>
            <w:proofErr w:type="gramStart"/>
            <w:r w:rsidRPr="00087FEA">
              <w:rPr>
                <w:rFonts w:ascii="宋体" w:eastAsia="宋体" w:hAnsi="宋体" w:cs="宋体" w:hint="eastAsia"/>
                <w:szCs w:val="21"/>
              </w:rPr>
              <w:t>顺基金</w:t>
            </w:r>
            <w:proofErr w:type="gramEnd"/>
            <w:r w:rsidRPr="00087FEA">
              <w:rPr>
                <w:rFonts w:ascii="宋体" w:eastAsia="宋体" w:hAnsi="宋体" w:cs="宋体" w:hint="eastAsia"/>
                <w:szCs w:val="21"/>
              </w:rPr>
              <w:t>销售有限公司</w:t>
            </w:r>
          </w:p>
        </w:tc>
        <w:tc>
          <w:tcPr>
            <w:tcW w:w="4536" w:type="dxa"/>
          </w:tcPr>
          <w:p w14:paraId="4562461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注册(办公)地址：杭州市西湖区文二西路1号元茂大厦903室</w:t>
            </w:r>
          </w:p>
          <w:p w14:paraId="6627263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客户服务电话：952555</w:t>
            </w:r>
          </w:p>
          <w:p w14:paraId="06F1C14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14" w:history="1">
              <w:r w:rsidRPr="00087FEA">
                <w:rPr>
                  <w:rFonts w:ascii="宋体" w:eastAsia="宋体" w:hAnsi="宋体" w:cs="宋体" w:hint="eastAsia"/>
                  <w:szCs w:val="21"/>
                </w:rPr>
                <w:t>www.5ifund.com</w:t>
              </w:r>
            </w:hyperlink>
          </w:p>
        </w:tc>
      </w:tr>
      <w:tr w:rsidR="00D54F4F" w14:paraId="75189D32" w14:textId="77777777" w:rsidTr="00087FEA">
        <w:trPr>
          <w:trHeight w:val="20"/>
        </w:trPr>
        <w:tc>
          <w:tcPr>
            <w:tcW w:w="709" w:type="dxa"/>
          </w:tcPr>
          <w:p w14:paraId="3BE22E1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9</w:t>
            </w:r>
          </w:p>
        </w:tc>
        <w:tc>
          <w:tcPr>
            <w:tcW w:w="2693" w:type="dxa"/>
          </w:tcPr>
          <w:p w14:paraId="6F0FE5C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上海陆金</w:t>
            </w:r>
            <w:proofErr w:type="gramStart"/>
            <w:r w:rsidRPr="00087FEA">
              <w:rPr>
                <w:rFonts w:ascii="宋体" w:eastAsia="宋体" w:hAnsi="宋体" w:cs="宋体" w:hint="eastAsia"/>
                <w:szCs w:val="21"/>
              </w:rPr>
              <w:t>所基金</w:t>
            </w:r>
            <w:proofErr w:type="gramEnd"/>
            <w:r w:rsidRPr="00087FEA">
              <w:rPr>
                <w:rFonts w:ascii="宋体" w:eastAsia="宋体" w:hAnsi="宋体" w:cs="宋体" w:hint="eastAsia"/>
                <w:szCs w:val="21"/>
              </w:rPr>
              <w:t>销售有限公司</w:t>
            </w:r>
          </w:p>
        </w:tc>
        <w:tc>
          <w:tcPr>
            <w:tcW w:w="4536" w:type="dxa"/>
          </w:tcPr>
          <w:p w14:paraId="4FEDE11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注册(办公)地址：中国（上海）自由贸易试验区源深路1088号7层</w:t>
            </w:r>
          </w:p>
          <w:p w14:paraId="73E0662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客服电话：4008219031</w:t>
            </w:r>
          </w:p>
          <w:p w14:paraId="02BBAE4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公司网址：www.lufunds.com</w:t>
            </w:r>
          </w:p>
        </w:tc>
      </w:tr>
      <w:tr w:rsidR="00D54F4F" w14:paraId="48C3F2B3" w14:textId="77777777" w:rsidTr="00087FEA">
        <w:trPr>
          <w:trHeight w:val="20"/>
        </w:trPr>
        <w:tc>
          <w:tcPr>
            <w:tcW w:w="709" w:type="dxa"/>
          </w:tcPr>
          <w:p w14:paraId="4C53801A"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10</w:t>
            </w:r>
          </w:p>
        </w:tc>
        <w:tc>
          <w:tcPr>
            <w:tcW w:w="2693" w:type="dxa"/>
          </w:tcPr>
          <w:p w14:paraId="3A66367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上海联泰资产管理有限公司</w:t>
            </w:r>
          </w:p>
        </w:tc>
        <w:tc>
          <w:tcPr>
            <w:tcW w:w="4536" w:type="dxa"/>
          </w:tcPr>
          <w:p w14:paraId="7E43747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注册(办公)地址：上海市虹口区北外滩</w:t>
            </w:r>
            <w:proofErr w:type="gramStart"/>
            <w:r w:rsidRPr="00087FEA">
              <w:rPr>
                <w:rFonts w:ascii="宋体" w:eastAsia="宋体" w:hAnsi="宋体" w:cs="宋体" w:hint="eastAsia"/>
                <w:szCs w:val="21"/>
              </w:rPr>
              <w:t>临潼路</w:t>
            </w:r>
            <w:proofErr w:type="gramEnd"/>
            <w:r w:rsidRPr="00087FEA">
              <w:rPr>
                <w:rFonts w:ascii="宋体" w:eastAsia="宋体" w:hAnsi="宋体" w:cs="宋体" w:hint="eastAsia"/>
                <w:szCs w:val="21"/>
              </w:rPr>
              <w:t>188号</w:t>
            </w:r>
          </w:p>
          <w:p w14:paraId="7CD7531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客服电话：400-118-1188</w:t>
            </w:r>
          </w:p>
          <w:p w14:paraId="6B9B882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 https://www.66liantai.com/</w:t>
            </w:r>
          </w:p>
        </w:tc>
      </w:tr>
      <w:tr w:rsidR="00D54F4F" w14:paraId="1DDD340A" w14:textId="77777777" w:rsidTr="00087FEA">
        <w:trPr>
          <w:trHeight w:val="20"/>
        </w:trPr>
        <w:tc>
          <w:tcPr>
            <w:tcW w:w="709" w:type="dxa"/>
          </w:tcPr>
          <w:p w14:paraId="20429A77"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11</w:t>
            </w:r>
          </w:p>
        </w:tc>
        <w:tc>
          <w:tcPr>
            <w:tcW w:w="2693" w:type="dxa"/>
          </w:tcPr>
          <w:p w14:paraId="362C8E1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深圳市金斧子基金销售有限公司</w:t>
            </w:r>
          </w:p>
        </w:tc>
        <w:tc>
          <w:tcPr>
            <w:tcW w:w="4536" w:type="dxa"/>
          </w:tcPr>
          <w:p w14:paraId="6654C1EE"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注册(办公)地址：深圳市南山区粤海街道科技园社区科苑路15号科兴科学园B栋B3-1801</w:t>
            </w:r>
          </w:p>
          <w:p w14:paraId="5CA0A7A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客服电话：400-8224-888</w:t>
            </w:r>
          </w:p>
          <w:p w14:paraId="1A4D2DA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公司网址：www.jfzinv.com</w:t>
            </w:r>
          </w:p>
        </w:tc>
      </w:tr>
      <w:tr w:rsidR="00D54F4F" w14:paraId="34C67AAB" w14:textId="77777777" w:rsidTr="00087FEA">
        <w:trPr>
          <w:trHeight w:val="20"/>
        </w:trPr>
        <w:tc>
          <w:tcPr>
            <w:tcW w:w="709" w:type="dxa"/>
          </w:tcPr>
          <w:p w14:paraId="4A222B57"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12</w:t>
            </w:r>
          </w:p>
        </w:tc>
        <w:tc>
          <w:tcPr>
            <w:tcW w:w="2693" w:type="dxa"/>
          </w:tcPr>
          <w:p w14:paraId="1BE57BEE"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上海天天基金销售有限公司</w:t>
            </w:r>
          </w:p>
        </w:tc>
        <w:tc>
          <w:tcPr>
            <w:tcW w:w="4536" w:type="dxa"/>
          </w:tcPr>
          <w:p w14:paraId="4DD00C5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注册(办公)地址：上海市徐汇区宛平南路88号东方财富大厦</w:t>
            </w:r>
          </w:p>
          <w:p w14:paraId="417625E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客服电话：95021</w:t>
            </w:r>
          </w:p>
          <w:p w14:paraId="6C98962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 fund.eastmoney.com</w:t>
            </w:r>
          </w:p>
        </w:tc>
      </w:tr>
      <w:tr w:rsidR="00D54F4F" w14:paraId="47D4C223" w14:textId="77777777" w:rsidTr="00087FEA">
        <w:trPr>
          <w:trHeight w:val="20"/>
        </w:trPr>
        <w:tc>
          <w:tcPr>
            <w:tcW w:w="709" w:type="dxa"/>
          </w:tcPr>
          <w:p w14:paraId="3D5CB3AF"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13</w:t>
            </w:r>
          </w:p>
        </w:tc>
        <w:tc>
          <w:tcPr>
            <w:tcW w:w="2693" w:type="dxa"/>
          </w:tcPr>
          <w:p w14:paraId="286617F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珠海</w:t>
            </w:r>
            <w:proofErr w:type="gramStart"/>
            <w:r w:rsidRPr="00087FEA">
              <w:rPr>
                <w:rFonts w:ascii="宋体" w:eastAsia="宋体" w:hAnsi="宋体" w:cs="宋体" w:hint="eastAsia"/>
                <w:szCs w:val="21"/>
              </w:rPr>
              <w:t>盈米基金</w:t>
            </w:r>
            <w:proofErr w:type="gramEnd"/>
            <w:r w:rsidRPr="00087FEA">
              <w:rPr>
                <w:rFonts w:ascii="宋体" w:eastAsia="宋体" w:hAnsi="宋体" w:cs="宋体" w:hint="eastAsia"/>
                <w:szCs w:val="21"/>
              </w:rPr>
              <w:t>销售有限公司</w:t>
            </w:r>
          </w:p>
        </w:tc>
        <w:tc>
          <w:tcPr>
            <w:tcW w:w="4536" w:type="dxa"/>
          </w:tcPr>
          <w:p w14:paraId="6FB14A7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注册(办公)地址：广州市海</w:t>
            </w:r>
            <w:proofErr w:type="gramStart"/>
            <w:r w:rsidRPr="00087FEA">
              <w:rPr>
                <w:rFonts w:ascii="宋体" w:eastAsia="宋体" w:hAnsi="宋体" w:cs="宋体" w:hint="eastAsia"/>
                <w:szCs w:val="21"/>
              </w:rPr>
              <w:t>珠区阅江</w:t>
            </w:r>
            <w:proofErr w:type="gramEnd"/>
            <w:r w:rsidRPr="00087FEA">
              <w:rPr>
                <w:rFonts w:ascii="宋体" w:eastAsia="宋体" w:hAnsi="宋体" w:cs="宋体" w:hint="eastAsia"/>
                <w:szCs w:val="21"/>
              </w:rPr>
              <w:t>中路688号保利国际广场北塔33楼、8楼</w:t>
            </w:r>
          </w:p>
          <w:p w14:paraId="7F81E5B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客服电话：020-89629066</w:t>
            </w:r>
          </w:p>
          <w:p w14:paraId="355638F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公司网址：www.yingmi.cn</w:t>
            </w:r>
          </w:p>
        </w:tc>
      </w:tr>
      <w:tr w:rsidR="00D54F4F" w14:paraId="3BFD0544" w14:textId="77777777" w:rsidTr="00087FEA">
        <w:trPr>
          <w:trHeight w:val="20"/>
        </w:trPr>
        <w:tc>
          <w:tcPr>
            <w:tcW w:w="709" w:type="dxa"/>
          </w:tcPr>
          <w:p w14:paraId="48288118"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14</w:t>
            </w:r>
          </w:p>
        </w:tc>
        <w:tc>
          <w:tcPr>
            <w:tcW w:w="2693" w:type="dxa"/>
          </w:tcPr>
          <w:p w14:paraId="54ED616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上海长</w:t>
            </w:r>
            <w:proofErr w:type="gramStart"/>
            <w:r w:rsidRPr="00087FEA">
              <w:rPr>
                <w:rFonts w:ascii="宋体" w:eastAsia="宋体" w:hAnsi="宋体" w:cs="宋体" w:hint="eastAsia"/>
                <w:szCs w:val="21"/>
              </w:rPr>
              <w:t>量基金</w:t>
            </w:r>
            <w:proofErr w:type="gramEnd"/>
            <w:r w:rsidRPr="00087FEA">
              <w:rPr>
                <w:rFonts w:ascii="宋体" w:eastAsia="宋体" w:hAnsi="宋体" w:cs="宋体" w:hint="eastAsia"/>
                <w:szCs w:val="21"/>
              </w:rPr>
              <w:t>销售有限公司</w:t>
            </w:r>
          </w:p>
        </w:tc>
        <w:tc>
          <w:tcPr>
            <w:tcW w:w="4536" w:type="dxa"/>
          </w:tcPr>
          <w:p w14:paraId="31BE13D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注册(办公)地址：上海市浦东新区东方路1267号陆家嘴金融服务广场二期11层</w:t>
            </w:r>
          </w:p>
          <w:p w14:paraId="640C092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客服电话：400-820-2899</w:t>
            </w:r>
          </w:p>
          <w:p w14:paraId="3CC711A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 www.erichfund.com</w:t>
            </w:r>
          </w:p>
        </w:tc>
      </w:tr>
      <w:tr w:rsidR="00D54F4F" w14:paraId="4DB5230B" w14:textId="77777777" w:rsidTr="00087FEA">
        <w:trPr>
          <w:trHeight w:val="20"/>
        </w:trPr>
        <w:tc>
          <w:tcPr>
            <w:tcW w:w="709" w:type="dxa"/>
          </w:tcPr>
          <w:p w14:paraId="74BFD41F"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15</w:t>
            </w:r>
          </w:p>
        </w:tc>
        <w:tc>
          <w:tcPr>
            <w:tcW w:w="2693" w:type="dxa"/>
          </w:tcPr>
          <w:p w14:paraId="7E39A1F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北京汇成基金销售有限公司</w:t>
            </w:r>
          </w:p>
        </w:tc>
        <w:tc>
          <w:tcPr>
            <w:tcW w:w="4536" w:type="dxa"/>
          </w:tcPr>
          <w:p w14:paraId="040798E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注册(办公)地址：北京市西城区宣武门外大街甲1号</w:t>
            </w:r>
            <w:proofErr w:type="gramStart"/>
            <w:r w:rsidRPr="00087FEA">
              <w:rPr>
                <w:rFonts w:ascii="宋体" w:eastAsia="宋体" w:hAnsi="宋体" w:cs="宋体" w:hint="eastAsia"/>
                <w:szCs w:val="21"/>
              </w:rPr>
              <w:t>环球财讯中心</w:t>
            </w:r>
            <w:proofErr w:type="gramEnd"/>
            <w:r w:rsidRPr="00087FEA">
              <w:rPr>
                <w:rFonts w:ascii="宋体" w:eastAsia="宋体" w:hAnsi="宋体" w:cs="宋体" w:hint="eastAsia"/>
                <w:szCs w:val="21"/>
              </w:rPr>
              <w:t>D座4层</w:t>
            </w:r>
          </w:p>
          <w:p w14:paraId="3281F93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客服电话：400-055-5728</w:t>
            </w:r>
          </w:p>
          <w:p w14:paraId="3F41786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 www.hcjijin.com</w:t>
            </w:r>
          </w:p>
        </w:tc>
      </w:tr>
      <w:tr w:rsidR="00D54F4F" w14:paraId="56848316" w14:textId="77777777" w:rsidTr="00087FEA">
        <w:trPr>
          <w:trHeight w:val="20"/>
        </w:trPr>
        <w:tc>
          <w:tcPr>
            <w:tcW w:w="709" w:type="dxa"/>
          </w:tcPr>
          <w:p w14:paraId="390E411A"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16</w:t>
            </w:r>
          </w:p>
        </w:tc>
        <w:tc>
          <w:tcPr>
            <w:tcW w:w="2693" w:type="dxa"/>
          </w:tcPr>
          <w:p w14:paraId="72E44FB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深圳市新兰德证券投资咨询有限公司</w:t>
            </w:r>
          </w:p>
        </w:tc>
        <w:tc>
          <w:tcPr>
            <w:tcW w:w="4536" w:type="dxa"/>
          </w:tcPr>
          <w:p w14:paraId="3BD243E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注册(办公)地址：深圳市福田区梅林</w:t>
            </w:r>
            <w:proofErr w:type="gramStart"/>
            <w:r w:rsidRPr="00087FEA">
              <w:rPr>
                <w:rFonts w:ascii="宋体" w:eastAsia="宋体" w:hAnsi="宋体" w:cs="宋体" w:hint="eastAsia"/>
                <w:szCs w:val="21"/>
              </w:rPr>
              <w:t>街道梅都社区</w:t>
            </w:r>
            <w:proofErr w:type="gramEnd"/>
            <w:r w:rsidRPr="00087FEA">
              <w:rPr>
                <w:rFonts w:ascii="宋体" w:eastAsia="宋体" w:hAnsi="宋体" w:cs="宋体" w:hint="eastAsia"/>
                <w:szCs w:val="21"/>
              </w:rPr>
              <w:t>中康路136号深圳新一代产业园2栋3401</w:t>
            </w:r>
          </w:p>
          <w:p w14:paraId="0C8469B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客服电话：010-83275199</w:t>
            </w:r>
            <w:r w:rsidRPr="00087FEA">
              <w:rPr>
                <w:rFonts w:ascii="宋体" w:eastAsia="宋体" w:hAnsi="宋体" w:cs="宋体" w:hint="eastAsia"/>
                <w:szCs w:val="21"/>
              </w:rPr>
              <w:tab/>
            </w:r>
          </w:p>
          <w:p w14:paraId="4ED82EB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公司网址：http://www.new-rand.cn/</w:t>
            </w:r>
          </w:p>
        </w:tc>
      </w:tr>
      <w:tr w:rsidR="00D54F4F" w14:paraId="3145D258" w14:textId="77777777" w:rsidTr="00087FEA">
        <w:trPr>
          <w:trHeight w:val="20"/>
        </w:trPr>
        <w:tc>
          <w:tcPr>
            <w:tcW w:w="709" w:type="dxa"/>
          </w:tcPr>
          <w:p w14:paraId="34A5B8B6"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17</w:t>
            </w:r>
          </w:p>
        </w:tc>
        <w:tc>
          <w:tcPr>
            <w:tcW w:w="2693" w:type="dxa"/>
          </w:tcPr>
          <w:p w14:paraId="54ABF02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济安财富（北京）基金销售有限公司</w:t>
            </w:r>
          </w:p>
        </w:tc>
        <w:tc>
          <w:tcPr>
            <w:tcW w:w="4536" w:type="dxa"/>
          </w:tcPr>
          <w:p w14:paraId="6329512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注册(办公)地址：北京市朝阳区太阳宫中路16号院1号</w:t>
            </w:r>
            <w:proofErr w:type="gramStart"/>
            <w:r w:rsidRPr="00087FEA">
              <w:rPr>
                <w:rFonts w:ascii="宋体" w:eastAsia="宋体" w:hAnsi="宋体" w:cs="宋体" w:hint="eastAsia"/>
                <w:szCs w:val="21"/>
              </w:rPr>
              <w:t>楼冠捷大厦</w:t>
            </w:r>
            <w:proofErr w:type="gramEnd"/>
            <w:r w:rsidRPr="00087FEA">
              <w:rPr>
                <w:rFonts w:ascii="宋体" w:eastAsia="宋体" w:hAnsi="宋体" w:cs="宋体" w:hint="eastAsia"/>
                <w:szCs w:val="21"/>
              </w:rPr>
              <w:t>3层307单元</w:t>
            </w:r>
          </w:p>
          <w:p w14:paraId="431A189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客户服务电话：400-673-7010</w:t>
            </w:r>
          </w:p>
          <w:p w14:paraId="5B2EE64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r w:rsidRPr="00087FEA">
              <w:rPr>
                <w:rFonts w:ascii="宋体" w:eastAsia="宋体" w:hAnsi="宋体" w:cs="宋体"/>
                <w:szCs w:val="21"/>
              </w:rPr>
              <w:t>http://www.jianfortune.com/</w:t>
            </w:r>
          </w:p>
        </w:tc>
      </w:tr>
      <w:tr w:rsidR="00D54F4F" w14:paraId="432564B0" w14:textId="77777777" w:rsidTr="00087FEA">
        <w:trPr>
          <w:trHeight w:val="20"/>
        </w:trPr>
        <w:tc>
          <w:tcPr>
            <w:tcW w:w="709" w:type="dxa"/>
          </w:tcPr>
          <w:p w14:paraId="5EA3408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18</w:t>
            </w:r>
          </w:p>
        </w:tc>
        <w:tc>
          <w:tcPr>
            <w:tcW w:w="2693" w:type="dxa"/>
          </w:tcPr>
          <w:p w14:paraId="37F03F1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大连</w:t>
            </w:r>
            <w:proofErr w:type="gramStart"/>
            <w:r w:rsidRPr="00087FEA">
              <w:rPr>
                <w:rFonts w:ascii="宋体" w:eastAsia="宋体" w:hAnsi="宋体" w:cs="宋体" w:hint="eastAsia"/>
                <w:szCs w:val="21"/>
              </w:rPr>
              <w:t>网金基金</w:t>
            </w:r>
            <w:proofErr w:type="gramEnd"/>
            <w:r w:rsidRPr="00087FEA">
              <w:rPr>
                <w:rFonts w:ascii="宋体" w:eastAsia="宋体" w:hAnsi="宋体" w:cs="宋体" w:hint="eastAsia"/>
                <w:szCs w:val="21"/>
              </w:rPr>
              <w:t>销售有限公</w:t>
            </w:r>
            <w:r w:rsidRPr="00087FEA">
              <w:rPr>
                <w:rFonts w:ascii="宋体" w:eastAsia="宋体" w:hAnsi="宋体" w:cs="宋体" w:hint="eastAsia"/>
                <w:szCs w:val="21"/>
              </w:rPr>
              <w:lastRenderedPageBreak/>
              <w:t>司</w:t>
            </w:r>
          </w:p>
        </w:tc>
        <w:tc>
          <w:tcPr>
            <w:tcW w:w="4536" w:type="dxa"/>
          </w:tcPr>
          <w:p w14:paraId="16B1DF8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lastRenderedPageBreak/>
              <w:t>注册(办公)地址：辽宁省大连市沙河口区体坛路</w:t>
            </w:r>
            <w:r w:rsidRPr="00087FEA">
              <w:rPr>
                <w:rFonts w:ascii="宋体" w:eastAsia="宋体" w:hAnsi="宋体" w:cs="宋体" w:hint="eastAsia"/>
                <w:szCs w:val="21"/>
              </w:rPr>
              <w:lastRenderedPageBreak/>
              <w:t>22号诺德大厦2层202室</w:t>
            </w:r>
          </w:p>
          <w:p w14:paraId="40D8128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客户服务电话：0411－39027807</w:t>
            </w:r>
          </w:p>
          <w:p w14:paraId="3C4BCDD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 http://www.yibaijin.com/</w:t>
            </w:r>
          </w:p>
        </w:tc>
      </w:tr>
      <w:tr w:rsidR="00D54F4F" w14:paraId="6FE91AF6" w14:textId="77777777" w:rsidTr="00087FEA">
        <w:trPr>
          <w:trHeight w:val="20"/>
        </w:trPr>
        <w:tc>
          <w:tcPr>
            <w:tcW w:w="709" w:type="dxa"/>
          </w:tcPr>
          <w:p w14:paraId="0C947FC5"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lastRenderedPageBreak/>
              <w:t>19</w:t>
            </w:r>
          </w:p>
        </w:tc>
        <w:tc>
          <w:tcPr>
            <w:tcW w:w="2693" w:type="dxa"/>
          </w:tcPr>
          <w:p w14:paraId="37F6552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深圳</w:t>
            </w:r>
            <w:proofErr w:type="gramStart"/>
            <w:r w:rsidRPr="00087FEA">
              <w:rPr>
                <w:rFonts w:ascii="宋体" w:eastAsia="宋体" w:hAnsi="宋体" w:cs="宋体" w:hint="eastAsia"/>
                <w:szCs w:val="21"/>
              </w:rPr>
              <w:t>众禄基金</w:t>
            </w:r>
            <w:proofErr w:type="gramEnd"/>
            <w:r w:rsidRPr="00087FEA">
              <w:rPr>
                <w:rFonts w:ascii="宋体" w:eastAsia="宋体" w:hAnsi="宋体" w:cs="宋体" w:hint="eastAsia"/>
                <w:szCs w:val="21"/>
              </w:rPr>
              <w:t>销售股份有限公司</w:t>
            </w:r>
          </w:p>
        </w:tc>
        <w:tc>
          <w:tcPr>
            <w:tcW w:w="4536" w:type="dxa"/>
          </w:tcPr>
          <w:p w14:paraId="002D6F9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注册（办公）地址：深圳市罗湖区梨园路Halo广场4楼</w:t>
            </w:r>
          </w:p>
          <w:p w14:paraId="6A1DE29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客户服务电话：4006-788-887</w:t>
            </w:r>
          </w:p>
          <w:p w14:paraId="1789CD2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proofErr w:type="gramStart"/>
            <w:r w:rsidRPr="00087FEA">
              <w:rPr>
                <w:rFonts w:ascii="宋体" w:eastAsia="宋体" w:hAnsi="宋体" w:cs="宋体" w:hint="eastAsia"/>
                <w:szCs w:val="21"/>
              </w:rPr>
              <w:t>众禄基金</w:t>
            </w:r>
            <w:proofErr w:type="gramEnd"/>
            <w:r w:rsidRPr="00087FEA">
              <w:rPr>
                <w:rFonts w:ascii="宋体" w:eastAsia="宋体" w:hAnsi="宋体" w:cs="宋体" w:hint="eastAsia"/>
                <w:szCs w:val="21"/>
              </w:rPr>
              <w:t xml:space="preserve">网 </w:t>
            </w:r>
            <w:hyperlink r:id="rId15" w:history="1">
              <w:r w:rsidRPr="00087FEA">
                <w:rPr>
                  <w:rFonts w:ascii="宋体" w:eastAsia="宋体" w:hAnsi="宋体" w:cs="宋体" w:hint="eastAsia"/>
                  <w:szCs w:val="21"/>
                </w:rPr>
                <w:t>www.zlfund.cn</w:t>
              </w:r>
            </w:hyperlink>
          </w:p>
          <w:p w14:paraId="1C90891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基金</w:t>
            </w:r>
            <w:proofErr w:type="gramStart"/>
            <w:r w:rsidRPr="00087FEA">
              <w:rPr>
                <w:rFonts w:ascii="宋体" w:eastAsia="宋体" w:hAnsi="宋体" w:cs="宋体" w:hint="eastAsia"/>
                <w:szCs w:val="21"/>
              </w:rPr>
              <w:t>买卖网</w:t>
            </w:r>
            <w:proofErr w:type="gramEnd"/>
            <w:r w:rsidRPr="00087FEA">
              <w:rPr>
                <w:rFonts w:ascii="宋体" w:eastAsia="宋体" w:hAnsi="宋体" w:cs="宋体" w:hint="eastAsia"/>
                <w:szCs w:val="21"/>
              </w:rPr>
              <w:t xml:space="preserve"> </w:t>
            </w:r>
            <w:hyperlink r:id="rId16" w:history="1">
              <w:r w:rsidRPr="00087FEA">
                <w:rPr>
                  <w:rFonts w:ascii="宋体" w:eastAsia="宋体" w:hAnsi="宋体" w:cs="宋体" w:hint="eastAsia"/>
                  <w:szCs w:val="21"/>
                </w:rPr>
                <w:t>www.jjmmw.com</w:t>
              </w:r>
            </w:hyperlink>
          </w:p>
        </w:tc>
      </w:tr>
      <w:tr w:rsidR="00D54F4F" w14:paraId="4D92915B" w14:textId="77777777" w:rsidTr="00087FEA">
        <w:trPr>
          <w:trHeight w:val="20"/>
        </w:trPr>
        <w:tc>
          <w:tcPr>
            <w:tcW w:w="709" w:type="dxa"/>
          </w:tcPr>
          <w:p w14:paraId="5CBC521E"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20</w:t>
            </w:r>
          </w:p>
        </w:tc>
        <w:tc>
          <w:tcPr>
            <w:tcW w:w="2693" w:type="dxa"/>
          </w:tcPr>
          <w:p w14:paraId="3FA7216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北京雪球基金销售有限公司</w:t>
            </w:r>
            <w:r w:rsidRPr="00087FEA">
              <w:rPr>
                <w:rFonts w:ascii="宋体" w:eastAsia="宋体" w:hAnsi="宋体" w:cs="宋体" w:hint="eastAsia"/>
                <w:szCs w:val="21"/>
              </w:rPr>
              <w:tab/>
            </w:r>
          </w:p>
        </w:tc>
        <w:tc>
          <w:tcPr>
            <w:tcW w:w="4536" w:type="dxa"/>
          </w:tcPr>
          <w:p w14:paraId="09B8C0AA" w14:textId="77777777" w:rsidR="00D54F4F" w:rsidRPr="00087FEA" w:rsidRDefault="00670066" w:rsidP="00087FEA">
            <w:pPr>
              <w:widowControl/>
              <w:rPr>
                <w:rFonts w:ascii="宋体" w:eastAsia="宋体" w:hAnsi="宋体" w:cs="宋体" w:hint="eastAsia"/>
                <w:szCs w:val="21"/>
              </w:rPr>
            </w:pPr>
            <w:r w:rsidRPr="00087FEA">
              <w:rPr>
                <w:rFonts w:ascii="宋体" w:eastAsia="宋体" w:hAnsi="宋体" w:cs="宋体" w:hint="eastAsia"/>
                <w:szCs w:val="21"/>
              </w:rPr>
              <w:t>注册（办公）地址：北京市朝阳区创远路34号院6号楼15层1501室</w:t>
            </w:r>
          </w:p>
          <w:p w14:paraId="0FC3EA3D" w14:textId="77777777" w:rsidR="00D54F4F" w:rsidRPr="00087FEA" w:rsidRDefault="00670066" w:rsidP="00087FEA">
            <w:pPr>
              <w:widowControl/>
              <w:rPr>
                <w:rFonts w:ascii="宋体" w:eastAsia="宋体" w:hAnsi="宋体" w:cs="宋体" w:hint="eastAsia"/>
                <w:szCs w:val="21"/>
              </w:rPr>
            </w:pPr>
            <w:r w:rsidRPr="00087FEA">
              <w:rPr>
                <w:rFonts w:ascii="宋体" w:eastAsia="宋体" w:hAnsi="宋体" w:cs="宋体" w:hint="eastAsia"/>
                <w:szCs w:val="21"/>
              </w:rPr>
              <w:t>客户服务电话：400-159-9288</w:t>
            </w:r>
          </w:p>
          <w:p w14:paraId="69FDEDA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17" w:history="1">
              <w:r w:rsidRPr="00087FEA">
                <w:rPr>
                  <w:rFonts w:ascii="宋体" w:eastAsia="宋体" w:hAnsi="宋体" w:cs="宋体" w:hint="eastAsia"/>
                  <w:szCs w:val="21"/>
                </w:rPr>
                <w:t>http://danjuanapp.com/</w:t>
              </w:r>
            </w:hyperlink>
          </w:p>
        </w:tc>
      </w:tr>
      <w:tr w:rsidR="00D54F4F" w14:paraId="17C5C640" w14:textId="77777777" w:rsidTr="00087FEA">
        <w:trPr>
          <w:trHeight w:val="20"/>
        </w:trPr>
        <w:tc>
          <w:tcPr>
            <w:tcW w:w="709" w:type="dxa"/>
          </w:tcPr>
          <w:p w14:paraId="0ADF35AA"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21</w:t>
            </w:r>
          </w:p>
        </w:tc>
        <w:tc>
          <w:tcPr>
            <w:tcW w:w="2693" w:type="dxa"/>
          </w:tcPr>
          <w:p w14:paraId="301A79E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上海挖财基金销售有限公司</w:t>
            </w:r>
          </w:p>
        </w:tc>
        <w:tc>
          <w:tcPr>
            <w:tcW w:w="4536" w:type="dxa"/>
          </w:tcPr>
          <w:p w14:paraId="02C4314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w:t>
            </w:r>
            <w:proofErr w:type="gramStart"/>
            <w:r w:rsidRPr="00087FEA">
              <w:rPr>
                <w:rFonts w:ascii="宋体" w:eastAsia="宋体" w:hAnsi="宋体" w:cs="宋体" w:hint="eastAsia"/>
                <w:szCs w:val="21"/>
              </w:rPr>
              <w:t>新区杨</w:t>
            </w:r>
            <w:proofErr w:type="gramEnd"/>
            <w:r w:rsidRPr="00087FEA">
              <w:rPr>
                <w:rFonts w:ascii="宋体" w:eastAsia="宋体" w:hAnsi="宋体" w:cs="宋体" w:hint="eastAsia"/>
                <w:szCs w:val="21"/>
              </w:rPr>
              <w:t>高南路759号2号楼18层03单元</w:t>
            </w:r>
          </w:p>
          <w:p w14:paraId="3BA3ECE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客户服务电话：021-50810673</w:t>
            </w:r>
          </w:p>
          <w:p w14:paraId="1AC5226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 </w:t>
            </w:r>
            <w:hyperlink r:id="rId18" w:history="1">
              <w:r w:rsidRPr="00087FEA">
                <w:rPr>
                  <w:rFonts w:ascii="宋体" w:eastAsia="宋体" w:hAnsi="宋体" w:cs="宋体" w:hint="eastAsia"/>
                  <w:szCs w:val="21"/>
                </w:rPr>
                <w:t>www.wacaijijin.com</w:t>
              </w:r>
            </w:hyperlink>
          </w:p>
        </w:tc>
      </w:tr>
      <w:tr w:rsidR="00D54F4F" w14:paraId="02EA21D4" w14:textId="77777777" w:rsidTr="00087FEA">
        <w:trPr>
          <w:trHeight w:val="20"/>
        </w:trPr>
        <w:tc>
          <w:tcPr>
            <w:tcW w:w="709" w:type="dxa"/>
          </w:tcPr>
          <w:p w14:paraId="19535042"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22</w:t>
            </w:r>
          </w:p>
        </w:tc>
        <w:tc>
          <w:tcPr>
            <w:tcW w:w="2693" w:type="dxa"/>
          </w:tcPr>
          <w:p w14:paraId="2C3AA0A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诺亚正</w:t>
            </w:r>
            <w:proofErr w:type="gramStart"/>
            <w:r w:rsidRPr="00087FEA">
              <w:rPr>
                <w:rFonts w:ascii="宋体" w:eastAsia="宋体" w:hAnsi="宋体" w:cs="宋体" w:hint="eastAsia"/>
                <w:szCs w:val="21"/>
              </w:rPr>
              <w:t>行基金</w:t>
            </w:r>
            <w:proofErr w:type="gramEnd"/>
            <w:r w:rsidRPr="00087FEA">
              <w:rPr>
                <w:rFonts w:ascii="宋体" w:eastAsia="宋体" w:hAnsi="宋体" w:cs="宋体" w:hint="eastAsia"/>
                <w:szCs w:val="21"/>
              </w:rPr>
              <w:t>销售有限公司</w:t>
            </w:r>
          </w:p>
        </w:tc>
        <w:tc>
          <w:tcPr>
            <w:tcW w:w="4536" w:type="dxa"/>
          </w:tcPr>
          <w:p w14:paraId="60314A9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w:t>
            </w:r>
            <w:proofErr w:type="gramStart"/>
            <w:r w:rsidRPr="00087FEA">
              <w:rPr>
                <w:rFonts w:ascii="宋体" w:eastAsia="宋体" w:hAnsi="宋体" w:cs="宋体" w:hint="eastAsia"/>
                <w:szCs w:val="21"/>
              </w:rPr>
              <w:t>闵行区申滨南路</w:t>
            </w:r>
            <w:proofErr w:type="gramEnd"/>
            <w:r w:rsidRPr="00087FEA">
              <w:rPr>
                <w:rFonts w:ascii="宋体" w:eastAsia="宋体" w:hAnsi="宋体" w:cs="宋体" w:hint="eastAsia"/>
                <w:szCs w:val="21"/>
              </w:rPr>
              <w:t>1226号诺亚财富中心</w:t>
            </w:r>
          </w:p>
          <w:p w14:paraId="5E0706E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客户服务电话：400-821-5399</w:t>
            </w:r>
          </w:p>
          <w:p w14:paraId="4EA09E6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网址：www.noah-fund.com</w:t>
            </w:r>
          </w:p>
        </w:tc>
      </w:tr>
      <w:tr w:rsidR="00D54F4F" w14:paraId="0F14F050" w14:textId="77777777" w:rsidTr="00087FEA">
        <w:trPr>
          <w:trHeight w:val="20"/>
        </w:trPr>
        <w:tc>
          <w:tcPr>
            <w:tcW w:w="709" w:type="dxa"/>
          </w:tcPr>
          <w:p w14:paraId="6B2062E8"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23</w:t>
            </w:r>
          </w:p>
        </w:tc>
        <w:tc>
          <w:tcPr>
            <w:tcW w:w="2693" w:type="dxa"/>
          </w:tcPr>
          <w:p w14:paraId="547F548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w:t>
            </w:r>
            <w:proofErr w:type="gramStart"/>
            <w:r w:rsidRPr="00087FEA">
              <w:rPr>
                <w:rFonts w:ascii="宋体" w:eastAsia="宋体" w:hAnsi="宋体" w:cs="宋体" w:hint="eastAsia"/>
                <w:szCs w:val="21"/>
              </w:rPr>
              <w:t>凯</w:t>
            </w:r>
            <w:proofErr w:type="gramEnd"/>
            <w:r w:rsidRPr="00087FEA">
              <w:rPr>
                <w:rFonts w:ascii="宋体" w:eastAsia="宋体" w:hAnsi="宋体" w:cs="宋体" w:hint="eastAsia"/>
                <w:szCs w:val="21"/>
              </w:rPr>
              <w:t>石财富基金销售有限公司</w:t>
            </w:r>
          </w:p>
        </w:tc>
        <w:tc>
          <w:tcPr>
            <w:tcW w:w="4536" w:type="dxa"/>
          </w:tcPr>
          <w:p w14:paraId="33DA54F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注册（办公）地址：上海市黄浦区延安东路1号</w:t>
            </w:r>
            <w:proofErr w:type="gramStart"/>
            <w:r w:rsidRPr="00087FEA">
              <w:rPr>
                <w:rFonts w:ascii="宋体" w:eastAsia="宋体" w:hAnsi="宋体" w:cs="宋体" w:hint="eastAsia"/>
                <w:szCs w:val="21"/>
              </w:rPr>
              <w:t>凯</w:t>
            </w:r>
            <w:proofErr w:type="gramEnd"/>
            <w:r w:rsidRPr="00087FEA">
              <w:rPr>
                <w:rFonts w:ascii="宋体" w:eastAsia="宋体" w:hAnsi="宋体" w:cs="宋体" w:hint="eastAsia"/>
                <w:szCs w:val="21"/>
              </w:rPr>
              <w:t>石大厦</w:t>
            </w:r>
          </w:p>
          <w:p w14:paraId="59FB9CF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客户服务电话：4006433389</w:t>
            </w:r>
          </w:p>
          <w:p w14:paraId="24C0AF6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19" w:history="1">
              <w:r w:rsidRPr="00087FEA">
                <w:rPr>
                  <w:rFonts w:ascii="宋体" w:eastAsia="宋体" w:hAnsi="宋体" w:cs="宋体" w:hint="eastAsia"/>
                  <w:szCs w:val="21"/>
                </w:rPr>
                <w:t>www.vstonewealth.com</w:t>
              </w:r>
            </w:hyperlink>
          </w:p>
        </w:tc>
      </w:tr>
      <w:tr w:rsidR="00D54F4F" w14:paraId="5E3BEE32" w14:textId="77777777" w:rsidTr="00087FEA">
        <w:trPr>
          <w:trHeight w:val="20"/>
        </w:trPr>
        <w:tc>
          <w:tcPr>
            <w:tcW w:w="709" w:type="dxa"/>
          </w:tcPr>
          <w:p w14:paraId="3153D8E6"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24</w:t>
            </w:r>
          </w:p>
        </w:tc>
        <w:tc>
          <w:tcPr>
            <w:tcW w:w="2693" w:type="dxa"/>
          </w:tcPr>
          <w:p w14:paraId="78B4ACFE" w14:textId="77777777" w:rsidR="00D54F4F" w:rsidRPr="00087FEA" w:rsidRDefault="00670066" w:rsidP="00087FEA">
            <w:pPr>
              <w:rPr>
                <w:rFonts w:ascii="宋体" w:eastAsia="宋体" w:hAnsi="宋体" w:cs="宋体" w:hint="eastAsia"/>
                <w:szCs w:val="21"/>
              </w:rPr>
            </w:pPr>
            <w:proofErr w:type="gramStart"/>
            <w:r w:rsidRPr="00087FEA">
              <w:rPr>
                <w:rFonts w:ascii="宋体" w:eastAsia="宋体" w:hAnsi="宋体" w:cs="宋体" w:hint="eastAsia"/>
                <w:szCs w:val="21"/>
              </w:rPr>
              <w:t>泰信财富</w:t>
            </w:r>
            <w:proofErr w:type="gramEnd"/>
            <w:r w:rsidRPr="00087FEA">
              <w:rPr>
                <w:rFonts w:ascii="宋体" w:eastAsia="宋体" w:hAnsi="宋体" w:cs="宋体" w:hint="eastAsia"/>
                <w:szCs w:val="21"/>
              </w:rPr>
              <w:t>基金销售有限公司</w:t>
            </w:r>
          </w:p>
        </w:tc>
        <w:tc>
          <w:tcPr>
            <w:tcW w:w="4536" w:type="dxa"/>
          </w:tcPr>
          <w:p w14:paraId="465D8A61"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注册（办公）地址：北京市朝阳区建国</w:t>
            </w:r>
            <w:proofErr w:type="gramStart"/>
            <w:r w:rsidRPr="00087FEA">
              <w:rPr>
                <w:rFonts w:ascii="宋体" w:hAnsi="宋体" w:cs="宋体" w:hint="eastAsia"/>
                <w:szCs w:val="21"/>
              </w:rPr>
              <w:t>路乙</w:t>
            </w:r>
            <w:r w:rsidRPr="00087FEA">
              <w:rPr>
                <w:rFonts w:ascii="宋体" w:hAnsi="宋体" w:cs="宋体"/>
                <w:szCs w:val="21"/>
              </w:rPr>
              <w:t>118</w:t>
            </w:r>
            <w:r w:rsidRPr="00087FEA">
              <w:rPr>
                <w:rFonts w:ascii="宋体" w:hAnsi="宋体" w:cs="宋体" w:hint="eastAsia"/>
                <w:szCs w:val="21"/>
              </w:rPr>
              <w:t>号京汇</w:t>
            </w:r>
            <w:proofErr w:type="gramEnd"/>
            <w:r w:rsidRPr="00087FEA">
              <w:rPr>
                <w:rFonts w:ascii="宋体" w:hAnsi="宋体" w:cs="宋体" w:hint="eastAsia"/>
                <w:szCs w:val="21"/>
              </w:rPr>
              <w:t>大厦</w:t>
            </w:r>
            <w:r w:rsidRPr="00087FEA">
              <w:rPr>
                <w:rFonts w:ascii="宋体" w:hAnsi="宋体" w:cs="宋体"/>
                <w:szCs w:val="21"/>
              </w:rPr>
              <w:t>1206</w:t>
            </w:r>
          </w:p>
          <w:p w14:paraId="0D9279B1"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客户服务电话：</w:t>
            </w:r>
            <w:r w:rsidRPr="00087FEA">
              <w:rPr>
                <w:rFonts w:ascii="宋体" w:hAnsi="宋体" w:cs="宋体"/>
                <w:szCs w:val="21"/>
              </w:rPr>
              <w:t xml:space="preserve">400-004-8821 </w:t>
            </w:r>
          </w:p>
          <w:p w14:paraId="4753359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20" w:history="1">
              <w:r w:rsidRPr="00087FEA">
                <w:rPr>
                  <w:rFonts w:ascii="宋体" w:eastAsia="宋体" w:hAnsi="宋体" w:cs="宋体"/>
                  <w:szCs w:val="21"/>
                </w:rPr>
                <w:t>www.taixincf.com</w:t>
              </w:r>
            </w:hyperlink>
          </w:p>
        </w:tc>
      </w:tr>
      <w:tr w:rsidR="00D54F4F" w14:paraId="5044E4BB" w14:textId="77777777" w:rsidTr="00087FEA">
        <w:trPr>
          <w:trHeight w:val="20"/>
        </w:trPr>
        <w:tc>
          <w:tcPr>
            <w:tcW w:w="709" w:type="dxa"/>
          </w:tcPr>
          <w:p w14:paraId="3C2DD62C"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25</w:t>
            </w:r>
          </w:p>
        </w:tc>
        <w:tc>
          <w:tcPr>
            <w:tcW w:w="2693" w:type="dxa"/>
          </w:tcPr>
          <w:p w14:paraId="457E1FF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上海利得基金销售有限公司</w:t>
            </w:r>
          </w:p>
        </w:tc>
        <w:tc>
          <w:tcPr>
            <w:tcW w:w="4536" w:type="dxa"/>
          </w:tcPr>
          <w:p w14:paraId="129C1EB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注册（办公）地址：上海市虹口区东大名路1098号浦江国际金融广场53楼</w:t>
            </w:r>
          </w:p>
          <w:p w14:paraId="0A542FB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客户服务电话：400-032-5885</w:t>
            </w:r>
          </w:p>
          <w:p w14:paraId="5AB797B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网址：www.leadfund.com.cn</w:t>
            </w:r>
          </w:p>
        </w:tc>
      </w:tr>
      <w:tr w:rsidR="00D54F4F" w14:paraId="6BD8CC47" w14:textId="77777777" w:rsidTr="00087FEA">
        <w:trPr>
          <w:trHeight w:val="20"/>
        </w:trPr>
        <w:tc>
          <w:tcPr>
            <w:tcW w:w="709" w:type="dxa"/>
          </w:tcPr>
          <w:p w14:paraId="7E07C72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26</w:t>
            </w:r>
          </w:p>
        </w:tc>
        <w:tc>
          <w:tcPr>
            <w:tcW w:w="2693" w:type="dxa"/>
          </w:tcPr>
          <w:p w14:paraId="0B71031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南京苏宁基金销售有限公司</w:t>
            </w:r>
          </w:p>
        </w:tc>
        <w:tc>
          <w:tcPr>
            <w:tcW w:w="4536" w:type="dxa"/>
          </w:tcPr>
          <w:p w14:paraId="0991031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:南京市玄武区苏宁大道1-5号</w:t>
            </w:r>
          </w:p>
          <w:p w14:paraId="1B3072D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客户服务电话：95177</w:t>
            </w:r>
          </w:p>
          <w:p w14:paraId="2CB30BC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21" w:history="1">
              <w:r w:rsidRPr="00087FEA">
                <w:rPr>
                  <w:rFonts w:ascii="宋体" w:eastAsia="宋体" w:hAnsi="宋体" w:cs="宋体"/>
                  <w:szCs w:val="21"/>
                </w:rPr>
                <w:t>www.snjijin</w:t>
              </w:r>
            </w:hyperlink>
            <w:r w:rsidRPr="00087FEA">
              <w:rPr>
                <w:rFonts w:ascii="宋体" w:eastAsia="宋体" w:hAnsi="宋体" w:cs="宋体" w:hint="eastAsia"/>
                <w:szCs w:val="21"/>
              </w:rPr>
              <w:t>.com</w:t>
            </w:r>
          </w:p>
        </w:tc>
      </w:tr>
      <w:tr w:rsidR="00D54F4F" w14:paraId="53521A43" w14:textId="77777777" w:rsidTr="00087FEA">
        <w:trPr>
          <w:trHeight w:val="20"/>
        </w:trPr>
        <w:tc>
          <w:tcPr>
            <w:tcW w:w="709" w:type="dxa"/>
          </w:tcPr>
          <w:p w14:paraId="7721B5F4"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27</w:t>
            </w:r>
          </w:p>
        </w:tc>
        <w:tc>
          <w:tcPr>
            <w:tcW w:w="2693" w:type="dxa"/>
          </w:tcPr>
          <w:p w14:paraId="634E3CB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江苏汇林保大基金销售有限公司</w:t>
            </w:r>
          </w:p>
        </w:tc>
        <w:tc>
          <w:tcPr>
            <w:tcW w:w="4536" w:type="dxa"/>
          </w:tcPr>
          <w:p w14:paraId="4B7C01A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南京市鼓楼区中山北路2号绿地紫峰大厦2005室</w:t>
            </w:r>
          </w:p>
          <w:p w14:paraId="6F59822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客户服务电话：025-66046166</w:t>
            </w:r>
          </w:p>
          <w:p w14:paraId="57E3A58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网址：www.huilinbd.com</w:t>
            </w:r>
          </w:p>
        </w:tc>
      </w:tr>
      <w:tr w:rsidR="00D54F4F" w14:paraId="60164532" w14:textId="77777777" w:rsidTr="00087FEA">
        <w:trPr>
          <w:trHeight w:val="20"/>
        </w:trPr>
        <w:tc>
          <w:tcPr>
            <w:tcW w:w="709" w:type="dxa"/>
          </w:tcPr>
          <w:p w14:paraId="0FC65D9A"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28</w:t>
            </w:r>
          </w:p>
        </w:tc>
        <w:tc>
          <w:tcPr>
            <w:tcW w:w="2693" w:type="dxa"/>
          </w:tcPr>
          <w:p w14:paraId="48018794" w14:textId="77777777" w:rsidR="00D54F4F" w:rsidRPr="00087FEA" w:rsidRDefault="00670066" w:rsidP="00087FEA">
            <w:pPr>
              <w:rPr>
                <w:rFonts w:ascii="宋体" w:eastAsia="宋体" w:hAnsi="宋体" w:cs="宋体" w:hint="eastAsia"/>
                <w:szCs w:val="21"/>
              </w:rPr>
            </w:pPr>
            <w:proofErr w:type="gramStart"/>
            <w:r w:rsidRPr="00087FEA">
              <w:rPr>
                <w:rFonts w:ascii="宋体" w:eastAsia="宋体" w:hAnsi="宋体" w:cs="宋体" w:hint="eastAsia"/>
                <w:szCs w:val="21"/>
              </w:rPr>
              <w:t>玄元保险</w:t>
            </w:r>
            <w:proofErr w:type="gramEnd"/>
            <w:r w:rsidRPr="00087FEA">
              <w:rPr>
                <w:rFonts w:ascii="宋体" w:eastAsia="宋体" w:hAnsi="宋体" w:cs="宋体" w:hint="eastAsia"/>
                <w:szCs w:val="21"/>
              </w:rPr>
              <w:t>代理有限公司</w:t>
            </w:r>
          </w:p>
        </w:tc>
        <w:tc>
          <w:tcPr>
            <w:tcW w:w="4536" w:type="dxa"/>
          </w:tcPr>
          <w:p w14:paraId="7DBB202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上海市嘉定区南翔镇</w:t>
            </w:r>
            <w:proofErr w:type="gramStart"/>
            <w:r w:rsidRPr="00087FEA">
              <w:rPr>
                <w:rFonts w:ascii="宋体" w:eastAsia="宋体" w:hAnsi="宋体" w:cs="宋体" w:hint="eastAsia"/>
                <w:szCs w:val="21"/>
              </w:rPr>
              <w:t>银翔路799号</w:t>
            </w:r>
            <w:proofErr w:type="gramEnd"/>
            <w:r w:rsidRPr="00087FEA">
              <w:rPr>
                <w:rFonts w:ascii="宋体" w:eastAsia="宋体" w:hAnsi="宋体" w:cs="宋体" w:hint="eastAsia"/>
                <w:szCs w:val="21"/>
              </w:rPr>
              <w:t xml:space="preserve">506室-2  </w:t>
            </w:r>
          </w:p>
          <w:p w14:paraId="0ECDDE9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客户服务电话：4000808208</w:t>
            </w:r>
          </w:p>
          <w:p w14:paraId="0AE075D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网址：www.licaimofang.cn</w:t>
            </w:r>
          </w:p>
        </w:tc>
      </w:tr>
      <w:tr w:rsidR="00D54F4F" w14:paraId="0EE2B156" w14:textId="77777777" w:rsidTr="00087FEA">
        <w:trPr>
          <w:trHeight w:val="20"/>
        </w:trPr>
        <w:tc>
          <w:tcPr>
            <w:tcW w:w="709" w:type="dxa"/>
          </w:tcPr>
          <w:p w14:paraId="51698BE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lastRenderedPageBreak/>
              <w:t>29</w:t>
            </w:r>
          </w:p>
        </w:tc>
        <w:tc>
          <w:tcPr>
            <w:tcW w:w="2693" w:type="dxa"/>
          </w:tcPr>
          <w:p w14:paraId="5929A0C5" w14:textId="77777777" w:rsidR="00D54F4F" w:rsidRPr="00087FEA" w:rsidRDefault="00670066" w:rsidP="00087FEA">
            <w:pPr>
              <w:rPr>
                <w:rFonts w:ascii="宋体" w:eastAsia="宋体" w:hAnsi="宋体" w:cs="宋体" w:hint="eastAsia"/>
                <w:szCs w:val="21"/>
              </w:rPr>
            </w:pPr>
            <w:proofErr w:type="gramStart"/>
            <w:r w:rsidRPr="00087FEA">
              <w:rPr>
                <w:rFonts w:ascii="宋体" w:eastAsia="宋体" w:hAnsi="宋体" w:cs="宋体" w:hint="eastAsia"/>
                <w:szCs w:val="21"/>
              </w:rPr>
              <w:t>宜信普</w:t>
            </w:r>
            <w:proofErr w:type="gramEnd"/>
            <w:r w:rsidRPr="00087FEA">
              <w:rPr>
                <w:rFonts w:ascii="宋体" w:eastAsia="宋体" w:hAnsi="宋体" w:cs="宋体" w:hint="eastAsia"/>
                <w:szCs w:val="21"/>
              </w:rPr>
              <w:t>泽（北京）基金销售有限公司</w:t>
            </w:r>
          </w:p>
        </w:tc>
        <w:tc>
          <w:tcPr>
            <w:tcW w:w="4536" w:type="dxa"/>
          </w:tcPr>
          <w:p w14:paraId="2D097CB6"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北京市朝阳区建国路118号招商局大厦24F</w:t>
            </w:r>
          </w:p>
          <w:p w14:paraId="60020F1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客户服务电话：4006099200</w:t>
            </w:r>
          </w:p>
          <w:p w14:paraId="4A0A797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网址：http://www.yixinfund.com/</w:t>
            </w:r>
          </w:p>
        </w:tc>
      </w:tr>
      <w:tr w:rsidR="00D54F4F" w14:paraId="73F68957" w14:textId="77777777" w:rsidTr="00087FEA">
        <w:trPr>
          <w:trHeight w:val="20"/>
        </w:trPr>
        <w:tc>
          <w:tcPr>
            <w:tcW w:w="709" w:type="dxa"/>
          </w:tcPr>
          <w:p w14:paraId="29B9E152"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30</w:t>
            </w:r>
          </w:p>
        </w:tc>
        <w:tc>
          <w:tcPr>
            <w:tcW w:w="2693" w:type="dxa"/>
          </w:tcPr>
          <w:p w14:paraId="5B05DFA7" w14:textId="77777777" w:rsidR="00D54F4F" w:rsidRPr="00087FEA" w:rsidRDefault="00670066" w:rsidP="00087FEA">
            <w:pPr>
              <w:rPr>
                <w:rFonts w:ascii="宋体" w:eastAsia="宋体" w:hAnsi="宋体" w:cs="宋体" w:hint="eastAsia"/>
                <w:szCs w:val="21"/>
              </w:rPr>
            </w:pPr>
            <w:proofErr w:type="gramStart"/>
            <w:r w:rsidRPr="00087FEA">
              <w:rPr>
                <w:rFonts w:ascii="宋体" w:eastAsia="宋体" w:hAnsi="宋体" w:cs="宋体" w:hint="eastAsia"/>
                <w:szCs w:val="21"/>
              </w:rPr>
              <w:t>和耕传承</w:t>
            </w:r>
            <w:proofErr w:type="gramEnd"/>
            <w:r w:rsidRPr="00087FEA">
              <w:rPr>
                <w:rFonts w:ascii="宋体" w:eastAsia="宋体" w:hAnsi="宋体" w:cs="宋体" w:hint="eastAsia"/>
                <w:szCs w:val="21"/>
              </w:rPr>
              <w:t>基金销售有限公司</w:t>
            </w:r>
          </w:p>
        </w:tc>
        <w:tc>
          <w:tcPr>
            <w:tcW w:w="4536" w:type="dxa"/>
          </w:tcPr>
          <w:p w14:paraId="0B61F3D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注册（办公）地址：河南自贸试验区郑州片区（郑东）东风南路东康宁街北6号楼5楼503</w:t>
            </w:r>
          </w:p>
          <w:p w14:paraId="47D467B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客户服务电话：4000-555-671</w:t>
            </w:r>
          </w:p>
          <w:p w14:paraId="3A9B541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网址：https://www.hgccpb.com/</w:t>
            </w:r>
          </w:p>
        </w:tc>
      </w:tr>
      <w:tr w:rsidR="00D54F4F" w14:paraId="45E5721B" w14:textId="77777777" w:rsidTr="00087FEA">
        <w:trPr>
          <w:trHeight w:val="20"/>
        </w:trPr>
        <w:tc>
          <w:tcPr>
            <w:tcW w:w="709" w:type="dxa"/>
          </w:tcPr>
          <w:p w14:paraId="53FFC045"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31</w:t>
            </w:r>
          </w:p>
        </w:tc>
        <w:tc>
          <w:tcPr>
            <w:tcW w:w="2693" w:type="dxa"/>
          </w:tcPr>
          <w:p w14:paraId="1580060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北京新</w:t>
            </w:r>
            <w:proofErr w:type="gramStart"/>
            <w:r w:rsidRPr="00087FEA">
              <w:rPr>
                <w:rFonts w:ascii="宋体" w:eastAsia="宋体" w:hAnsi="宋体" w:cs="宋体" w:hint="eastAsia"/>
                <w:szCs w:val="21"/>
              </w:rPr>
              <w:t>浪仓石基金</w:t>
            </w:r>
            <w:proofErr w:type="gramEnd"/>
            <w:r w:rsidRPr="00087FEA">
              <w:rPr>
                <w:rFonts w:ascii="宋体" w:eastAsia="宋体" w:hAnsi="宋体" w:cs="宋体" w:hint="eastAsia"/>
                <w:szCs w:val="21"/>
              </w:rPr>
              <w:t>销售有限公司</w:t>
            </w:r>
          </w:p>
        </w:tc>
        <w:tc>
          <w:tcPr>
            <w:tcW w:w="4536" w:type="dxa"/>
          </w:tcPr>
          <w:p w14:paraId="6B74617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注册（办公）地址：北京市海淀区东北旺西路中关村软件园二期（西扩）N-1、N-2地块新浪总部科研楼5层518室</w:t>
            </w:r>
          </w:p>
          <w:p w14:paraId="6ACCA03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客户服务电话：010-62675369</w:t>
            </w:r>
          </w:p>
          <w:p w14:paraId="472A896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网址：www.xincai.com</w:t>
            </w:r>
          </w:p>
        </w:tc>
      </w:tr>
      <w:tr w:rsidR="00D54F4F" w14:paraId="7640AAAC" w14:textId="77777777" w:rsidTr="00087FEA">
        <w:trPr>
          <w:trHeight w:val="20"/>
        </w:trPr>
        <w:tc>
          <w:tcPr>
            <w:tcW w:w="709" w:type="dxa"/>
          </w:tcPr>
          <w:p w14:paraId="0E57592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32</w:t>
            </w:r>
          </w:p>
        </w:tc>
        <w:tc>
          <w:tcPr>
            <w:tcW w:w="2693" w:type="dxa"/>
          </w:tcPr>
          <w:p w14:paraId="4804748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华瑞保险销售有限公司</w:t>
            </w:r>
          </w:p>
        </w:tc>
        <w:tc>
          <w:tcPr>
            <w:tcW w:w="4536" w:type="dxa"/>
          </w:tcPr>
          <w:p w14:paraId="6DF82C5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上海市嘉定区南翔</w:t>
            </w:r>
            <w:proofErr w:type="gramStart"/>
            <w:r w:rsidRPr="00087FEA">
              <w:rPr>
                <w:rFonts w:ascii="宋体" w:eastAsia="宋体" w:hAnsi="宋体" w:cs="宋体" w:hint="eastAsia"/>
                <w:szCs w:val="21"/>
              </w:rPr>
              <w:t>镇众仁路</w:t>
            </w:r>
            <w:proofErr w:type="gramEnd"/>
            <w:r w:rsidRPr="00087FEA">
              <w:rPr>
                <w:rFonts w:ascii="宋体" w:eastAsia="宋体" w:hAnsi="宋体" w:cs="宋体" w:hint="eastAsia"/>
                <w:szCs w:val="21"/>
              </w:rPr>
              <w:t>399号</w:t>
            </w:r>
            <w:proofErr w:type="gramStart"/>
            <w:r w:rsidRPr="00087FEA">
              <w:rPr>
                <w:rFonts w:ascii="宋体" w:eastAsia="宋体" w:hAnsi="宋体" w:cs="宋体" w:hint="eastAsia"/>
                <w:szCs w:val="21"/>
              </w:rPr>
              <w:t>运通星财富</w:t>
            </w:r>
            <w:proofErr w:type="gramEnd"/>
            <w:r w:rsidRPr="00087FEA">
              <w:rPr>
                <w:rFonts w:ascii="宋体" w:eastAsia="宋体" w:hAnsi="宋体" w:cs="宋体" w:hint="eastAsia"/>
                <w:szCs w:val="21"/>
              </w:rPr>
              <w:t>广场1号楼B座14层</w:t>
            </w:r>
          </w:p>
          <w:p w14:paraId="64C94397"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客户服务电话：952303</w:t>
            </w:r>
          </w:p>
          <w:p w14:paraId="1832F72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网址：www.huaruisales.com</w:t>
            </w:r>
          </w:p>
        </w:tc>
      </w:tr>
      <w:tr w:rsidR="00D54F4F" w14:paraId="010FE3EF" w14:textId="77777777" w:rsidTr="00087FEA">
        <w:trPr>
          <w:trHeight w:val="20"/>
        </w:trPr>
        <w:tc>
          <w:tcPr>
            <w:tcW w:w="709" w:type="dxa"/>
          </w:tcPr>
          <w:p w14:paraId="29E06CF7"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33</w:t>
            </w:r>
          </w:p>
        </w:tc>
        <w:tc>
          <w:tcPr>
            <w:tcW w:w="2693" w:type="dxa"/>
          </w:tcPr>
          <w:p w14:paraId="21C1098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财</w:t>
            </w:r>
            <w:proofErr w:type="gramStart"/>
            <w:r w:rsidRPr="00087FEA">
              <w:rPr>
                <w:rFonts w:ascii="宋体" w:eastAsia="宋体" w:hAnsi="宋体" w:cs="宋体" w:hint="eastAsia"/>
                <w:szCs w:val="21"/>
              </w:rPr>
              <w:t>咨</w:t>
            </w:r>
            <w:proofErr w:type="gramEnd"/>
            <w:r w:rsidRPr="00087FEA">
              <w:rPr>
                <w:rFonts w:ascii="宋体" w:eastAsia="宋体" w:hAnsi="宋体" w:cs="宋体" w:hint="eastAsia"/>
                <w:szCs w:val="21"/>
              </w:rPr>
              <w:t>道信息技术有限公司</w:t>
            </w:r>
          </w:p>
        </w:tc>
        <w:tc>
          <w:tcPr>
            <w:tcW w:w="4536" w:type="dxa"/>
          </w:tcPr>
          <w:p w14:paraId="0597A364" w14:textId="77777777" w:rsidR="00D54F4F" w:rsidRPr="00087FEA" w:rsidRDefault="00670066" w:rsidP="00087FEA">
            <w:pPr>
              <w:widowControl/>
              <w:jc w:val="left"/>
              <w:rPr>
                <w:rFonts w:ascii="宋体" w:eastAsia="宋体" w:hAnsi="宋体" w:cs="宋体" w:hint="eastAsia"/>
                <w:szCs w:val="21"/>
              </w:rPr>
            </w:pPr>
            <w:r w:rsidRPr="00087FEA">
              <w:rPr>
                <w:rFonts w:ascii="宋体" w:eastAsia="宋体" w:hAnsi="宋体" w:cs="宋体" w:hint="eastAsia"/>
                <w:szCs w:val="21"/>
              </w:rPr>
              <w:t>注册（办公）地址:辽宁省沈阳市</w:t>
            </w:r>
            <w:proofErr w:type="gramStart"/>
            <w:r w:rsidRPr="00087FEA">
              <w:rPr>
                <w:rFonts w:ascii="宋体" w:eastAsia="宋体" w:hAnsi="宋体" w:cs="宋体" w:hint="eastAsia"/>
                <w:szCs w:val="21"/>
              </w:rPr>
              <w:t>浑</w:t>
            </w:r>
            <w:proofErr w:type="gramEnd"/>
            <w:r w:rsidRPr="00087FEA">
              <w:rPr>
                <w:rFonts w:ascii="宋体" w:eastAsia="宋体" w:hAnsi="宋体" w:cs="宋体" w:hint="eastAsia"/>
                <w:szCs w:val="21"/>
              </w:rPr>
              <w:t>南区白塔二南街18-2号B座601</w:t>
            </w:r>
          </w:p>
          <w:p w14:paraId="2563E5E8" w14:textId="77777777" w:rsidR="00D54F4F" w:rsidRPr="00087FEA" w:rsidRDefault="00670066" w:rsidP="00087FEA">
            <w:pPr>
              <w:widowControl/>
              <w:jc w:val="left"/>
              <w:rPr>
                <w:rFonts w:ascii="宋体" w:eastAsia="宋体" w:hAnsi="宋体" w:cs="宋体" w:hint="eastAsia"/>
                <w:szCs w:val="21"/>
              </w:rPr>
            </w:pPr>
            <w:r w:rsidRPr="00087FEA">
              <w:rPr>
                <w:rFonts w:ascii="宋体" w:eastAsia="宋体" w:hAnsi="宋体" w:cs="宋体" w:hint="eastAsia"/>
                <w:szCs w:val="21"/>
              </w:rPr>
              <w:t>客户服务电话：400-003-5811</w:t>
            </w:r>
          </w:p>
          <w:p w14:paraId="0477C01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网址：www.caizidao.com.cn/</w:t>
            </w:r>
          </w:p>
        </w:tc>
      </w:tr>
      <w:tr w:rsidR="00D54F4F" w14:paraId="407BE56E" w14:textId="77777777" w:rsidTr="00087FEA">
        <w:trPr>
          <w:trHeight w:val="20"/>
        </w:trPr>
        <w:tc>
          <w:tcPr>
            <w:tcW w:w="709" w:type="dxa"/>
          </w:tcPr>
          <w:p w14:paraId="59A7EB30"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34</w:t>
            </w:r>
          </w:p>
        </w:tc>
        <w:tc>
          <w:tcPr>
            <w:tcW w:w="2693" w:type="dxa"/>
          </w:tcPr>
          <w:p w14:paraId="19F6867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北京度小满基金销售有限公司</w:t>
            </w:r>
          </w:p>
        </w:tc>
        <w:tc>
          <w:tcPr>
            <w:tcW w:w="4536" w:type="dxa"/>
          </w:tcPr>
          <w:p w14:paraId="2190D24E"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注册（办公）地址:北京市海淀区西北旺东路10号院西区4号楼1层103室</w:t>
            </w:r>
          </w:p>
          <w:p w14:paraId="4BE0BCB9" w14:textId="77777777" w:rsidR="00D54F4F" w:rsidRPr="00087FEA" w:rsidRDefault="00670066" w:rsidP="00087FEA">
            <w:pPr>
              <w:widowControl/>
              <w:jc w:val="left"/>
              <w:rPr>
                <w:rFonts w:ascii="宋体" w:eastAsia="宋体" w:hAnsi="宋体" w:cs="宋体" w:hint="eastAsia"/>
                <w:szCs w:val="21"/>
              </w:rPr>
            </w:pPr>
            <w:r w:rsidRPr="00087FEA">
              <w:rPr>
                <w:rFonts w:ascii="宋体" w:eastAsia="宋体" w:hAnsi="宋体" w:cs="宋体" w:hint="eastAsia"/>
                <w:szCs w:val="21"/>
              </w:rPr>
              <w:t>客服电话：95055</w:t>
            </w:r>
          </w:p>
          <w:p w14:paraId="07B4DC8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网站：www.duxiaoman.com</w:t>
            </w:r>
          </w:p>
        </w:tc>
      </w:tr>
      <w:tr w:rsidR="00D54F4F" w14:paraId="4D1ED669" w14:textId="77777777" w:rsidTr="00087FEA">
        <w:trPr>
          <w:trHeight w:val="20"/>
        </w:trPr>
        <w:tc>
          <w:tcPr>
            <w:tcW w:w="709" w:type="dxa"/>
          </w:tcPr>
          <w:p w14:paraId="6C1D7903"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35</w:t>
            </w:r>
          </w:p>
        </w:tc>
        <w:tc>
          <w:tcPr>
            <w:tcW w:w="2693" w:type="dxa"/>
          </w:tcPr>
          <w:p w14:paraId="41B84FF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通华财富（上海）基金销售有限公司</w:t>
            </w:r>
          </w:p>
        </w:tc>
        <w:tc>
          <w:tcPr>
            <w:tcW w:w="4536" w:type="dxa"/>
          </w:tcPr>
          <w:p w14:paraId="56DFA11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注册（办公）地址:上海市浦东新区</w:t>
            </w:r>
            <w:proofErr w:type="gramStart"/>
            <w:r w:rsidRPr="00087FEA">
              <w:rPr>
                <w:rFonts w:ascii="宋体" w:eastAsia="宋体" w:hAnsi="宋体" w:cs="宋体" w:hint="eastAsia"/>
                <w:szCs w:val="21"/>
              </w:rPr>
              <w:t>金沪路55号</w:t>
            </w:r>
            <w:proofErr w:type="gramEnd"/>
            <w:r w:rsidRPr="00087FEA">
              <w:rPr>
                <w:rFonts w:ascii="宋体" w:eastAsia="宋体" w:hAnsi="宋体" w:cs="宋体" w:hint="eastAsia"/>
                <w:szCs w:val="21"/>
              </w:rPr>
              <w:t>通华科技大厦10层</w:t>
            </w:r>
          </w:p>
          <w:p w14:paraId="5C34200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客户服务电话：400-101-9301</w:t>
            </w:r>
          </w:p>
          <w:p w14:paraId="56BDDEF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网址：www.tonghuafund.com</w:t>
            </w:r>
          </w:p>
        </w:tc>
      </w:tr>
      <w:tr w:rsidR="00D54F4F" w14:paraId="779DFD16" w14:textId="77777777" w:rsidTr="00087FEA">
        <w:trPr>
          <w:trHeight w:val="20"/>
        </w:trPr>
        <w:tc>
          <w:tcPr>
            <w:tcW w:w="709" w:type="dxa"/>
          </w:tcPr>
          <w:p w14:paraId="33145496"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36</w:t>
            </w:r>
          </w:p>
        </w:tc>
        <w:tc>
          <w:tcPr>
            <w:tcW w:w="2693" w:type="dxa"/>
          </w:tcPr>
          <w:p w14:paraId="2DFDBB2F" w14:textId="77777777" w:rsidR="00D54F4F" w:rsidRPr="00087FEA" w:rsidRDefault="00670066" w:rsidP="00087FEA">
            <w:pPr>
              <w:jc w:val="left"/>
              <w:rPr>
                <w:rFonts w:ascii="宋体" w:eastAsia="宋体" w:hAnsi="宋体" w:cs="宋体" w:hint="eastAsia"/>
                <w:szCs w:val="21"/>
              </w:rPr>
            </w:pPr>
            <w:r w:rsidRPr="00087FEA">
              <w:rPr>
                <w:rFonts w:ascii="宋体" w:eastAsia="宋体" w:hAnsi="宋体" w:cs="宋体" w:hint="eastAsia"/>
                <w:szCs w:val="21"/>
              </w:rPr>
              <w:t>泛华</w:t>
            </w:r>
            <w:proofErr w:type="gramStart"/>
            <w:r w:rsidRPr="00087FEA">
              <w:rPr>
                <w:rFonts w:ascii="宋体" w:eastAsia="宋体" w:hAnsi="宋体" w:cs="宋体" w:hint="eastAsia"/>
                <w:szCs w:val="21"/>
              </w:rPr>
              <w:t>普益基金</w:t>
            </w:r>
            <w:proofErr w:type="gramEnd"/>
            <w:r w:rsidRPr="00087FEA">
              <w:rPr>
                <w:rFonts w:ascii="宋体" w:eastAsia="宋体" w:hAnsi="宋体" w:cs="宋体" w:hint="eastAsia"/>
                <w:szCs w:val="21"/>
              </w:rPr>
              <w:t xml:space="preserve">销售有限公司 </w:t>
            </w:r>
          </w:p>
          <w:p w14:paraId="7A02D8DB" w14:textId="77777777" w:rsidR="00D54F4F" w:rsidRPr="00087FEA" w:rsidRDefault="00D54F4F" w:rsidP="00087FEA">
            <w:pPr>
              <w:rPr>
                <w:rFonts w:ascii="宋体" w:eastAsia="宋体" w:hAnsi="宋体" w:cs="宋体" w:hint="eastAsia"/>
                <w:szCs w:val="21"/>
              </w:rPr>
            </w:pPr>
          </w:p>
        </w:tc>
        <w:tc>
          <w:tcPr>
            <w:tcW w:w="4536" w:type="dxa"/>
          </w:tcPr>
          <w:p w14:paraId="5A46412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注册（办公）地址：成都市成华区建设路9号高地中心1101 室</w:t>
            </w:r>
          </w:p>
          <w:p w14:paraId="543DFE6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 xml:space="preserve">客户服务电话：400-080-3388 </w:t>
            </w:r>
          </w:p>
          <w:p w14:paraId="6954DC8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t>
            </w:r>
            <w:hyperlink r:id="rId22" w:history="1">
              <w:r w:rsidRPr="00087FEA">
                <w:rPr>
                  <w:rFonts w:ascii="宋体" w:eastAsia="宋体" w:hAnsi="宋体" w:cs="宋体" w:hint="eastAsia"/>
                  <w:szCs w:val="21"/>
                </w:rPr>
                <w:t>www.puyifund.com</w:t>
              </w:r>
            </w:hyperlink>
          </w:p>
        </w:tc>
      </w:tr>
      <w:tr w:rsidR="00D54F4F" w14:paraId="24B6D75D" w14:textId="77777777" w:rsidTr="00087FEA">
        <w:trPr>
          <w:trHeight w:val="20"/>
        </w:trPr>
        <w:tc>
          <w:tcPr>
            <w:tcW w:w="709" w:type="dxa"/>
          </w:tcPr>
          <w:p w14:paraId="03033C77"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37</w:t>
            </w:r>
          </w:p>
        </w:tc>
        <w:tc>
          <w:tcPr>
            <w:tcW w:w="2693" w:type="dxa"/>
          </w:tcPr>
          <w:p w14:paraId="2E33644B" w14:textId="77777777" w:rsidR="00D54F4F" w:rsidRPr="00087FEA" w:rsidRDefault="00670066">
            <w:pPr>
              <w:pStyle w:val="a6"/>
              <w:rPr>
                <w:rFonts w:ascii="宋体" w:hAnsi="宋体" w:cs="宋体" w:hint="eastAsia"/>
                <w:szCs w:val="21"/>
              </w:rPr>
            </w:pPr>
            <w:proofErr w:type="gramStart"/>
            <w:r w:rsidRPr="00087FEA">
              <w:rPr>
                <w:rFonts w:ascii="宋体" w:hAnsi="宋体" w:cs="宋体" w:hint="eastAsia"/>
                <w:szCs w:val="21"/>
              </w:rPr>
              <w:t>腾安基金</w:t>
            </w:r>
            <w:proofErr w:type="gramEnd"/>
            <w:r w:rsidRPr="00087FEA">
              <w:rPr>
                <w:rFonts w:ascii="宋体" w:hAnsi="宋体" w:cs="宋体" w:hint="eastAsia"/>
                <w:szCs w:val="21"/>
              </w:rPr>
              <w:t>销售（深圳）有限公司</w:t>
            </w:r>
          </w:p>
          <w:p w14:paraId="049B5A88" w14:textId="77777777" w:rsidR="00D54F4F" w:rsidRPr="00087FEA" w:rsidRDefault="00D54F4F" w:rsidP="00087FEA">
            <w:pPr>
              <w:rPr>
                <w:rFonts w:ascii="宋体" w:eastAsia="宋体" w:hAnsi="宋体" w:cs="宋体" w:hint="eastAsia"/>
                <w:szCs w:val="21"/>
              </w:rPr>
            </w:pPr>
          </w:p>
        </w:tc>
        <w:tc>
          <w:tcPr>
            <w:tcW w:w="4536" w:type="dxa"/>
          </w:tcPr>
          <w:p w14:paraId="56ECD03F"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注册（办公）地址：深圳市南山区海天二路</w:t>
            </w:r>
            <w:proofErr w:type="gramStart"/>
            <w:r w:rsidRPr="00087FEA">
              <w:rPr>
                <w:rFonts w:ascii="宋体" w:hAnsi="宋体" w:cs="宋体"/>
                <w:szCs w:val="21"/>
              </w:rPr>
              <w:t>33</w:t>
            </w:r>
            <w:r w:rsidRPr="00087FEA">
              <w:rPr>
                <w:rFonts w:ascii="宋体" w:hAnsi="宋体" w:cs="宋体" w:hint="eastAsia"/>
                <w:szCs w:val="21"/>
              </w:rPr>
              <w:t>号腾讯滨海</w:t>
            </w:r>
            <w:proofErr w:type="gramEnd"/>
            <w:r w:rsidRPr="00087FEA">
              <w:rPr>
                <w:rFonts w:ascii="宋体" w:hAnsi="宋体" w:cs="宋体" w:hint="eastAsia"/>
                <w:szCs w:val="21"/>
              </w:rPr>
              <w:t>大厦</w:t>
            </w:r>
            <w:r w:rsidRPr="00087FEA">
              <w:rPr>
                <w:rFonts w:ascii="宋体" w:hAnsi="宋体" w:cs="宋体"/>
                <w:szCs w:val="21"/>
              </w:rPr>
              <w:t>15</w:t>
            </w:r>
            <w:r w:rsidRPr="00087FEA">
              <w:rPr>
                <w:rFonts w:ascii="宋体" w:hAnsi="宋体" w:cs="宋体" w:hint="eastAsia"/>
                <w:szCs w:val="21"/>
              </w:rPr>
              <w:t>楼</w:t>
            </w:r>
          </w:p>
          <w:p w14:paraId="55FDED9B"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客服电话：</w:t>
            </w:r>
            <w:r w:rsidRPr="00087FEA">
              <w:rPr>
                <w:rFonts w:ascii="宋体" w:hAnsi="宋体" w:cs="宋体"/>
                <w:szCs w:val="21"/>
              </w:rPr>
              <w:t>4000-890-555</w:t>
            </w:r>
          </w:p>
          <w:p w14:paraId="099142A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t>
            </w:r>
            <w:hyperlink r:id="rId23" w:history="1">
              <w:r w:rsidRPr="00087FEA">
                <w:rPr>
                  <w:rFonts w:ascii="宋体" w:eastAsia="宋体" w:hAnsi="宋体" w:cs="宋体"/>
                  <w:szCs w:val="21"/>
                </w:rPr>
                <w:t>www.txfund.com</w:t>
              </w:r>
            </w:hyperlink>
          </w:p>
        </w:tc>
      </w:tr>
      <w:tr w:rsidR="00D54F4F" w14:paraId="0CCBD94E" w14:textId="77777777" w:rsidTr="00087FEA">
        <w:trPr>
          <w:trHeight w:val="20"/>
        </w:trPr>
        <w:tc>
          <w:tcPr>
            <w:tcW w:w="709" w:type="dxa"/>
          </w:tcPr>
          <w:p w14:paraId="1570C455"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38</w:t>
            </w:r>
          </w:p>
        </w:tc>
        <w:tc>
          <w:tcPr>
            <w:tcW w:w="2693" w:type="dxa"/>
          </w:tcPr>
          <w:p w14:paraId="2228B78A" w14:textId="77777777" w:rsidR="00D54F4F" w:rsidRPr="00087FEA" w:rsidRDefault="00670066" w:rsidP="00087FEA">
            <w:pPr>
              <w:jc w:val="left"/>
              <w:rPr>
                <w:rFonts w:ascii="宋体" w:eastAsia="宋体" w:hAnsi="宋体" w:cs="宋体" w:hint="eastAsia"/>
                <w:szCs w:val="21"/>
              </w:rPr>
            </w:pPr>
            <w:proofErr w:type="gramStart"/>
            <w:r w:rsidRPr="00087FEA">
              <w:rPr>
                <w:rFonts w:ascii="宋体" w:eastAsia="宋体" w:hAnsi="宋体" w:cs="宋体" w:hint="eastAsia"/>
                <w:szCs w:val="21"/>
              </w:rPr>
              <w:t>众惠基金</w:t>
            </w:r>
            <w:proofErr w:type="gramEnd"/>
            <w:r w:rsidRPr="00087FEA">
              <w:rPr>
                <w:rFonts w:ascii="宋体" w:eastAsia="宋体" w:hAnsi="宋体" w:cs="宋体" w:hint="eastAsia"/>
                <w:szCs w:val="21"/>
              </w:rPr>
              <w:t>销售有限公司</w:t>
            </w:r>
          </w:p>
          <w:p w14:paraId="0F15E7A0" w14:textId="77777777" w:rsidR="00D54F4F" w:rsidRPr="00087FEA" w:rsidRDefault="00D54F4F" w:rsidP="00087FEA">
            <w:pPr>
              <w:rPr>
                <w:rFonts w:ascii="宋体" w:eastAsia="宋体" w:hAnsi="宋体" w:cs="宋体" w:hint="eastAsia"/>
                <w:szCs w:val="21"/>
              </w:rPr>
            </w:pPr>
          </w:p>
        </w:tc>
        <w:tc>
          <w:tcPr>
            <w:tcW w:w="4536" w:type="dxa"/>
          </w:tcPr>
          <w:p w14:paraId="5663AB5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注册（办公）地址：贵州省贵阳市观山湖区长岭北路贵阳国际金融中心二期商务区第C4栋30层</w:t>
            </w:r>
          </w:p>
          <w:p w14:paraId="48B0BD4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客服电话：0851-82209888</w:t>
            </w:r>
          </w:p>
          <w:p w14:paraId="3F5A787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公司网站：www.hyzhfund.com</w:t>
            </w:r>
          </w:p>
        </w:tc>
      </w:tr>
      <w:tr w:rsidR="00D54F4F" w14:paraId="0D5CF7F9" w14:textId="77777777" w:rsidTr="00087FEA">
        <w:trPr>
          <w:trHeight w:val="20"/>
        </w:trPr>
        <w:tc>
          <w:tcPr>
            <w:tcW w:w="709" w:type="dxa"/>
          </w:tcPr>
          <w:p w14:paraId="035C2CA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39</w:t>
            </w:r>
          </w:p>
        </w:tc>
        <w:tc>
          <w:tcPr>
            <w:tcW w:w="2693" w:type="dxa"/>
          </w:tcPr>
          <w:p w14:paraId="022AAA30"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北京</w:t>
            </w:r>
            <w:proofErr w:type="gramStart"/>
            <w:r w:rsidRPr="00087FEA">
              <w:rPr>
                <w:rFonts w:ascii="宋体" w:hAnsi="宋体" w:cs="宋体" w:hint="eastAsia"/>
                <w:szCs w:val="21"/>
              </w:rPr>
              <w:t>创金启富基金</w:t>
            </w:r>
            <w:proofErr w:type="gramEnd"/>
            <w:r w:rsidRPr="00087FEA">
              <w:rPr>
                <w:rFonts w:ascii="宋体" w:hAnsi="宋体" w:cs="宋体" w:hint="eastAsia"/>
                <w:szCs w:val="21"/>
              </w:rPr>
              <w:t>销售有限公司</w:t>
            </w:r>
          </w:p>
          <w:p w14:paraId="39CFB5E6" w14:textId="77777777" w:rsidR="00D54F4F" w:rsidRPr="00087FEA" w:rsidRDefault="00D54F4F" w:rsidP="00087FEA">
            <w:pPr>
              <w:rPr>
                <w:rFonts w:ascii="宋体" w:eastAsia="宋体" w:hAnsi="宋体" w:cs="宋体" w:hint="eastAsia"/>
                <w:szCs w:val="21"/>
              </w:rPr>
            </w:pPr>
          </w:p>
        </w:tc>
        <w:tc>
          <w:tcPr>
            <w:tcW w:w="4536" w:type="dxa"/>
          </w:tcPr>
          <w:p w14:paraId="708216D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lastRenderedPageBreak/>
              <w:t>注册（办公）地址：北京市丰台区金泽路161号1号楼3层309</w:t>
            </w:r>
          </w:p>
          <w:p w14:paraId="49B22DB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lastRenderedPageBreak/>
              <w:t xml:space="preserve">客服电话：010-66154828 </w:t>
            </w:r>
          </w:p>
          <w:p w14:paraId="53916F0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公司网站：https://www.5irich.com/</w:t>
            </w:r>
          </w:p>
        </w:tc>
      </w:tr>
      <w:tr w:rsidR="00D54F4F" w14:paraId="21D94E73" w14:textId="77777777" w:rsidTr="00087FEA">
        <w:trPr>
          <w:trHeight w:val="20"/>
        </w:trPr>
        <w:tc>
          <w:tcPr>
            <w:tcW w:w="709" w:type="dxa"/>
          </w:tcPr>
          <w:p w14:paraId="42A1C72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lastRenderedPageBreak/>
              <w:t>40</w:t>
            </w:r>
          </w:p>
        </w:tc>
        <w:tc>
          <w:tcPr>
            <w:tcW w:w="2693" w:type="dxa"/>
          </w:tcPr>
          <w:p w14:paraId="5362DA45" w14:textId="77777777" w:rsidR="00D54F4F" w:rsidRPr="00087FEA" w:rsidRDefault="00670066">
            <w:pPr>
              <w:pStyle w:val="a6"/>
              <w:rPr>
                <w:rFonts w:ascii="宋体" w:hAnsi="宋体" w:cs="宋体" w:hint="eastAsia"/>
                <w:szCs w:val="21"/>
              </w:rPr>
            </w:pPr>
            <w:r w:rsidRPr="00087FEA">
              <w:rPr>
                <w:rFonts w:ascii="宋体" w:hAnsi="宋体" w:cs="宋体" w:hint="eastAsia"/>
                <w:szCs w:val="21"/>
              </w:rPr>
              <w:t>和讯信息科技有限公司</w:t>
            </w:r>
          </w:p>
          <w:p w14:paraId="125C6981" w14:textId="77777777" w:rsidR="00D54F4F" w:rsidRPr="00087FEA" w:rsidRDefault="00D54F4F" w:rsidP="00087FEA">
            <w:pPr>
              <w:rPr>
                <w:rFonts w:ascii="宋体" w:eastAsia="宋体" w:hAnsi="宋体" w:cs="宋体" w:hint="eastAsia"/>
                <w:szCs w:val="21"/>
              </w:rPr>
            </w:pPr>
          </w:p>
        </w:tc>
        <w:tc>
          <w:tcPr>
            <w:tcW w:w="4536" w:type="dxa"/>
          </w:tcPr>
          <w:p w14:paraId="7E48249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注册（办公）地址：北京市朝外大街</w:t>
            </w:r>
            <w:proofErr w:type="gramStart"/>
            <w:r w:rsidRPr="00087FEA">
              <w:rPr>
                <w:rFonts w:ascii="宋体" w:eastAsia="宋体" w:hAnsi="宋体" w:cs="宋体" w:hint="eastAsia"/>
                <w:szCs w:val="21"/>
              </w:rPr>
              <w:t>22号泛利大厦</w:t>
            </w:r>
            <w:proofErr w:type="gramEnd"/>
            <w:r w:rsidRPr="00087FEA">
              <w:rPr>
                <w:rFonts w:ascii="宋体" w:eastAsia="宋体" w:hAnsi="宋体" w:cs="宋体" w:hint="eastAsia"/>
                <w:szCs w:val="21"/>
              </w:rPr>
              <w:t>10层</w:t>
            </w:r>
          </w:p>
          <w:p w14:paraId="30AFE36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客服电话：400-920-0022</w:t>
            </w:r>
          </w:p>
          <w:p w14:paraId="66B3FC0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t>
            </w:r>
            <w:hyperlink r:id="rId24" w:history="1">
              <w:r w:rsidRPr="00087FEA">
                <w:rPr>
                  <w:rFonts w:ascii="宋体" w:eastAsia="宋体" w:hAnsi="宋体" w:cs="宋体" w:hint="eastAsia"/>
                  <w:szCs w:val="21"/>
                </w:rPr>
                <w:t>www.licaike.com</w:t>
              </w:r>
            </w:hyperlink>
          </w:p>
        </w:tc>
      </w:tr>
      <w:tr w:rsidR="00D54F4F" w14:paraId="6CE05974" w14:textId="77777777" w:rsidTr="00087FEA">
        <w:trPr>
          <w:trHeight w:val="20"/>
        </w:trPr>
        <w:tc>
          <w:tcPr>
            <w:tcW w:w="709" w:type="dxa"/>
          </w:tcPr>
          <w:p w14:paraId="28A34F72"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41</w:t>
            </w:r>
          </w:p>
        </w:tc>
        <w:tc>
          <w:tcPr>
            <w:tcW w:w="2693" w:type="dxa"/>
          </w:tcPr>
          <w:p w14:paraId="1C2B8EB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w:t>
            </w:r>
            <w:proofErr w:type="gramStart"/>
            <w:r w:rsidRPr="00087FEA">
              <w:rPr>
                <w:rFonts w:ascii="宋体" w:eastAsia="宋体" w:hAnsi="宋体" w:cs="宋体" w:hint="eastAsia"/>
                <w:szCs w:val="21"/>
              </w:rPr>
              <w:t>陆享基金</w:t>
            </w:r>
            <w:proofErr w:type="gramEnd"/>
            <w:r w:rsidRPr="00087FEA">
              <w:rPr>
                <w:rFonts w:ascii="宋体" w:eastAsia="宋体" w:hAnsi="宋体" w:cs="宋体" w:hint="eastAsia"/>
                <w:szCs w:val="21"/>
              </w:rPr>
              <w:t>销售有限公司</w:t>
            </w:r>
          </w:p>
        </w:tc>
        <w:tc>
          <w:tcPr>
            <w:tcW w:w="4536" w:type="dxa"/>
          </w:tcPr>
          <w:p w14:paraId="4E0E2B0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注册（办公）地址：上海市浦东新区滨江大道</w:t>
            </w:r>
            <w:r w:rsidRPr="00087FEA">
              <w:rPr>
                <w:rFonts w:ascii="宋体" w:eastAsia="宋体" w:hAnsi="宋体" w:cs="宋体"/>
                <w:szCs w:val="21"/>
              </w:rPr>
              <w:t>1111</w:t>
            </w:r>
            <w:r w:rsidRPr="00087FEA">
              <w:rPr>
                <w:rFonts w:ascii="宋体" w:eastAsia="宋体" w:hAnsi="宋体" w:cs="宋体" w:hint="eastAsia"/>
                <w:szCs w:val="21"/>
              </w:rPr>
              <w:t>弄</w:t>
            </w:r>
            <w:r w:rsidRPr="00087FEA">
              <w:rPr>
                <w:rFonts w:ascii="宋体" w:eastAsia="宋体" w:hAnsi="宋体" w:cs="宋体"/>
                <w:szCs w:val="21"/>
              </w:rPr>
              <w:t>1</w:t>
            </w:r>
            <w:r w:rsidRPr="00087FEA">
              <w:rPr>
                <w:rFonts w:ascii="宋体" w:eastAsia="宋体" w:hAnsi="宋体" w:cs="宋体" w:hint="eastAsia"/>
                <w:szCs w:val="21"/>
              </w:rPr>
              <w:t>号中</w:t>
            </w:r>
            <w:proofErr w:type="gramStart"/>
            <w:r w:rsidRPr="00087FEA">
              <w:rPr>
                <w:rFonts w:ascii="宋体" w:eastAsia="宋体" w:hAnsi="宋体" w:cs="宋体" w:hint="eastAsia"/>
                <w:szCs w:val="21"/>
              </w:rPr>
              <w:t>企国际</w:t>
            </w:r>
            <w:proofErr w:type="gramEnd"/>
            <w:r w:rsidRPr="00087FEA">
              <w:rPr>
                <w:rFonts w:ascii="宋体" w:eastAsia="宋体" w:hAnsi="宋体" w:cs="宋体" w:hint="eastAsia"/>
                <w:szCs w:val="21"/>
              </w:rPr>
              <w:t>金融中心</w:t>
            </w:r>
            <w:r w:rsidRPr="00087FEA">
              <w:rPr>
                <w:rFonts w:ascii="宋体" w:eastAsia="宋体" w:hAnsi="宋体" w:cs="宋体"/>
                <w:szCs w:val="21"/>
              </w:rPr>
              <w:t>A</w:t>
            </w:r>
            <w:r w:rsidRPr="00087FEA">
              <w:rPr>
                <w:rFonts w:ascii="宋体" w:eastAsia="宋体" w:hAnsi="宋体" w:cs="宋体" w:hint="eastAsia"/>
                <w:szCs w:val="21"/>
              </w:rPr>
              <w:t>楼</w:t>
            </w:r>
            <w:r w:rsidRPr="00087FEA">
              <w:rPr>
                <w:rFonts w:ascii="宋体" w:eastAsia="宋体" w:hAnsi="宋体" w:cs="宋体"/>
                <w:szCs w:val="21"/>
              </w:rPr>
              <w:t>10</w:t>
            </w:r>
            <w:r w:rsidRPr="00087FEA">
              <w:rPr>
                <w:rFonts w:ascii="宋体" w:eastAsia="宋体" w:hAnsi="宋体" w:cs="宋体" w:hint="eastAsia"/>
                <w:szCs w:val="21"/>
              </w:rPr>
              <w:t>层</w:t>
            </w:r>
            <w:r w:rsidRPr="00087FEA">
              <w:rPr>
                <w:rFonts w:ascii="宋体" w:eastAsia="宋体" w:hAnsi="宋体" w:cs="宋体"/>
                <w:szCs w:val="21"/>
              </w:rPr>
              <w:t>02</w:t>
            </w:r>
            <w:r w:rsidRPr="00087FEA">
              <w:rPr>
                <w:rFonts w:ascii="宋体" w:eastAsia="宋体" w:hAnsi="宋体" w:cs="宋体" w:hint="eastAsia"/>
                <w:szCs w:val="21"/>
              </w:rPr>
              <w:t>、</w:t>
            </w:r>
            <w:r w:rsidRPr="00087FEA">
              <w:rPr>
                <w:rFonts w:ascii="宋体" w:eastAsia="宋体" w:hAnsi="宋体" w:cs="宋体"/>
                <w:szCs w:val="21"/>
              </w:rPr>
              <w:t>03</w:t>
            </w:r>
            <w:r w:rsidRPr="00087FEA">
              <w:rPr>
                <w:rFonts w:ascii="宋体" w:eastAsia="宋体" w:hAnsi="宋体" w:cs="宋体" w:hint="eastAsia"/>
                <w:szCs w:val="21"/>
              </w:rPr>
              <w:t>、</w:t>
            </w:r>
            <w:r w:rsidRPr="00087FEA">
              <w:rPr>
                <w:rFonts w:ascii="宋体" w:eastAsia="宋体" w:hAnsi="宋体" w:cs="宋体"/>
                <w:szCs w:val="21"/>
              </w:rPr>
              <w:t>04</w:t>
            </w:r>
            <w:r w:rsidRPr="00087FEA">
              <w:rPr>
                <w:rFonts w:ascii="宋体" w:eastAsia="宋体" w:hAnsi="宋体" w:cs="宋体" w:hint="eastAsia"/>
                <w:szCs w:val="21"/>
              </w:rPr>
              <w:t>、</w:t>
            </w:r>
            <w:r w:rsidRPr="00087FEA">
              <w:rPr>
                <w:rFonts w:ascii="宋体" w:eastAsia="宋体" w:hAnsi="宋体" w:cs="宋体"/>
                <w:szCs w:val="21"/>
              </w:rPr>
              <w:t>05</w:t>
            </w:r>
            <w:r w:rsidRPr="00087FEA">
              <w:rPr>
                <w:rFonts w:ascii="宋体" w:eastAsia="宋体" w:hAnsi="宋体" w:cs="宋体" w:hint="eastAsia"/>
                <w:szCs w:val="21"/>
              </w:rPr>
              <w:t>、</w:t>
            </w:r>
            <w:r w:rsidRPr="00087FEA">
              <w:rPr>
                <w:rFonts w:ascii="宋体" w:eastAsia="宋体" w:hAnsi="宋体" w:cs="宋体"/>
                <w:szCs w:val="21"/>
              </w:rPr>
              <w:t>06</w:t>
            </w:r>
            <w:r w:rsidRPr="00087FEA">
              <w:rPr>
                <w:rFonts w:ascii="宋体" w:eastAsia="宋体" w:hAnsi="宋体" w:cs="宋体" w:hint="eastAsia"/>
                <w:szCs w:val="21"/>
              </w:rPr>
              <w:t>单元</w:t>
            </w:r>
          </w:p>
          <w:p w14:paraId="1095F97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客服电话：400-168-1235</w:t>
            </w:r>
          </w:p>
          <w:p w14:paraId="648F69F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公司网站：www.luxxfund.com</w:t>
            </w:r>
          </w:p>
        </w:tc>
      </w:tr>
      <w:tr w:rsidR="00D54F4F" w14:paraId="70504C6A" w14:textId="77777777" w:rsidTr="00087FEA">
        <w:trPr>
          <w:trHeight w:val="20"/>
        </w:trPr>
        <w:tc>
          <w:tcPr>
            <w:tcW w:w="709" w:type="dxa"/>
          </w:tcPr>
          <w:p w14:paraId="75D4B099"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42</w:t>
            </w:r>
          </w:p>
        </w:tc>
        <w:tc>
          <w:tcPr>
            <w:tcW w:w="2693" w:type="dxa"/>
          </w:tcPr>
          <w:p w14:paraId="7B87C85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阳光人寿保险股份有限公司</w:t>
            </w:r>
          </w:p>
        </w:tc>
        <w:tc>
          <w:tcPr>
            <w:tcW w:w="4536" w:type="dxa"/>
          </w:tcPr>
          <w:p w14:paraId="231E1EC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注册地址: 海南省三亚市迎宾路360-1号三亚阳光金融广场16层</w:t>
            </w:r>
          </w:p>
          <w:p w14:paraId="558EA7E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办公地址： 北京市朝阳区朝阳门外大街乙12号院1号昆泰国际大厦12层</w:t>
            </w:r>
          </w:p>
          <w:p w14:paraId="5CCC484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客户服务电话：95510</w:t>
            </w:r>
          </w:p>
          <w:p w14:paraId="23FE5D5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网址：fund.sinosig.com</w:t>
            </w:r>
          </w:p>
        </w:tc>
      </w:tr>
      <w:tr w:rsidR="00D54F4F" w14:paraId="4FA0E083" w14:textId="77777777" w:rsidTr="00087FEA">
        <w:trPr>
          <w:trHeight w:val="20"/>
        </w:trPr>
        <w:tc>
          <w:tcPr>
            <w:tcW w:w="709" w:type="dxa"/>
          </w:tcPr>
          <w:p w14:paraId="53906EF9"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43</w:t>
            </w:r>
          </w:p>
        </w:tc>
        <w:tc>
          <w:tcPr>
            <w:tcW w:w="2693" w:type="dxa"/>
          </w:tcPr>
          <w:p w14:paraId="66FE390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金元证券股份有限公司</w:t>
            </w:r>
          </w:p>
        </w:tc>
        <w:tc>
          <w:tcPr>
            <w:tcW w:w="4536" w:type="dxa"/>
          </w:tcPr>
          <w:p w14:paraId="41DE6A9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 深圳市深南大道4001号时代金融中心大厦17楼</w:t>
            </w:r>
          </w:p>
          <w:p w14:paraId="0CAC847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w:t>
            </w:r>
            <w:r w:rsidRPr="00087FEA">
              <w:rPr>
                <w:rFonts w:ascii="宋体" w:eastAsia="宋体" w:hAnsi="宋体" w:cs="宋体"/>
                <w:szCs w:val="21"/>
              </w:rPr>
              <w:t>95372</w:t>
            </w:r>
          </w:p>
          <w:p w14:paraId="51629FF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网址：www.jyzq.cn</w:t>
            </w:r>
          </w:p>
        </w:tc>
      </w:tr>
      <w:tr w:rsidR="00D54F4F" w14:paraId="5CD76A09" w14:textId="77777777" w:rsidTr="00087FEA">
        <w:trPr>
          <w:trHeight w:val="20"/>
        </w:trPr>
        <w:tc>
          <w:tcPr>
            <w:tcW w:w="709" w:type="dxa"/>
          </w:tcPr>
          <w:p w14:paraId="69D1EA7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44</w:t>
            </w:r>
          </w:p>
        </w:tc>
        <w:tc>
          <w:tcPr>
            <w:tcW w:w="2693" w:type="dxa"/>
          </w:tcPr>
          <w:p w14:paraId="351DA2A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深圳市前海排</w:t>
            </w:r>
            <w:proofErr w:type="gramStart"/>
            <w:r w:rsidRPr="00087FEA">
              <w:rPr>
                <w:rFonts w:ascii="宋体" w:eastAsia="宋体" w:hAnsi="宋体" w:cs="宋体" w:hint="eastAsia"/>
                <w:szCs w:val="21"/>
              </w:rPr>
              <w:t>排</w:t>
            </w:r>
            <w:proofErr w:type="gramEnd"/>
            <w:r w:rsidRPr="00087FEA">
              <w:rPr>
                <w:rFonts w:ascii="宋体" w:eastAsia="宋体" w:hAnsi="宋体" w:cs="宋体" w:hint="eastAsia"/>
                <w:szCs w:val="21"/>
              </w:rPr>
              <w:t>网基金销售有限责任公司</w:t>
            </w:r>
          </w:p>
        </w:tc>
        <w:tc>
          <w:tcPr>
            <w:tcW w:w="4536" w:type="dxa"/>
          </w:tcPr>
          <w:p w14:paraId="4CF5304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注册（办公）地址：深圳市前海深港合作区前湾一路1号A栋201室（入驻深圳市前海商务秘书有限公司）</w:t>
            </w:r>
          </w:p>
          <w:p w14:paraId="75496D8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 xml:space="preserve">客服电话：400-666-7388 </w:t>
            </w:r>
          </w:p>
          <w:p w14:paraId="1CFACEA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公司网站：www.ppwfund.com</w:t>
            </w:r>
          </w:p>
        </w:tc>
      </w:tr>
      <w:tr w:rsidR="00D54F4F" w14:paraId="10D4ED06" w14:textId="77777777" w:rsidTr="00087FEA">
        <w:trPr>
          <w:trHeight w:val="20"/>
        </w:trPr>
        <w:tc>
          <w:tcPr>
            <w:tcW w:w="709" w:type="dxa"/>
          </w:tcPr>
          <w:p w14:paraId="4F0BB508"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45</w:t>
            </w:r>
          </w:p>
        </w:tc>
        <w:tc>
          <w:tcPr>
            <w:tcW w:w="2693" w:type="dxa"/>
          </w:tcPr>
          <w:p w14:paraId="0F2CE4F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嘉实财富管理有限公司</w:t>
            </w:r>
          </w:p>
        </w:tc>
        <w:tc>
          <w:tcPr>
            <w:tcW w:w="4536" w:type="dxa"/>
          </w:tcPr>
          <w:p w14:paraId="485901F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注册（办公）地址：海南省三亚市天涯区凤凰岛1号楼7层710号</w:t>
            </w:r>
          </w:p>
          <w:p w14:paraId="19AD54F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客服电话：400-021-8850</w:t>
            </w:r>
          </w:p>
          <w:p w14:paraId="29A0973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公司网站：www.harvestwm.cn</w:t>
            </w:r>
          </w:p>
        </w:tc>
      </w:tr>
      <w:tr w:rsidR="00D54F4F" w14:paraId="47E5C315" w14:textId="77777777" w:rsidTr="00087FEA">
        <w:trPr>
          <w:trHeight w:val="20"/>
        </w:trPr>
        <w:tc>
          <w:tcPr>
            <w:tcW w:w="709" w:type="dxa"/>
          </w:tcPr>
          <w:p w14:paraId="5395B7D3"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46</w:t>
            </w:r>
          </w:p>
        </w:tc>
        <w:tc>
          <w:tcPr>
            <w:tcW w:w="2693" w:type="dxa"/>
          </w:tcPr>
          <w:p w14:paraId="31B9FFC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w:t>
            </w:r>
            <w:proofErr w:type="gramStart"/>
            <w:r w:rsidRPr="00087FEA">
              <w:rPr>
                <w:rFonts w:ascii="宋体" w:eastAsia="宋体" w:hAnsi="宋体" w:cs="宋体" w:hint="eastAsia"/>
                <w:szCs w:val="21"/>
              </w:rPr>
              <w:t>攀赢基金</w:t>
            </w:r>
            <w:proofErr w:type="gramEnd"/>
            <w:r w:rsidRPr="00087FEA">
              <w:rPr>
                <w:rFonts w:ascii="宋体" w:eastAsia="宋体" w:hAnsi="宋体" w:cs="宋体" w:hint="eastAsia"/>
                <w:szCs w:val="21"/>
              </w:rPr>
              <w:t>销售有限公司</w:t>
            </w:r>
          </w:p>
        </w:tc>
        <w:tc>
          <w:tcPr>
            <w:tcW w:w="4536" w:type="dxa"/>
          </w:tcPr>
          <w:p w14:paraId="4796653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w:t>
            </w:r>
            <w:proofErr w:type="gramStart"/>
            <w:r w:rsidRPr="00087FEA">
              <w:rPr>
                <w:rFonts w:ascii="宋体" w:eastAsia="宋体" w:hAnsi="宋体" w:cs="宋体" w:hint="eastAsia"/>
                <w:szCs w:val="21"/>
              </w:rPr>
              <w:t>新区银</w:t>
            </w:r>
            <w:proofErr w:type="gramEnd"/>
            <w:r w:rsidRPr="00087FEA">
              <w:rPr>
                <w:rFonts w:ascii="宋体" w:eastAsia="宋体" w:hAnsi="宋体" w:cs="宋体" w:hint="eastAsia"/>
                <w:szCs w:val="21"/>
              </w:rPr>
              <w:t>城路116号大华银行大厦7楼</w:t>
            </w:r>
          </w:p>
          <w:p w14:paraId="6FB696D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客服电话：021-68889082</w:t>
            </w:r>
          </w:p>
          <w:p w14:paraId="4AC6CE50"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公司网站：www.pytz.cn</w:t>
            </w:r>
          </w:p>
        </w:tc>
      </w:tr>
      <w:tr w:rsidR="00D54F4F" w14:paraId="05BDC887" w14:textId="77777777" w:rsidTr="00087FEA">
        <w:trPr>
          <w:trHeight w:val="20"/>
        </w:trPr>
        <w:tc>
          <w:tcPr>
            <w:tcW w:w="709" w:type="dxa"/>
          </w:tcPr>
          <w:p w14:paraId="5479C54F"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47</w:t>
            </w:r>
          </w:p>
        </w:tc>
        <w:tc>
          <w:tcPr>
            <w:tcW w:w="2693" w:type="dxa"/>
          </w:tcPr>
          <w:p w14:paraId="5E9348E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上海爱建基金销售有限公司</w:t>
            </w:r>
          </w:p>
        </w:tc>
        <w:tc>
          <w:tcPr>
            <w:tcW w:w="4536" w:type="dxa"/>
          </w:tcPr>
          <w:p w14:paraId="535FD021"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 : 上海市徐汇</w:t>
            </w:r>
            <w:proofErr w:type="gramStart"/>
            <w:r w:rsidRPr="00087FEA">
              <w:rPr>
                <w:rFonts w:ascii="宋体" w:eastAsia="宋体" w:hAnsi="宋体" w:cs="宋体" w:hint="eastAsia"/>
                <w:szCs w:val="21"/>
              </w:rPr>
              <w:t>区肇嘉浜</w:t>
            </w:r>
            <w:proofErr w:type="gramEnd"/>
            <w:r w:rsidRPr="00087FEA">
              <w:rPr>
                <w:rFonts w:ascii="宋体" w:eastAsia="宋体" w:hAnsi="宋体" w:cs="宋体" w:hint="eastAsia"/>
                <w:szCs w:val="21"/>
              </w:rPr>
              <w:t>路746号</w:t>
            </w:r>
          </w:p>
          <w:p w14:paraId="1DC06D8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客户服务电话：400-803-2733</w:t>
            </w:r>
          </w:p>
          <w:p w14:paraId="7A36072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网址：www.ajwm.com.cn</w:t>
            </w:r>
          </w:p>
        </w:tc>
      </w:tr>
      <w:tr w:rsidR="00D54F4F" w14:paraId="483D8005" w14:textId="77777777" w:rsidTr="00087FEA">
        <w:trPr>
          <w:trHeight w:val="20"/>
        </w:trPr>
        <w:tc>
          <w:tcPr>
            <w:tcW w:w="709" w:type="dxa"/>
          </w:tcPr>
          <w:p w14:paraId="5CC296A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48</w:t>
            </w:r>
          </w:p>
        </w:tc>
        <w:tc>
          <w:tcPr>
            <w:tcW w:w="2693" w:type="dxa"/>
          </w:tcPr>
          <w:p w14:paraId="301AFDB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上海大智慧基金销售有限公司</w:t>
            </w:r>
          </w:p>
        </w:tc>
        <w:tc>
          <w:tcPr>
            <w:tcW w:w="4536" w:type="dxa"/>
          </w:tcPr>
          <w:p w14:paraId="1684C01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注册（办公）地址：上海市浦东</w:t>
            </w:r>
            <w:proofErr w:type="gramStart"/>
            <w:r w:rsidRPr="00087FEA">
              <w:rPr>
                <w:rFonts w:ascii="宋体" w:eastAsia="宋体" w:hAnsi="宋体" w:cs="宋体" w:hint="eastAsia"/>
                <w:szCs w:val="21"/>
              </w:rPr>
              <w:t>新区杨</w:t>
            </w:r>
            <w:proofErr w:type="gramEnd"/>
            <w:r w:rsidRPr="00087FEA">
              <w:rPr>
                <w:rFonts w:ascii="宋体" w:eastAsia="宋体" w:hAnsi="宋体" w:cs="宋体" w:hint="eastAsia"/>
                <w:szCs w:val="21"/>
              </w:rPr>
              <w:t>高南路428弄由</w:t>
            </w:r>
            <w:proofErr w:type="gramStart"/>
            <w:r w:rsidRPr="00087FEA">
              <w:rPr>
                <w:rFonts w:ascii="宋体" w:eastAsia="宋体" w:hAnsi="宋体" w:cs="宋体" w:hint="eastAsia"/>
                <w:szCs w:val="21"/>
              </w:rPr>
              <w:t>由</w:t>
            </w:r>
            <w:proofErr w:type="gramEnd"/>
            <w:r w:rsidRPr="00087FEA">
              <w:rPr>
                <w:rFonts w:ascii="宋体" w:eastAsia="宋体" w:hAnsi="宋体" w:cs="宋体" w:hint="eastAsia"/>
                <w:szCs w:val="21"/>
              </w:rPr>
              <w:t>世纪广场1号楼</w:t>
            </w:r>
          </w:p>
          <w:p w14:paraId="7DC9B49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客服电话：021-20219988</w:t>
            </w:r>
          </w:p>
          <w:p w14:paraId="3E22630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公司网站：https://www.gw.com.cn/</w:t>
            </w:r>
          </w:p>
        </w:tc>
      </w:tr>
      <w:tr w:rsidR="00D54F4F" w14:paraId="0DF45692" w14:textId="77777777" w:rsidTr="00087FEA">
        <w:trPr>
          <w:trHeight w:val="20"/>
        </w:trPr>
        <w:tc>
          <w:tcPr>
            <w:tcW w:w="709" w:type="dxa"/>
          </w:tcPr>
          <w:p w14:paraId="7A652B69"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49</w:t>
            </w:r>
          </w:p>
        </w:tc>
        <w:tc>
          <w:tcPr>
            <w:tcW w:w="2693" w:type="dxa"/>
          </w:tcPr>
          <w:p w14:paraId="163F550E"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上海华夏财富投资管理有限公司</w:t>
            </w:r>
          </w:p>
        </w:tc>
        <w:tc>
          <w:tcPr>
            <w:tcW w:w="4536" w:type="dxa"/>
          </w:tcPr>
          <w:p w14:paraId="16AEC1F2"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注册（办公）地址：北京市西城区金融大街33号通泰大厦B座8层</w:t>
            </w:r>
          </w:p>
          <w:p w14:paraId="49531BC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lastRenderedPageBreak/>
              <w:t>客服电话：400-817-5666</w:t>
            </w:r>
          </w:p>
          <w:p w14:paraId="145EA53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公司网站：https://www.amcfortune.com/</w:t>
            </w:r>
          </w:p>
        </w:tc>
      </w:tr>
      <w:tr w:rsidR="00D54F4F" w14:paraId="49C88CB5" w14:textId="77777777" w:rsidTr="00087FEA">
        <w:trPr>
          <w:trHeight w:val="20"/>
        </w:trPr>
        <w:tc>
          <w:tcPr>
            <w:tcW w:w="709" w:type="dxa"/>
          </w:tcPr>
          <w:p w14:paraId="71A9C5A0"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lastRenderedPageBreak/>
              <w:t>50</w:t>
            </w:r>
          </w:p>
        </w:tc>
        <w:tc>
          <w:tcPr>
            <w:tcW w:w="2693" w:type="dxa"/>
          </w:tcPr>
          <w:p w14:paraId="190F79D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w:t>
            </w:r>
            <w:proofErr w:type="gramStart"/>
            <w:r w:rsidRPr="00087FEA">
              <w:rPr>
                <w:rFonts w:ascii="宋体" w:eastAsia="宋体" w:hAnsi="宋体" w:cs="宋体" w:hint="eastAsia"/>
                <w:szCs w:val="21"/>
              </w:rPr>
              <w:t>中正达广基金</w:t>
            </w:r>
            <w:proofErr w:type="gramEnd"/>
            <w:r w:rsidRPr="00087FEA">
              <w:rPr>
                <w:rFonts w:ascii="宋体" w:eastAsia="宋体" w:hAnsi="宋体" w:cs="宋体" w:hint="eastAsia"/>
                <w:szCs w:val="21"/>
              </w:rPr>
              <w:t>销售有限公司</w:t>
            </w:r>
          </w:p>
        </w:tc>
        <w:tc>
          <w:tcPr>
            <w:tcW w:w="4536" w:type="dxa"/>
          </w:tcPr>
          <w:p w14:paraId="01C32579"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注册（办公）地址：上海市徐汇区龙兰路277号东航滨江中心1号楼1203室</w:t>
            </w:r>
          </w:p>
          <w:p w14:paraId="3681550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客服电话：400-6767-523</w:t>
            </w:r>
          </w:p>
          <w:p w14:paraId="1AA868C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公司网站：www.zhongzhengfund.com</w:t>
            </w:r>
          </w:p>
        </w:tc>
      </w:tr>
      <w:tr w:rsidR="00D54F4F" w14:paraId="5F051219" w14:textId="77777777" w:rsidTr="00087FEA">
        <w:trPr>
          <w:trHeight w:val="20"/>
        </w:trPr>
        <w:tc>
          <w:tcPr>
            <w:tcW w:w="709" w:type="dxa"/>
          </w:tcPr>
          <w:p w14:paraId="2DCAE39B"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51</w:t>
            </w:r>
          </w:p>
        </w:tc>
        <w:tc>
          <w:tcPr>
            <w:tcW w:w="2693" w:type="dxa"/>
          </w:tcPr>
          <w:p w14:paraId="5B8A81B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上海中欧财富基金销售有限公司</w:t>
            </w:r>
          </w:p>
        </w:tc>
        <w:tc>
          <w:tcPr>
            <w:tcW w:w="4536" w:type="dxa"/>
          </w:tcPr>
          <w:p w14:paraId="6B9ED2C5"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注册（办公）地址：上海市虹口区公平路18号8栋嘉</w:t>
            </w:r>
            <w:proofErr w:type="gramStart"/>
            <w:r w:rsidRPr="00087FEA">
              <w:rPr>
                <w:rFonts w:ascii="宋体" w:eastAsia="宋体" w:hAnsi="宋体" w:cs="宋体" w:hint="eastAsia"/>
                <w:szCs w:val="21"/>
              </w:rPr>
              <w:t>昱</w:t>
            </w:r>
            <w:proofErr w:type="gramEnd"/>
            <w:r w:rsidRPr="00087FEA">
              <w:rPr>
                <w:rFonts w:ascii="宋体" w:eastAsia="宋体" w:hAnsi="宋体" w:cs="宋体" w:hint="eastAsia"/>
                <w:szCs w:val="21"/>
              </w:rPr>
              <w:t>大厦6楼</w:t>
            </w:r>
          </w:p>
          <w:p w14:paraId="4708BD7C"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客服电话：400-100-2666</w:t>
            </w:r>
          </w:p>
          <w:p w14:paraId="355A29DF"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公司网站：www.zocaifu.com</w:t>
            </w:r>
          </w:p>
        </w:tc>
      </w:tr>
      <w:tr w:rsidR="00D54F4F" w14:paraId="456AF27C" w14:textId="77777777" w:rsidTr="00087FEA">
        <w:trPr>
          <w:trHeight w:val="20"/>
        </w:trPr>
        <w:tc>
          <w:tcPr>
            <w:tcW w:w="709" w:type="dxa"/>
          </w:tcPr>
          <w:p w14:paraId="60942ADD"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52</w:t>
            </w:r>
          </w:p>
        </w:tc>
        <w:tc>
          <w:tcPr>
            <w:tcW w:w="2693" w:type="dxa"/>
          </w:tcPr>
          <w:p w14:paraId="2F3D3BB3"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上海云湾基金销售有限公司</w:t>
            </w:r>
          </w:p>
        </w:tc>
        <w:tc>
          <w:tcPr>
            <w:tcW w:w="4536" w:type="dxa"/>
          </w:tcPr>
          <w:p w14:paraId="5B280C9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注册（办公）地址：中国（上海）自由贸易试验区新金桥路27号、明月路1257号1幢1层103-1、103-2办公区</w:t>
            </w:r>
          </w:p>
          <w:p w14:paraId="2A777FB4"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客服电话：021-20538888</w:t>
            </w:r>
          </w:p>
        </w:tc>
      </w:tr>
      <w:tr w:rsidR="00D54F4F" w14:paraId="41EE7C49" w14:textId="77777777" w:rsidTr="00087FEA">
        <w:trPr>
          <w:trHeight w:val="20"/>
        </w:trPr>
        <w:tc>
          <w:tcPr>
            <w:tcW w:w="709" w:type="dxa"/>
          </w:tcPr>
          <w:p w14:paraId="32E54D93"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53</w:t>
            </w:r>
          </w:p>
        </w:tc>
        <w:tc>
          <w:tcPr>
            <w:tcW w:w="2693" w:type="dxa"/>
          </w:tcPr>
          <w:p w14:paraId="21DDC1AB"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深圳</w:t>
            </w:r>
            <w:proofErr w:type="gramStart"/>
            <w:r w:rsidRPr="00087FEA">
              <w:rPr>
                <w:rFonts w:ascii="宋体" w:eastAsia="宋体" w:hAnsi="宋体" w:cs="宋体" w:hint="eastAsia"/>
                <w:szCs w:val="21"/>
              </w:rPr>
              <w:t>腾元基金</w:t>
            </w:r>
            <w:proofErr w:type="gramEnd"/>
            <w:r w:rsidRPr="00087FEA">
              <w:rPr>
                <w:rFonts w:ascii="宋体" w:eastAsia="宋体" w:hAnsi="宋体" w:cs="宋体" w:hint="eastAsia"/>
                <w:szCs w:val="21"/>
              </w:rPr>
              <w:t>销售有限公司</w:t>
            </w:r>
          </w:p>
        </w:tc>
        <w:tc>
          <w:tcPr>
            <w:tcW w:w="4536" w:type="dxa"/>
          </w:tcPr>
          <w:p w14:paraId="535B789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注册（办公）地址：广东省深圳市南山区南山街道</w:t>
            </w:r>
            <w:proofErr w:type="gramStart"/>
            <w:r w:rsidRPr="00087FEA">
              <w:rPr>
                <w:rFonts w:ascii="宋体" w:eastAsia="宋体" w:hAnsi="宋体" w:cs="宋体" w:hint="eastAsia"/>
                <w:szCs w:val="21"/>
              </w:rPr>
              <w:t>桂湾社区听海</w:t>
            </w:r>
            <w:proofErr w:type="gramEnd"/>
            <w:r w:rsidRPr="00087FEA">
              <w:rPr>
                <w:rFonts w:ascii="宋体" w:eastAsia="宋体" w:hAnsi="宋体" w:cs="宋体" w:hint="eastAsia"/>
                <w:szCs w:val="21"/>
              </w:rPr>
              <w:t>大道5059号前海鸿</w:t>
            </w:r>
            <w:proofErr w:type="gramStart"/>
            <w:r w:rsidRPr="00087FEA">
              <w:rPr>
                <w:rFonts w:ascii="宋体" w:eastAsia="宋体" w:hAnsi="宋体" w:cs="宋体" w:hint="eastAsia"/>
                <w:szCs w:val="21"/>
              </w:rPr>
              <w:t>荣源中心</w:t>
            </w:r>
            <w:proofErr w:type="gramEnd"/>
            <w:r w:rsidRPr="00087FEA">
              <w:rPr>
                <w:rFonts w:ascii="宋体" w:eastAsia="宋体" w:hAnsi="宋体" w:cs="宋体" w:hint="eastAsia"/>
                <w:szCs w:val="21"/>
              </w:rPr>
              <w:t>A座24层04B号</w:t>
            </w:r>
          </w:p>
          <w:p w14:paraId="772F016A"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 xml:space="preserve">客服电话：400-990-8601   </w:t>
            </w:r>
          </w:p>
          <w:p w14:paraId="61562C4D"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公司网站：https://www.tenyuanfund.com/</w:t>
            </w:r>
          </w:p>
        </w:tc>
      </w:tr>
      <w:tr w:rsidR="00D54F4F" w14:paraId="071CEE75" w14:textId="77777777" w:rsidTr="00087FEA">
        <w:trPr>
          <w:trHeight w:val="20"/>
        </w:trPr>
        <w:tc>
          <w:tcPr>
            <w:tcW w:w="709" w:type="dxa"/>
          </w:tcPr>
          <w:p w14:paraId="7522CF16" w14:textId="77777777" w:rsidR="00D54F4F" w:rsidRPr="00087FEA" w:rsidRDefault="00670066" w:rsidP="00087FEA">
            <w:pPr>
              <w:jc w:val="center"/>
              <w:rPr>
                <w:rFonts w:ascii="宋体" w:eastAsia="宋体" w:hAnsi="宋体" w:cs="宋体" w:hint="eastAsia"/>
                <w:szCs w:val="21"/>
              </w:rPr>
            </w:pPr>
            <w:r w:rsidRPr="00087FEA">
              <w:rPr>
                <w:rFonts w:ascii="宋体" w:eastAsia="宋体" w:hAnsi="宋体" w:cs="宋体" w:hint="eastAsia"/>
                <w:szCs w:val="21"/>
              </w:rPr>
              <w:t>54</w:t>
            </w:r>
          </w:p>
        </w:tc>
        <w:tc>
          <w:tcPr>
            <w:tcW w:w="2693" w:type="dxa"/>
          </w:tcPr>
          <w:p w14:paraId="536F85A3" w14:textId="77777777" w:rsidR="00D54F4F" w:rsidRPr="00087FEA" w:rsidRDefault="00670066" w:rsidP="00087FEA">
            <w:pPr>
              <w:rPr>
                <w:rFonts w:ascii="宋体" w:eastAsia="宋体" w:hAnsi="宋体" w:cs="宋体" w:hint="eastAsia"/>
                <w:szCs w:val="21"/>
              </w:rPr>
            </w:pPr>
            <w:proofErr w:type="gramStart"/>
            <w:r w:rsidRPr="00087FEA">
              <w:rPr>
                <w:rFonts w:ascii="宋体" w:eastAsia="宋体" w:hAnsi="宋体" w:cs="宋体" w:hint="eastAsia"/>
                <w:szCs w:val="21"/>
              </w:rPr>
              <w:t>洪泰财富</w:t>
            </w:r>
            <w:proofErr w:type="gramEnd"/>
            <w:r w:rsidRPr="00087FEA">
              <w:rPr>
                <w:rFonts w:ascii="宋体" w:eastAsia="宋体" w:hAnsi="宋体" w:cs="宋体" w:hint="eastAsia"/>
                <w:szCs w:val="21"/>
              </w:rPr>
              <w:t>（青岛）基金销售有限责任公司</w:t>
            </w:r>
          </w:p>
        </w:tc>
        <w:tc>
          <w:tcPr>
            <w:tcW w:w="4536" w:type="dxa"/>
          </w:tcPr>
          <w:p w14:paraId="7866A7C9" w14:textId="77777777" w:rsidR="00D54F4F" w:rsidRPr="00087FEA" w:rsidRDefault="00670066">
            <w:pPr>
              <w:rPr>
                <w:rFonts w:ascii="宋体" w:eastAsia="宋体" w:hAnsi="宋体" w:cs="宋体" w:hint="eastAsia"/>
                <w:szCs w:val="21"/>
              </w:rPr>
            </w:pPr>
            <w:r w:rsidRPr="00087FEA">
              <w:rPr>
                <w:rFonts w:ascii="宋体" w:eastAsia="宋体" w:hAnsi="宋体" w:cs="宋体" w:hint="eastAsia"/>
                <w:szCs w:val="21"/>
              </w:rPr>
              <w:t>注册（办公）地址：山东省青岛市市南区岳阳路10号十号楼</w:t>
            </w:r>
          </w:p>
          <w:p w14:paraId="153FC79A" w14:textId="77777777" w:rsidR="00D54F4F" w:rsidRPr="00087FEA" w:rsidRDefault="00670066">
            <w:pPr>
              <w:rPr>
                <w:rFonts w:ascii="宋体" w:eastAsia="宋体" w:hAnsi="宋体" w:cs="宋体" w:hint="eastAsia"/>
                <w:szCs w:val="21"/>
              </w:rPr>
            </w:pPr>
            <w:r w:rsidRPr="00087FEA">
              <w:rPr>
                <w:rFonts w:ascii="宋体" w:eastAsia="宋体" w:hAnsi="宋体" w:cs="宋体" w:hint="eastAsia"/>
                <w:szCs w:val="21"/>
              </w:rPr>
              <w:t xml:space="preserve">客服电话：400-8189-598  </w:t>
            </w:r>
          </w:p>
          <w:p w14:paraId="4AD922E8" w14:textId="77777777" w:rsidR="00D54F4F" w:rsidRPr="00087FEA" w:rsidRDefault="00670066" w:rsidP="00087FEA">
            <w:pPr>
              <w:rPr>
                <w:rFonts w:ascii="宋体" w:eastAsia="宋体" w:hAnsi="宋体" w:cs="宋体" w:hint="eastAsia"/>
                <w:szCs w:val="21"/>
              </w:rPr>
            </w:pPr>
            <w:r w:rsidRPr="00087FEA">
              <w:rPr>
                <w:rFonts w:ascii="宋体" w:eastAsia="宋体" w:hAnsi="宋体" w:cs="宋体" w:hint="eastAsia"/>
                <w:szCs w:val="21"/>
              </w:rPr>
              <w:t>公司网站：https://www.hongtaiwealth.com/</w:t>
            </w:r>
          </w:p>
        </w:tc>
      </w:tr>
      <w:tr w:rsidR="00D54F4F" w14:paraId="6C2D093C" w14:textId="77777777">
        <w:trPr>
          <w:trHeight w:val="392"/>
        </w:trPr>
        <w:tc>
          <w:tcPr>
            <w:tcW w:w="709" w:type="dxa"/>
          </w:tcPr>
          <w:p w14:paraId="7BF4BF9D"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55</w:t>
            </w:r>
          </w:p>
        </w:tc>
        <w:tc>
          <w:tcPr>
            <w:tcW w:w="2693" w:type="dxa"/>
          </w:tcPr>
          <w:p w14:paraId="7767E451" w14:textId="77777777" w:rsidR="00D54F4F" w:rsidRDefault="00670066">
            <w:pPr>
              <w:jc w:val="left"/>
              <w:rPr>
                <w:rFonts w:ascii="宋体" w:eastAsia="宋体" w:hAnsi="宋体" w:cs="宋体" w:hint="eastAsia"/>
                <w:szCs w:val="21"/>
              </w:rPr>
            </w:pPr>
            <w:r>
              <w:rPr>
                <w:rFonts w:ascii="宋体" w:eastAsia="宋体" w:hAnsi="宋体" w:cs="宋体" w:hint="eastAsia"/>
                <w:szCs w:val="21"/>
              </w:rPr>
              <w:t>平安银行股份有限公司</w:t>
            </w:r>
          </w:p>
        </w:tc>
        <w:tc>
          <w:tcPr>
            <w:tcW w:w="4536" w:type="dxa"/>
          </w:tcPr>
          <w:p w14:paraId="67AEE20C"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3B22D27B"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客户服务电话：95511-3-8</w:t>
            </w:r>
          </w:p>
          <w:p w14:paraId="41F196A5"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网址：bank.pingan.com</w:t>
            </w:r>
          </w:p>
        </w:tc>
      </w:tr>
      <w:tr w:rsidR="00D54F4F" w14:paraId="2856B32C" w14:textId="77777777">
        <w:trPr>
          <w:trHeight w:val="392"/>
        </w:trPr>
        <w:tc>
          <w:tcPr>
            <w:tcW w:w="709" w:type="dxa"/>
          </w:tcPr>
          <w:p w14:paraId="16C84613"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56</w:t>
            </w:r>
          </w:p>
        </w:tc>
        <w:tc>
          <w:tcPr>
            <w:tcW w:w="2693" w:type="dxa"/>
          </w:tcPr>
          <w:p w14:paraId="1C35035F" w14:textId="77777777" w:rsidR="00D54F4F" w:rsidRDefault="00670066">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4536" w:type="dxa"/>
          </w:tcPr>
          <w:p w14:paraId="38CF1D6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7CA762E9"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客户服务电话：95574</w:t>
            </w:r>
          </w:p>
          <w:p w14:paraId="3C8A7FD4"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网址：www.nbcb.com.cn</w:t>
            </w:r>
          </w:p>
        </w:tc>
      </w:tr>
      <w:tr w:rsidR="00D54F4F" w14:paraId="18B4A83B" w14:textId="77777777">
        <w:trPr>
          <w:trHeight w:val="392"/>
        </w:trPr>
        <w:tc>
          <w:tcPr>
            <w:tcW w:w="709" w:type="dxa"/>
          </w:tcPr>
          <w:p w14:paraId="21245995"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57</w:t>
            </w:r>
          </w:p>
        </w:tc>
        <w:tc>
          <w:tcPr>
            <w:tcW w:w="2693" w:type="dxa"/>
          </w:tcPr>
          <w:p w14:paraId="0A8D5E42" w14:textId="77777777" w:rsidR="00D54F4F" w:rsidRDefault="00670066">
            <w:pPr>
              <w:jc w:val="left"/>
              <w:rPr>
                <w:rFonts w:ascii="宋体" w:eastAsia="宋体" w:hAnsi="宋体" w:cs="宋体" w:hint="eastAsia"/>
                <w:szCs w:val="21"/>
              </w:rPr>
            </w:pPr>
            <w:proofErr w:type="gramStart"/>
            <w:r>
              <w:rPr>
                <w:rFonts w:ascii="宋体" w:eastAsia="宋体" w:hAnsi="宋体" w:cs="宋体" w:hint="eastAsia"/>
                <w:szCs w:val="21"/>
              </w:rPr>
              <w:t>浙商银行</w:t>
            </w:r>
            <w:proofErr w:type="gramEnd"/>
            <w:r>
              <w:rPr>
                <w:rFonts w:ascii="宋体" w:eastAsia="宋体" w:hAnsi="宋体" w:cs="宋体" w:hint="eastAsia"/>
                <w:szCs w:val="21"/>
              </w:rPr>
              <w:t>股份有限公司</w:t>
            </w:r>
          </w:p>
        </w:tc>
        <w:tc>
          <w:tcPr>
            <w:tcW w:w="4536" w:type="dxa"/>
          </w:tcPr>
          <w:p w14:paraId="6C65B522"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14E2CB2C"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客户服务电话：95527</w:t>
            </w:r>
          </w:p>
          <w:p w14:paraId="5B990729"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网址：www.czbank.com</w:t>
            </w:r>
          </w:p>
        </w:tc>
      </w:tr>
      <w:tr w:rsidR="00D54F4F" w14:paraId="520C7A36" w14:textId="77777777">
        <w:trPr>
          <w:trHeight w:val="392"/>
        </w:trPr>
        <w:tc>
          <w:tcPr>
            <w:tcW w:w="709" w:type="dxa"/>
          </w:tcPr>
          <w:p w14:paraId="65A6AE55"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58</w:t>
            </w:r>
          </w:p>
        </w:tc>
        <w:tc>
          <w:tcPr>
            <w:tcW w:w="2693" w:type="dxa"/>
          </w:tcPr>
          <w:p w14:paraId="467AD6FC" w14:textId="77777777" w:rsidR="00D54F4F" w:rsidRDefault="00670066">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4536" w:type="dxa"/>
          </w:tcPr>
          <w:p w14:paraId="71964ECC"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2E59CC5D"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601E71F"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网址：www.csc108.com</w:t>
            </w:r>
          </w:p>
        </w:tc>
      </w:tr>
      <w:tr w:rsidR="00D54F4F" w14:paraId="7B2DE611" w14:textId="77777777">
        <w:trPr>
          <w:trHeight w:val="392"/>
        </w:trPr>
        <w:tc>
          <w:tcPr>
            <w:tcW w:w="709" w:type="dxa"/>
          </w:tcPr>
          <w:p w14:paraId="43B93D50"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59</w:t>
            </w:r>
          </w:p>
        </w:tc>
        <w:tc>
          <w:tcPr>
            <w:tcW w:w="2693" w:type="dxa"/>
          </w:tcPr>
          <w:p w14:paraId="3471FBC8" w14:textId="77777777" w:rsidR="00D54F4F" w:rsidRDefault="00670066">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4536" w:type="dxa"/>
          </w:tcPr>
          <w:p w14:paraId="13D4F9B5"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C7C4442"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客户服务电话：95564</w:t>
            </w:r>
          </w:p>
          <w:p w14:paraId="765377F5"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网址：www.ykzq.com</w:t>
            </w:r>
          </w:p>
        </w:tc>
      </w:tr>
      <w:tr w:rsidR="00D54F4F" w14:paraId="058940AE" w14:textId="77777777">
        <w:trPr>
          <w:trHeight w:val="392"/>
        </w:trPr>
        <w:tc>
          <w:tcPr>
            <w:tcW w:w="709" w:type="dxa"/>
          </w:tcPr>
          <w:p w14:paraId="2AE001F4"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60</w:t>
            </w:r>
          </w:p>
        </w:tc>
        <w:tc>
          <w:tcPr>
            <w:tcW w:w="2693" w:type="dxa"/>
          </w:tcPr>
          <w:p w14:paraId="6EB7B725"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4536" w:type="dxa"/>
          </w:tcPr>
          <w:p w14:paraId="18F9E78D"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4634CF49"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客户服务电话：4001840028</w:t>
            </w:r>
          </w:p>
          <w:p w14:paraId="7300ECCC"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网址：www.wkzq.com.cn</w:t>
            </w:r>
          </w:p>
        </w:tc>
      </w:tr>
      <w:tr w:rsidR="00D54F4F" w14:paraId="7D1254DA" w14:textId="77777777">
        <w:trPr>
          <w:trHeight w:val="392"/>
        </w:trPr>
        <w:tc>
          <w:tcPr>
            <w:tcW w:w="709" w:type="dxa"/>
          </w:tcPr>
          <w:p w14:paraId="7D82FC58"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lastRenderedPageBreak/>
              <w:t>61</w:t>
            </w:r>
          </w:p>
        </w:tc>
        <w:tc>
          <w:tcPr>
            <w:tcW w:w="2693" w:type="dxa"/>
          </w:tcPr>
          <w:p w14:paraId="2517B175"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4536" w:type="dxa"/>
          </w:tcPr>
          <w:p w14:paraId="18FFA827"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22E2A10F"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客户服务电话：95565</w:t>
            </w:r>
          </w:p>
          <w:p w14:paraId="6B497B76"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网址：www.cmschina.com</w:t>
            </w:r>
          </w:p>
        </w:tc>
      </w:tr>
      <w:tr w:rsidR="00D54F4F" w14:paraId="6A123C3E" w14:textId="77777777">
        <w:trPr>
          <w:trHeight w:val="392"/>
        </w:trPr>
        <w:tc>
          <w:tcPr>
            <w:tcW w:w="709" w:type="dxa"/>
          </w:tcPr>
          <w:p w14:paraId="434E1A1E"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62</w:t>
            </w:r>
          </w:p>
        </w:tc>
        <w:tc>
          <w:tcPr>
            <w:tcW w:w="2693" w:type="dxa"/>
          </w:tcPr>
          <w:p w14:paraId="264CD288"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4536" w:type="dxa"/>
          </w:tcPr>
          <w:p w14:paraId="6C3578E1"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5A6B48E5"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客户服务电话：956066</w:t>
            </w:r>
          </w:p>
          <w:p w14:paraId="60D86E7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网址：www.bhzq.com</w:t>
            </w:r>
          </w:p>
        </w:tc>
      </w:tr>
      <w:tr w:rsidR="00D54F4F" w14:paraId="29B7AEEB" w14:textId="77777777">
        <w:trPr>
          <w:trHeight w:val="392"/>
        </w:trPr>
        <w:tc>
          <w:tcPr>
            <w:tcW w:w="709" w:type="dxa"/>
          </w:tcPr>
          <w:p w14:paraId="589E0A23"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63</w:t>
            </w:r>
          </w:p>
        </w:tc>
        <w:tc>
          <w:tcPr>
            <w:tcW w:w="2693" w:type="dxa"/>
          </w:tcPr>
          <w:p w14:paraId="41F7C4F8"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4536" w:type="dxa"/>
          </w:tcPr>
          <w:p w14:paraId="594C3948"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5C3E5B2B"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客户服务电话：95329</w:t>
            </w:r>
          </w:p>
          <w:p w14:paraId="5F3C5C8E"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网址：www.zszq.com</w:t>
            </w:r>
          </w:p>
        </w:tc>
      </w:tr>
      <w:tr w:rsidR="00D54F4F" w14:paraId="208AACAD" w14:textId="77777777">
        <w:trPr>
          <w:trHeight w:val="392"/>
        </w:trPr>
        <w:tc>
          <w:tcPr>
            <w:tcW w:w="709" w:type="dxa"/>
          </w:tcPr>
          <w:p w14:paraId="06BE4677"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64</w:t>
            </w:r>
          </w:p>
        </w:tc>
        <w:tc>
          <w:tcPr>
            <w:tcW w:w="2693" w:type="dxa"/>
          </w:tcPr>
          <w:p w14:paraId="4CA1F595"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4536" w:type="dxa"/>
          </w:tcPr>
          <w:p w14:paraId="7C57315D"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80DADA1"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客户服务电话：956039</w:t>
            </w:r>
          </w:p>
          <w:p w14:paraId="7FCAC23D"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网址：www.cnpsec.com</w:t>
            </w:r>
          </w:p>
        </w:tc>
      </w:tr>
      <w:tr w:rsidR="00D54F4F" w14:paraId="0014CEF3" w14:textId="77777777">
        <w:trPr>
          <w:trHeight w:val="392"/>
        </w:trPr>
        <w:tc>
          <w:tcPr>
            <w:tcW w:w="709" w:type="dxa"/>
          </w:tcPr>
          <w:p w14:paraId="030F2EE9"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65</w:t>
            </w:r>
          </w:p>
        </w:tc>
        <w:tc>
          <w:tcPr>
            <w:tcW w:w="2693" w:type="dxa"/>
          </w:tcPr>
          <w:p w14:paraId="78874DC0"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4536" w:type="dxa"/>
          </w:tcPr>
          <w:p w14:paraId="79BEA5ED"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21F06A83"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客户服务电话：95548</w:t>
            </w:r>
          </w:p>
          <w:p w14:paraId="1F32EF58"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网址：www.citics.com</w:t>
            </w:r>
          </w:p>
        </w:tc>
      </w:tr>
      <w:tr w:rsidR="00D54F4F" w14:paraId="3311F0CA" w14:textId="77777777">
        <w:trPr>
          <w:trHeight w:val="392"/>
        </w:trPr>
        <w:tc>
          <w:tcPr>
            <w:tcW w:w="709" w:type="dxa"/>
          </w:tcPr>
          <w:p w14:paraId="3953FACC"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66</w:t>
            </w:r>
          </w:p>
        </w:tc>
        <w:tc>
          <w:tcPr>
            <w:tcW w:w="2693" w:type="dxa"/>
          </w:tcPr>
          <w:p w14:paraId="65C938A1"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4536" w:type="dxa"/>
          </w:tcPr>
          <w:p w14:paraId="738E5BC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376361E5"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客户服务电话：95548</w:t>
            </w:r>
          </w:p>
          <w:p w14:paraId="7AAF530C"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网址：sd.citics.com</w:t>
            </w:r>
          </w:p>
        </w:tc>
      </w:tr>
      <w:tr w:rsidR="00D54F4F" w14:paraId="4F159168" w14:textId="77777777">
        <w:trPr>
          <w:trHeight w:val="392"/>
        </w:trPr>
        <w:tc>
          <w:tcPr>
            <w:tcW w:w="709" w:type="dxa"/>
          </w:tcPr>
          <w:p w14:paraId="524F51EB"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67</w:t>
            </w:r>
          </w:p>
        </w:tc>
        <w:tc>
          <w:tcPr>
            <w:tcW w:w="2693" w:type="dxa"/>
          </w:tcPr>
          <w:p w14:paraId="48068AB9"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4536" w:type="dxa"/>
          </w:tcPr>
          <w:p w14:paraId="3E04B9B1" w14:textId="77777777" w:rsidR="00D54F4F" w:rsidRDefault="00670066">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56549703" w14:textId="77777777" w:rsidR="00D54F4F" w:rsidRDefault="00670066">
            <w:pPr>
              <w:snapToGrid w:val="0"/>
              <w:rPr>
                <w:rFonts w:ascii="宋体" w:hAnsi="宋体" w:cs="Calibri" w:hint="eastAsia"/>
                <w:color w:val="000000"/>
                <w:szCs w:val="21"/>
              </w:rPr>
            </w:pPr>
            <w:r>
              <w:rPr>
                <w:rFonts w:ascii="宋体" w:hAnsi="宋体" w:cs="Calibri" w:hint="eastAsia"/>
                <w:color w:val="000000"/>
                <w:szCs w:val="21"/>
              </w:rPr>
              <w:t>客户服务电话：95548</w:t>
            </w:r>
          </w:p>
          <w:p w14:paraId="06323485"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D54F4F" w14:paraId="2DAF20C1" w14:textId="77777777">
        <w:trPr>
          <w:trHeight w:val="392"/>
        </w:trPr>
        <w:tc>
          <w:tcPr>
            <w:tcW w:w="709" w:type="dxa"/>
          </w:tcPr>
          <w:p w14:paraId="09781A60"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68</w:t>
            </w:r>
          </w:p>
        </w:tc>
        <w:tc>
          <w:tcPr>
            <w:tcW w:w="2693" w:type="dxa"/>
          </w:tcPr>
          <w:p w14:paraId="5F989550"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4536" w:type="dxa"/>
          </w:tcPr>
          <w:p w14:paraId="7BA4FFFE" w14:textId="77777777" w:rsidR="00D54F4F" w:rsidRDefault="00670066">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03FD9CA0" w14:textId="77777777" w:rsidR="00D54F4F" w:rsidRDefault="00670066">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36E6896"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D54F4F" w14:paraId="3AE325A9" w14:textId="77777777">
        <w:trPr>
          <w:trHeight w:val="392"/>
        </w:trPr>
        <w:tc>
          <w:tcPr>
            <w:tcW w:w="709" w:type="dxa"/>
          </w:tcPr>
          <w:p w14:paraId="328852EC"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69</w:t>
            </w:r>
          </w:p>
        </w:tc>
        <w:tc>
          <w:tcPr>
            <w:tcW w:w="2693" w:type="dxa"/>
          </w:tcPr>
          <w:p w14:paraId="32E1F42A" w14:textId="77777777" w:rsidR="00D54F4F" w:rsidRDefault="00670066">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4536" w:type="dxa"/>
          </w:tcPr>
          <w:p w14:paraId="2160AD3A"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14E245DE"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客户服务电话：95322</w:t>
            </w:r>
          </w:p>
          <w:p w14:paraId="479F072D"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网址：www.wlzq.cn</w:t>
            </w:r>
          </w:p>
        </w:tc>
      </w:tr>
      <w:tr w:rsidR="00D54F4F" w14:paraId="5E353D1B" w14:textId="77777777">
        <w:trPr>
          <w:trHeight w:val="392"/>
        </w:trPr>
        <w:tc>
          <w:tcPr>
            <w:tcW w:w="709" w:type="dxa"/>
          </w:tcPr>
          <w:p w14:paraId="372895D8"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70</w:t>
            </w:r>
          </w:p>
        </w:tc>
        <w:tc>
          <w:tcPr>
            <w:tcW w:w="2693" w:type="dxa"/>
          </w:tcPr>
          <w:p w14:paraId="2B0943F4"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4536" w:type="dxa"/>
          </w:tcPr>
          <w:p w14:paraId="1D80C23B"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6FA81C0F"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客户服务电话：95305</w:t>
            </w:r>
          </w:p>
          <w:p w14:paraId="1F49685B"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网址：www.jzsec.com</w:t>
            </w:r>
          </w:p>
        </w:tc>
      </w:tr>
      <w:tr w:rsidR="00D54F4F" w14:paraId="3A1192A5" w14:textId="77777777">
        <w:trPr>
          <w:trHeight w:val="392"/>
        </w:trPr>
        <w:tc>
          <w:tcPr>
            <w:tcW w:w="709" w:type="dxa"/>
          </w:tcPr>
          <w:p w14:paraId="3B760AAD"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71</w:t>
            </w:r>
          </w:p>
        </w:tc>
        <w:tc>
          <w:tcPr>
            <w:tcW w:w="2693" w:type="dxa"/>
          </w:tcPr>
          <w:p w14:paraId="3A846ED5"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4536" w:type="dxa"/>
          </w:tcPr>
          <w:p w14:paraId="059CAF02"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66F29A18"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客户服务电话：95553</w:t>
            </w:r>
          </w:p>
          <w:p w14:paraId="040E77AB"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网址：www.htsec.com</w:t>
            </w:r>
          </w:p>
        </w:tc>
      </w:tr>
      <w:tr w:rsidR="00D54F4F" w14:paraId="1343CD88" w14:textId="77777777">
        <w:trPr>
          <w:trHeight w:val="392"/>
        </w:trPr>
        <w:tc>
          <w:tcPr>
            <w:tcW w:w="709" w:type="dxa"/>
          </w:tcPr>
          <w:p w14:paraId="4F338E45"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72</w:t>
            </w:r>
          </w:p>
        </w:tc>
        <w:tc>
          <w:tcPr>
            <w:tcW w:w="2693" w:type="dxa"/>
          </w:tcPr>
          <w:p w14:paraId="07E5CE1A"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4536" w:type="dxa"/>
          </w:tcPr>
          <w:p w14:paraId="1620778A"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7696B688"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客户服务电话：956011</w:t>
            </w:r>
          </w:p>
          <w:p w14:paraId="0EE5719A"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lastRenderedPageBreak/>
              <w:t>网址：www.huajinsc.cn</w:t>
            </w:r>
          </w:p>
        </w:tc>
      </w:tr>
      <w:tr w:rsidR="00D54F4F" w14:paraId="5C6AB4BB" w14:textId="77777777">
        <w:trPr>
          <w:trHeight w:val="392"/>
        </w:trPr>
        <w:tc>
          <w:tcPr>
            <w:tcW w:w="709" w:type="dxa"/>
          </w:tcPr>
          <w:p w14:paraId="2B3090CE"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lastRenderedPageBreak/>
              <w:t>73</w:t>
            </w:r>
          </w:p>
        </w:tc>
        <w:tc>
          <w:tcPr>
            <w:tcW w:w="2693" w:type="dxa"/>
          </w:tcPr>
          <w:p w14:paraId="013003BC"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4536" w:type="dxa"/>
          </w:tcPr>
          <w:p w14:paraId="2A0BEF0F"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6DEC8ED"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客户服务电话：400-820-9898</w:t>
            </w:r>
          </w:p>
          <w:p w14:paraId="4BCEED19"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网址：www.cnhbstock.com</w:t>
            </w:r>
          </w:p>
        </w:tc>
      </w:tr>
      <w:tr w:rsidR="00D54F4F" w14:paraId="0E276F8B" w14:textId="77777777">
        <w:trPr>
          <w:trHeight w:val="392"/>
        </w:trPr>
        <w:tc>
          <w:tcPr>
            <w:tcW w:w="709" w:type="dxa"/>
          </w:tcPr>
          <w:p w14:paraId="04A44799"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74</w:t>
            </w:r>
          </w:p>
        </w:tc>
        <w:tc>
          <w:tcPr>
            <w:tcW w:w="2693" w:type="dxa"/>
          </w:tcPr>
          <w:p w14:paraId="2D5B6E02"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4536" w:type="dxa"/>
          </w:tcPr>
          <w:p w14:paraId="279809C3"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0EBB38D0"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客户服务电话：95310</w:t>
            </w:r>
          </w:p>
          <w:p w14:paraId="3F7F352A"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网址：www.gjzq.com.cn</w:t>
            </w:r>
          </w:p>
        </w:tc>
      </w:tr>
      <w:tr w:rsidR="00D54F4F" w14:paraId="7860B814" w14:textId="77777777">
        <w:trPr>
          <w:trHeight w:val="392"/>
        </w:trPr>
        <w:tc>
          <w:tcPr>
            <w:tcW w:w="709" w:type="dxa"/>
          </w:tcPr>
          <w:p w14:paraId="19EECE76"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75</w:t>
            </w:r>
          </w:p>
        </w:tc>
        <w:tc>
          <w:tcPr>
            <w:tcW w:w="2693" w:type="dxa"/>
          </w:tcPr>
          <w:p w14:paraId="797349B9"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4536" w:type="dxa"/>
          </w:tcPr>
          <w:p w14:paraId="56E03BA3"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735CB8C0"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客户服务电话：95584</w:t>
            </w:r>
          </w:p>
          <w:p w14:paraId="4728841A" w14:textId="77777777" w:rsidR="00D54F4F" w:rsidRDefault="00670066">
            <w:pPr>
              <w:jc w:val="left"/>
              <w:rPr>
                <w:rFonts w:ascii="宋体" w:eastAsia="宋体" w:hAnsi="宋体" w:cs="宋体" w:hint="eastAsia"/>
                <w:szCs w:val="21"/>
              </w:rPr>
            </w:pPr>
            <w:r>
              <w:rPr>
                <w:rFonts w:ascii="宋体" w:hAnsi="宋体" w:cs="Calibri" w:hint="eastAsia"/>
                <w:color w:val="000000"/>
                <w:szCs w:val="21"/>
              </w:rPr>
              <w:t>网址：www.hx168.com.cn</w:t>
            </w:r>
          </w:p>
        </w:tc>
      </w:tr>
      <w:tr w:rsidR="00D54F4F" w14:paraId="24767A2B" w14:textId="77777777">
        <w:trPr>
          <w:trHeight w:val="392"/>
        </w:trPr>
        <w:tc>
          <w:tcPr>
            <w:tcW w:w="709" w:type="dxa"/>
          </w:tcPr>
          <w:p w14:paraId="3182C0EA"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76</w:t>
            </w:r>
          </w:p>
        </w:tc>
        <w:tc>
          <w:tcPr>
            <w:tcW w:w="2693" w:type="dxa"/>
          </w:tcPr>
          <w:p w14:paraId="002FAF59"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4536" w:type="dxa"/>
          </w:tcPr>
          <w:p w14:paraId="406690BF"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39CBB7B2"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客户服务电话：95573</w:t>
            </w:r>
          </w:p>
          <w:p w14:paraId="5752F46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网址：www.sxzq.com</w:t>
            </w:r>
          </w:p>
        </w:tc>
      </w:tr>
      <w:tr w:rsidR="00D54F4F" w14:paraId="2C91A08A" w14:textId="77777777">
        <w:trPr>
          <w:trHeight w:val="392"/>
        </w:trPr>
        <w:tc>
          <w:tcPr>
            <w:tcW w:w="709" w:type="dxa"/>
          </w:tcPr>
          <w:p w14:paraId="7039954A" w14:textId="77777777" w:rsidR="00D54F4F" w:rsidRDefault="00670066">
            <w:pPr>
              <w:jc w:val="center"/>
              <w:rPr>
                <w:rFonts w:ascii="宋体" w:eastAsia="宋体" w:hAnsi="宋体" w:cs="宋体" w:hint="eastAsia"/>
                <w:szCs w:val="21"/>
              </w:rPr>
            </w:pPr>
            <w:r w:rsidRPr="00087FEA">
              <w:rPr>
                <w:rFonts w:ascii="宋体" w:eastAsia="宋体" w:hAnsi="宋体" w:cs="宋体"/>
                <w:szCs w:val="21"/>
              </w:rPr>
              <w:t>77</w:t>
            </w:r>
          </w:p>
        </w:tc>
        <w:tc>
          <w:tcPr>
            <w:tcW w:w="2693" w:type="dxa"/>
          </w:tcPr>
          <w:p w14:paraId="6C2137A2" w14:textId="77777777" w:rsidR="00D54F4F" w:rsidRDefault="00670066">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4536" w:type="dxa"/>
          </w:tcPr>
          <w:p w14:paraId="5160368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731838BF"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客户服务电话：95561</w:t>
            </w:r>
          </w:p>
          <w:p w14:paraId="0345EC94" w14:textId="77777777" w:rsidR="00D54F4F" w:rsidRDefault="00670066">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69C89F81" w14:textId="77777777" w:rsidR="00D54F4F" w:rsidRDefault="00D54F4F" w:rsidP="00087FEA">
      <w:pPr>
        <w:tabs>
          <w:tab w:val="left" w:pos="540"/>
        </w:tabs>
        <w:adjustRightInd w:val="0"/>
        <w:snapToGrid w:val="0"/>
        <w:spacing w:line="360" w:lineRule="auto"/>
        <w:rPr>
          <w:rFonts w:asciiTheme="minorEastAsia" w:hAnsiTheme="minorEastAsia" w:cs="Arial" w:hint="eastAsia"/>
          <w:sz w:val="24"/>
          <w:szCs w:val="24"/>
        </w:rPr>
      </w:pPr>
    </w:p>
    <w:p w14:paraId="509C12BF" w14:textId="77777777" w:rsidR="00D54F4F" w:rsidRDefault="00670066">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0E87FF08"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24FA0FD"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镇汇通二街2号3110房</w:t>
      </w:r>
    </w:p>
    <w:p w14:paraId="13DFBD8A"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09771062"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p>
    <w:p w14:paraId="37BC2A63"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48B2E6F0" w14:textId="77777777" w:rsidR="00D54F4F" w:rsidRDefault="0067006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12527043" w14:textId="77777777" w:rsidR="00D54F4F" w:rsidRDefault="00670066">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7FA98377" w14:textId="77777777" w:rsidR="00D54F4F" w:rsidRDefault="0067006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5257739"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295B9D73"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3AB41327"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294F98DC"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负责人：韩炯</w:t>
      </w:r>
    </w:p>
    <w:p w14:paraId="6DA7F3A8"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5F3B55A9"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传真：021-31358600</w:t>
      </w:r>
    </w:p>
    <w:p w14:paraId="02522850" w14:textId="77777777" w:rsidR="00D54F4F" w:rsidRDefault="00670066">
      <w:pPr>
        <w:tabs>
          <w:tab w:val="left" w:pos="540"/>
        </w:tabs>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经办律师：安冬 陆奇</w:t>
      </w:r>
    </w:p>
    <w:p w14:paraId="24E13877" w14:textId="77777777" w:rsidR="00D54F4F" w:rsidRDefault="0067006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6F3FF7EF" w14:textId="77777777" w:rsidR="00D54F4F" w:rsidRDefault="0067006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4178057"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4A34E78"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5806024C"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7992F9FE"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68D840E"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E0FCD73"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4F498FBD"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541C3321" w14:textId="77777777" w:rsidR="00D54F4F" w:rsidRDefault="0067006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58E2614A" w14:textId="77777777" w:rsidR="00D54F4F" w:rsidRDefault="00D54F4F">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D54F4F">
          <w:footerReference w:type="default" r:id="rId25"/>
          <w:pgSz w:w="11906" w:h="16838"/>
          <w:pgMar w:top="1440" w:right="1800" w:bottom="1440" w:left="1800" w:header="851" w:footer="992" w:gutter="0"/>
          <w:pgNumType w:chapStyle="1"/>
          <w:cols w:space="720"/>
          <w:docGrid w:type="lines" w:linePitch="312"/>
        </w:sectPr>
      </w:pPr>
      <w:bookmarkStart w:id="119" w:name="_Toc263092314"/>
      <w:bookmarkStart w:id="120" w:name="_Toc416264542"/>
      <w:bookmarkStart w:id="121" w:name="_Toc12245"/>
      <w:bookmarkStart w:id="122" w:name="_Toc26207"/>
      <w:bookmarkStart w:id="123" w:name="_Toc98560353"/>
      <w:bookmarkStart w:id="124" w:name="_Toc29251"/>
      <w:bookmarkStart w:id="125" w:name="_Toc16859"/>
      <w:bookmarkStart w:id="126" w:name="_Toc123112235"/>
      <w:bookmarkStart w:id="127" w:name="_Toc139991737"/>
      <w:bookmarkStart w:id="128" w:name="_Toc31653"/>
      <w:bookmarkStart w:id="129" w:name="_Toc123102454"/>
      <w:bookmarkStart w:id="130" w:name="_Toc3601"/>
      <w:bookmarkStart w:id="131" w:name="_Toc123051453"/>
      <w:bookmarkStart w:id="132" w:name="_Toc14835"/>
      <w:bookmarkStart w:id="133" w:name="_Toc6405"/>
      <w:bookmarkStart w:id="134" w:name="_Toc15143"/>
      <w:bookmarkStart w:id="135" w:name="_Toc352229753"/>
      <w:bookmarkStart w:id="136" w:name="_Toc141703887"/>
      <w:bookmarkStart w:id="137" w:name="_Toc31235"/>
      <w:bookmarkStart w:id="138" w:name="_Toc31644"/>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7FBB27B9" w14:textId="77777777" w:rsidR="00D54F4F" w:rsidRDefault="00670066">
      <w:pPr>
        <w:pStyle w:val="1"/>
        <w:jc w:val="center"/>
        <w:rPr>
          <w:sz w:val="30"/>
          <w:szCs w:val="30"/>
        </w:rPr>
      </w:pPr>
      <w:bookmarkStart w:id="139" w:name="_Toc68266293"/>
      <w:bookmarkStart w:id="140" w:name="_Toc119584126"/>
      <w:r>
        <w:rPr>
          <w:rFonts w:hint="eastAsia"/>
          <w:sz w:val="30"/>
          <w:szCs w:val="30"/>
        </w:rPr>
        <w:lastRenderedPageBreak/>
        <w:t>第六部分</w:t>
      </w:r>
      <w:r>
        <w:rPr>
          <w:sz w:val="30"/>
          <w:szCs w:val="30"/>
        </w:rPr>
        <w:t xml:space="preserve">  </w:t>
      </w:r>
      <w:r>
        <w:rPr>
          <w:rFonts w:hint="eastAsia"/>
          <w:sz w:val="30"/>
          <w:szCs w:val="30"/>
        </w:rPr>
        <w:t>基金的募集</w:t>
      </w:r>
      <w:bookmarkEnd w:id="119"/>
      <w:bookmarkEnd w:id="120"/>
      <w:bookmarkEnd w:id="139"/>
      <w:bookmarkEnd w:id="140"/>
    </w:p>
    <w:p w14:paraId="49EFEE3A" w14:textId="77777777" w:rsidR="00D54F4F" w:rsidRDefault="00D54F4F">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1492F107" w14:textId="77777777" w:rsidR="00D54F4F" w:rsidRDefault="00670066">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1" w:name="_Toc214873596"/>
      <w:bookmarkStart w:id="142" w:name="_Toc263092315"/>
      <w:bookmarkStart w:id="143" w:name="_Toc416264543"/>
      <w:bookmarkStart w:id="144" w:name="_Toc123112236"/>
      <w:bookmarkStart w:id="145" w:name="_Toc352229754"/>
      <w:bookmarkStart w:id="146" w:name="_Toc141703888"/>
      <w:bookmarkStart w:id="147" w:name="_Toc20768"/>
      <w:bookmarkStart w:id="148" w:name="_Toc18567"/>
      <w:bookmarkStart w:id="149" w:name="_Toc123102455"/>
      <w:bookmarkStart w:id="150" w:name="_Toc25783"/>
      <w:bookmarkStart w:id="151" w:name="_Toc3321"/>
      <w:bookmarkStart w:id="152" w:name="_Toc79392583"/>
      <w:bookmarkStart w:id="153" w:name="_Toc98560354"/>
      <w:bookmarkStart w:id="154" w:name="_Toc6447"/>
      <w:bookmarkStart w:id="155" w:name="_Toc11030"/>
      <w:bookmarkStart w:id="156" w:name="_Toc4559"/>
      <w:bookmarkStart w:id="157" w:name="_Toc9706"/>
      <w:bookmarkStart w:id="158" w:name="_Toc123051454"/>
      <w:bookmarkStart w:id="159" w:name="_Toc139991738"/>
      <w:bookmarkStart w:id="160" w:name="_Toc7058"/>
      <w:bookmarkStart w:id="161" w:name="_Toc3771"/>
      <w:bookmarkStart w:id="162" w:name="_Toc1065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8</w:t>
      </w:r>
      <w:r>
        <w:rPr>
          <w:rFonts w:ascii="宋体" w:eastAsia="宋体" w:hAnsi="宋体" w:cs="Arial" w:hint="eastAsia"/>
          <w:sz w:val="24"/>
          <w:szCs w:val="24"/>
        </w:rPr>
        <w:t>月</w:t>
      </w:r>
      <w:r>
        <w:rPr>
          <w:rFonts w:ascii="宋体" w:eastAsia="宋体" w:hAnsi="宋体" w:cs="Arial"/>
          <w:sz w:val="24"/>
          <w:szCs w:val="24"/>
        </w:rPr>
        <w:t>19</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2699</w:t>
      </w:r>
      <w:r>
        <w:rPr>
          <w:rFonts w:asciiTheme="minorEastAsia" w:hAnsiTheme="minorEastAsia" w:cs="Arial" w:hint="eastAsia"/>
          <w:bCs/>
          <w:color w:val="000000"/>
          <w:sz w:val="24"/>
          <w:szCs w:val="24"/>
        </w:rPr>
        <w:t>号</w:t>
      </w:r>
      <w:r>
        <w:rPr>
          <w:rFonts w:ascii="宋体" w:eastAsia="宋体" w:hAnsi="宋体" w:cs="Arial" w:hint="eastAsia"/>
          <w:kern w:val="0"/>
          <w:sz w:val="24"/>
          <w:szCs w:val="24"/>
        </w:rPr>
        <w:t>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11</w:t>
      </w:r>
      <w:r>
        <w:rPr>
          <w:rFonts w:ascii="宋体" w:eastAsia="宋体" w:hAnsi="宋体" w:cs="Arial" w:hint="eastAsia"/>
          <w:sz w:val="24"/>
          <w:szCs w:val="24"/>
        </w:rPr>
        <w:t>月</w:t>
      </w:r>
      <w:r>
        <w:rPr>
          <w:rFonts w:ascii="宋体" w:eastAsia="宋体" w:hAnsi="宋体" w:cs="Arial"/>
          <w:sz w:val="24"/>
          <w:szCs w:val="24"/>
        </w:rPr>
        <w:t>29</w:t>
      </w:r>
      <w:r>
        <w:rPr>
          <w:rFonts w:ascii="宋体" w:eastAsia="宋体" w:hAnsi="宋体" w:cs="Arial" w:hint="eastAsia"/>
          <w:sz w:val="24"/>
          <w:szCs w:val="24"/>
        </w:rPr>
        <w:t>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年12月</w:t>
      </w:r>
      <w:r>
        <w:rPr>
          <w:rFonts w:ascii="宋体" w:eastAsia="宋体" w:hAnsi="宋体" w:cs="Arial"/>
          <w:sz w:val="24"/>
          <w:szCs w:val="24"/>
        </w:rPr>
        <w:t>6</w:t>
      </w:r>
      <w:r>
        <w:rPr>
          <w:rFonts w:ascii="宋体" w:eastAsia="宋体" w:hAnsi="宋体" w:cs="Arial" w:hint="eastAsia"/>
          <w:sz w:val="24"/>
          <w:szCs w:val="24"/>
        </w:rPr>
        <w:t>日，基金募集工作已顺利结束。</w:t>
      </w:r>
    </w:p>
    <w:p w14:paraId="643557BB" w14:textId="77777777" w:rsidR="00D54F4F" w:rsidRDefault="00D54F4F">
      <w:pPr>
        <w:keepNext/>
        <w:keepLines/>
        <w:spacing w:line="360" w:lineRule="auto"/>
        <w:jc w:val="center"/>
        <w:outlineLvl w:val="0"/>
        <w:rPr>
          <w:rFonts w:ascii="Times New Roman" w:eastAsia="宋体" w:hAnsi="Times New Roman" w:cs="Times New Roman"/>
          <w:b/>
          <w:kern w:val="0"/>
          <w:sz w:val="24"/>
          <w:szCs w:val="24"/>
        </w:rPr>
        <w:sectPr w:rsidR="00D54F4F">
          <w:footerReference w:type="default" r:id="rId26"/>
          <w:pgSz w:w="11906" w:h="16838"/>
          <w:pgMar w:top="1440" w:right="1800" w:bottom="1440" w:left="1800" w:header="851" w:footer="992" w:gutter="0"/>
          <w:pgNumType w:chapStyle="1"/>
          <w:cols w:space="720"/>
          <w:docGrid w:type="lines" w:linePitch="312"/>
        </w:sectPr>
      </w:pPr>
    </w:p>
    <w:p w14:paraId="6D7397FE" w14:textId="77777777" w:rsidR="00D54F4F" w:rsidRDefault="00670066">
      <w:pPr>
        <w:pStyle w:val="1"/>
        <w:jc w:val="center"/>
        <w:rPr>
          <w:sz w:val="30"/>
          <w:szCs w:val="30"/>
        </w:rPr>
      </w:pPr>
      <w:bookmarkStart w:id="163" w:name="_Toc68266294"/>
      <w:bookmarkStart w:id="164" w:name="_Toc119584127"/>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069ADD2B"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w:t>
      </w:r>
      <w:r>
        <w:rPr>
          <w:rFonts w:asciiTheme="minorEastAsia" w:hAnsiTheme="minorEastAsia" w:cs="Arial" w:hint="eastAsia"/>
          <w:sz w:val="24"/>
          <w:szCs w:val="24"/>
        </w:rPr>
        <w:t>1</w:t>
      </w:r>
      <w:r>
        <w:rPr>
          <w:rFonts w:asciiTheme="minorEastAsia" w:hAnsiTheme="minorEastAsia" w:cs="Arial"/>
          <w:sz w:val="24"/>
          <w:szCs w:val="24"/>
        </w:rPr>
        <w:t>2月8</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7E2371B1" w14:textId="77777777" w:rsidR="00D54F4F" w:rsidRDefault="00670066">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于10个工作日内向中国证监会报告并提出解决方案，如持续运作、转换运作方式、与其他基金合并或者终止基金合同等，并于6个月内召开基金份额持有人大会进行表决。</w:t>
      </w:r>
    </w:p>
    <w:p w14:paraId="30CD808C" w14:textId="77777777" w:rsidR="00D54F4F" w:rsidRDefault="00670066">
      <w:pPr>
        <w:widowControl/>
        <w:spacing w:line="360" w:lineRule="auto"/>
        <w:ind w:firstLineChars="200" w:firstLine="480"/>
        <w:jc w:val="left"/>
        <w:rPr>
          <w:rFonts w:ascii="Arial" w:eastAsia="宋体" w:hAnsi="Arial" w:cs="Times New Roman"/>
          <w:szCs w:val="20"/>
        </w:rPr>
        <w:sectPr w:rsidR="00D54F4F">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1073391"/>
      <w:bookmarkStart w:id="166" w:name="_Toc416264544"/>
      <w:bookmarkStart w:id="167" w:name="_Toc12357171"/>
      <w:bookmarkStart w:id="168" w:name="_Toc147463118"/>
      <w:bookmarkStart w:id="169" w:name="_Toc263092316"/>
      <w:bookmarkStart w:id="170" w:name="_Toc214873597"/>
      <w:bookmarkStart w:id="171" w:name="_Toc141703889"/>
      <w:bookmarkStart w:id="172" w:name="_Toc352229755"/>
      <w:bookmarkStart w:id="173" w:name="_Toc31821"/>
      <w:bookmarkStart w:id="174" w:name="_Toc3963"/>
      <w:bookmarkStart w:id="175" w:name="_Toc123102456"/>
      <w:bookmarkStart w:id="176" w:name="_Toc123112237"/>
      <w:bookmarkStart w:id="177" w:name="_Toc725"/>
      <w:bookmarkStart w:id="178" w:name="_Toc18769"/>
      <w:bookmarkStart w:id="179" w:name="_Toc10398"/>
      <w:bookmarkStart w:id="180" w:name="_Toc1745"/>
      <w:bookmarkStart w:id="181" w:name="_Toc3572"/>
      <w:bookmarkStart w:id="182" w:name="_Toc139991739"/>
      <w:bookmarkStart w:id="183" w:name="_Toc3080"/>
      <w:bookmarkStart w:id="184" w:name="_Toc18206"/>
      <w:bookmarkStart w:id="185" w:name="_Toc98560355"/>
      <w:bookmarkStart w:id="186" w:name="_Toc16164"/>
      <w:bookmarkStart w:id="187" w:name="_Toc123051455"/>
      <w:bookmarkStart w:id="188" w:name="_Toc21735"/>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56C94E67" w14:textId="77777777" w:rsidR="00D54F4F" w:rsidRDefault="00670066">
      <w:pPr>
        <w:pStyle w:val="1"/>
        <w:jc w:val="center"/>
        <w:rPr>
          <w:rFonts w:ascii="Arial" w:hAnsi="Arial" w:cs="Arial"/>
          <w:bCs/>
          <w:sz w:val="30"/>
          <w:szCs w:val="30"/>
        </w:rPr>
      </w:pPr>
      <w:bookmarkStart w:id="189" w:name="_Toc119584128"/>
      <w:bookmarkStart w:id="190" w:name="_Toc6826629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03D1B391" w14:textId="77777777" w:rsidR="00D54F4F" w:rsidRDefault="0067006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1EE2759A"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0C66A10" w14:textId="77777777" w:rsidR="00D54F4F" w:rsidRDefault="00670066">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06DFCED8"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530EDEA7"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7C80909E"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6B390970"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062BFA43"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w:t>
      </w:r>
      <w:r>
        <w:rPr>
          <w:rFonts w:asciiTheme="minorEastAsia" w:hAnsiTheme="minorEastAsia" w:cs="Arial"/>
          <w:sz w:val="24"/>
          <w:szCs w:val="24"/>
        </w:rPr>
        <w:t>21</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14</w:t>
      </w:r>
      <w:r>
        <w:rPr>
          <w:rFonts w:asciiTheme="minorEastAsia" w:hAnsiTheme="minorEastAsia" w:cs="Arial" w:hint="eastAsia"/>
          <w:sz w:val="24"/>
          <w:szCs w:val="24"/>
        </w:rPr>
        <w:t>日开始办理申购、赎回业务。</w:t>
      </w:r>
    </w:p>
    <w:p w14:paraId="602C9775"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29BB4968"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10FBF5D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2D12475E"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31489EF7"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3、当日的申购与赎回申请可以在基金管理人规定的时间以内撤销，但申请经登记机构受理的不得撤销；</w:t>
      </w:r>
    </w:p>
    <w:p w14:paraId="4A073DF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w:t>
      </w:r>
      <w:r>
        <w:rPr>
          <w:rFonts w:asciiTheme="minorEastAsia" w:hAnsiTheme="minorEastAsia" w:cs="Arial" w:hint="eastAsia"/>
          <w:sz w:val="24"/>
          <w:szCs w:val="24"/>
        </w:rPr>
        <w:lastRenderedPageBreak/>
        <w:t>的持有期限和所适用的赎回费率；</w:t>
      </w:r>
    </w:p>
    <w:p w14:paraId="12E0736A"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47B85EB5"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07161E3F"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6931E37"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04FB2131"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134F5FF"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57CDFD05"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14708A4D"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3C766B8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遇交易所或交易市场数据传输延迟、通讯系统故障、银行数据交换系统故障或其他</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管理人及基金托管人所能控制的因素影响业务处理流程，则</w:t>
      </w:r>
      <w:proofErr w:type="gramStart"/>
      <w:r>
        <w:rPr>
          <w:rFonts w:asciiTheme="minorEastAsia" w:hAnsiTheme="minorEastAsia" w:cs="Arial" w:hint="eastAsia"/>
          <w:sz w:val="24"/>
          <w:szCs w:val="24"/>
        </w:rPr>
        <w:t>赎回款</w:t>
      </w:r>
      <w:proofErr w:type="gramEnd"/>
      <w:r>
        <w:rPr>
          <w:rFonts w:asciiTheme="minorEastAsia" w:hAnsiTheme="minorEastAsia" w:cs="Arial" w:hint="eastAsia"/>
          <w:sz w:val="24"/>
          <w:szCs w:val="24"/>
        </w:rPr>
        <w:t>支付相应顺延。</w:t>
      </w:r>
    </w:p>
    <w:p w14:paraId="26075BA1"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0352FD91"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基金管理人或基金管理人委托的登记机构应以交易时间结束前受理有效申购和赎回申请的当天作为申购或赎回申请日（T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1D6617E"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基金管理人可在法律法规允许的范围内，依法对上述申购和赎回申请的确认时</w:t>
      </w:r>
      <w:r>
        <w:rPr>
          <w:rFonts w:asciiTheme="minorEastAsia" w:hAnsiTheme="minorEastAsia" w:cs="Arial" w:hint="eastAsia"/>
          <w:sz w:val="24"/>
          <w:szCs w:val="24"/>
        </w:rPr>
        <w:lastRenderedPageBreak/>
        <w:t xml:space="preserve">间进行调整，并必须在调整实施日前按照《信息披露办法》的有关规定在规定媒介上公告。 </w:t>
      </w:r>
    </w:p>
    <w:p w14:paraId="3866F2FF"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p>
    <w:p w14:paraId="6084F168"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672E1BA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1、投资者申购本基金A类及C类基金份额，首次申购最低金额不低于1.00元，追加申购每笔最低金额为1.00元；</w:t>
      </w:r>
    </w:p>
    <w:p w14:paraId="6EE73BE4"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每个交易账户最低持有基金份额余额为</w:t>
      </w:r>
      <w:r>
        <w:rPr>
          <w:rFonts w:asciiTheme="minorEastAsia" w:hAnsiTheme="minorEastAsia" w:cs="Arial"/>
          <w:sz w:val="24"/>
          <w:szCs w:val="24"/>
        </w:rPr>
        <w:t xml:space="preserve">1份，若某笔赎回导致单个交易账户的基金份额余额少于1份时，余额部分基金份额必须一同赎回； </w:t>
      </w:r>
    </w:p>
    <w:p w14:paraId="37F18773"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47E616BA"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Pr>
          <w:rFonts w:asciiTheme="minorEastAsia" w:hAnsiTheme="minorEastAsia" w:cs="Arial" w:hint="eastAsia"/>
          <w:sz w:val="24"/>
          <w:szCs w:val="24"/>
        </w:rPr>
        <w:t>；</w:t>
      </w:r>
    </w:p>
    <w:p w14:paraId="6102B024" w14:textId="77777777" w:rsidR="00D54F4F" w:rsidRDefault="0067006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F2C355D" w14:textId="77777777" w:rsidR="00D54F4F" w:rsidRDefault="0067006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p>
    <w:p w14:paraId="1E07F3EC" w14:textId="77777777" w:rsidR="00D54F4F" w:rsidRDefault="00670066">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22574FC" w14:textId="77777777" w:rsidR="00D54F4F" w:rsidRDefault="0067006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6205AFA0" w14:textId="77777777" w:rsidR="00D54F4F" w:rsidRDefault="0067006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类基金份额和</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D54F4F" w14:paraId="2CCC7285"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F2F834A" w14:textId="77777777" w:rsidR="00D54F4F" w:rsidRDefault="00670066">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D54F4F" w14:paraId="6452C0D4"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521A7B"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ACEA311"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D54F4F" w14:paraId="0785977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5BC7662"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M＜100万元</w:t>
            </w:r>
          </w:p>
        </w:tc>
        <w:tc>
          <w:tcPr>
            <w:tcW w:w="4430" w:type="dxa"/>
            <w:tcBorders>
              <w:top w:val="single" w:sz="4" w:space="0" w:color="auto"/>
              <w:left w:val="single" w:sz="4" w:space="0" w:color="auto"/>
              <w:bottom w:val="single" w:sz="4" w:space="0" w:color="auto"/>
              <w:right w:val="single" w:sz="4" w:space="0" w:color="auto"/>
            </w:tcBorders>
          </w:tcPr>
          <w:p w14:paraId="3A16609F"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0.4</w:t>
            </w:r>
            <w:r>
              <w:rPr>
                <w:rFonts w:asciiTheme="minorEastAsia" w:hAnsiTheme="minorEastAsia" w:cs="Arial" w:hint="eastAsia"/>
                <w:kern w:val="0"/>
                <w:sz w:val="24"/>
                <w:szCs w:val="24"/>
              </w:rPr>
              <w:t>0%</w:t>
            </w:r>
          </w:p>
        </w:tc>
      </w:tr>
      <w:tr w:rsidR="00D54F4F" w14:paraId="73B0AA5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B118D8C"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w:t>
            </w:r>
            <w:r>
              <w:rPr>
                <w:rFonts w:asciiTheme="minorEastAsia" w:hAnsiTheme="minorEastAsia" w:cs="Arial"/>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B70065B"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0.20</w:t>
            </w:r>
            <w:r>
              <w:rPr>
                <w:rFonts w:asciiTheme="minorEastAsia" w:hAnsiTheme="minorEastAsia" w:cs="Arial" w:hint="eastAsia"/>
                <w:kern w:val="0"/>
                <w:sz w:val="24"/>
                <w:szCs w:val="24"/>
              </w:rPr>
              <w:t>%</w:t>
            </w:r>
          </w:p>
        </w:tc>
      </w:tr>
      <w:tr w:rsidR="00D54F4F" w14:paraId="2AA2F08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B84EC21"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1563A44E" w14:textId="77777777" w:rsidR="00D54F4F" w:rsidRDefault="00670066">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D54F4F" w14:paraId="4C3F8FC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7F2E4C7" w14:textId="77777777" w:rsidR="00D54F4F" w:rsidRDefault="00670066">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D54F4F" w14:paraId="6023B4B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D7C2EFF" w14:textId="77777777" w:rsidR="00D54F4F" w:rsidRDefault="00670066">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54D8C6A4" w14:textId="77777777" w:rsidR="00D54F4F" w:rsidRDefault="00D54F4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B496C94" w14:textId="77777777" w:rsidR="00D54F4F" w:rsidRDefault="00670066">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 A 类基金份额的申购费用由该类基金份额的投资人承担，不列入基金财产。C 类基金份额不收取申购费。</w:t>
      </w:r>
    </w:p>
    <w:p w14:paraId="6AD72BED" w14:textId="77777777" w:rsidR="00D54F4F" w:rsidRDefault="00D54F4F">
      <w:pPr>
        <w:snapToGrid w:val="0"/>
        <w:spacing w:line="360" w:lineRule="auto"/>
        <w:ind w:firstLineChars="200" w:firstLine="480"/>
        <w:rPr>
          <w:rFonts w:asciiTheme="minorEastAsia" w:hAnsiTheme="minorEastAsia" w:cs="Arial" w:hint="eastAsia"/>
          <w:sz w:val="24"/>
          <w:szCs w:val="24"/>
        </w:rPr>
      </w:pPr>
    </w:p>
    <w:p w14:paraId="5BBD0BD9"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7E7C5B4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类基金份额和</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D54F4F" w14:paraId="217EE43F"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3C6654C" w14:textId="77777777" w:rsidR="00D54F4F" w:rsidRDefault="00670066">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6D28D891" w14:textId="77777777" w:rsidR="00D54F4F" w:rsidRDefault="00670066">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3092936" w14:textId="77777777" w:rsidR="00D54F4F" w:rsidRDefault="00670066">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D54F4F" w14:paraId="45E5431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C070062"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3A66B9E"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327B7932" w14:textId="77777777" w:rsidR="00D54F4F" w:rsidRDefault="00670066">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D54F4F" w14:paraId="403486CF"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74C821C"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1D282618"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r>
              <w:rPr>
                <w:rFonts w:asciiTheme="minorEastAsia" w:hAnsiTheme="minorEastAsia" w:cs="Arial"/>
                <w:bCs/>
                <w:kern w:val="0"/>
                <w:sz w:val="24"/>
                <w:szCs w:val="24"/>
              </w:rPr>
              <w:t>10</w:t>
            </w:r>
            <w:r>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284A29DB" w14:textId="77777777" w:rsidR="00D54F4F" w:rsidRDefault="00670066">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D54F4F" w14:paraId="30AB8C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A247B48"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w:t>
            </w:r>
            <w:r>
              <w:rPr>
                <w:rFonts w:asciiTheme="minorEastAsia" w:hAnsiTheme="minorEastAsia" w:cs="Arial"/>
                <w:bCs/>
                <w:kern w:val="0"/>
                <w:sz w:val="24"/>
                <w:szCs w:val="24"/>
              </w:rPr>
              <w:t>3</w:t>
            </w:r>
            <w:r>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249A48F5" w14:textId="77777777" w:rsidR="00D54F4F" w:rsidRDefault="0067006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DEDA3A3" w14:textId="77777777" w:rsidR="00D54F4F" w:rsidRDefault="00670066">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40431769"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8E5EE6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bookmarkStart w:id="191" w:name="_Hlk88222589"/>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w:t>
      </w:r>
      <w:r>
        <w:rPr>
          <w:rFonts w:asciiTheme="minorEastAsia" w:hAnsiTheme="minorEastAsia" w:cs="Arial"/>
          <w:sz w:val="24"/>
          <w:szCs w:val="24"/>
        </w:rPr>
        <w:t>C类基金份额</w:t>
      </w:r>
      <w:r>
        <w:rPr>
          <w:rFonts w:asciiTheme="minorEastAsia" w:hAnsiTheme="minorEastAsia" w:cs="Arial" w:hint="eastAsia"/>
          <w:sz w:val="24"/>
          <w:szCs w:val="24"/>
        </w:rPr>
        <w:t>，收取的赎回费全额计入基金财产。上述未纳入基金财产的赎回费用于支付登记费和其他必要的手续费。</w:t>
      </w:r>
    </w:p>
    <w:bookmarkEnd w:id="191"/>
    <w:p w14:paraId="57F9099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07F2BE7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imes New Roman" w:hAnsi="Times New Roman" w:cs="Times New Roman" w:hint="eastAsia"/>
          <w:bCs/>
          <w:sz w:val="24"/>
          <w:szCs w:val="24"/>
        </w:rPr>
        <w:t>4</w:t>
      </w:r>
      <w:r>
        <w:rPr>
          <w:rFonts w:ascii="Times New Roman" w:hAnsi="Times New Roman" w:cs="Times New Roman" w:hint="eastAsia"/>
          <w:bCs/>
          <w:sz w:val="24"/>
          <w:szCs w:val="24"/>
        </w:rPr>
        <w:t>、</w:t>
      </w:r>
      <w:r>
        <w:rPr>
          <w:rFonts w:ascii="Times New Roman" w:hAnsi="Times New Roman" w:cs="Times New Roman"/>
          <w:bCs/>
          <w:sz w:val="24"/>
          <w:szCs w:val="24"/>
        </w:rPr>
        <w:t>当接受申购申请对存量基金份额持有人利益构成潜在重大不利影响时，</w:t>
      </w:r>
      <w:r>
        <w:rPr>
          <w:rFonts w:ascii="Times New Roman" w:hAnsi="Times New Roman" w:cs="Times New Roman"/>
          <w:bCs/>
          <w:sz w:val="24"/>
          <w:szCs w:val="24"/>
        </w:rPr>
        <w:t xml:space="preserve"> </w:t>
      </w:r>
      <w:r>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068129A2" w14:textId="77777777" w:rsidR="00D54F4F" w:rsidRDefault="00670066">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5</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基金管理人可以在不违背法律法规规定及基金合同约定的情况下根据市场情况制定基金促销计划，定期或不定期地开展基金促销活动。在基金促销活动期间，</w:t>
      </w:r>
      <w:r>
        <w:rPr>
          <w:rFonts w:asciiTheme="minorEastAsia" w:hAnsiTheme="minorEastAsia" w:cs="Arial" w:hint="eastAsia"/>
          <w:bCs/>
          <w:sz w:val="24"/>
          <w:szCs w:val="24"/>
        </w:rPr>
        <w:lastRenderedPageBreak/>
        <w:t>在对现有基金份额持有人利益无实质不利影响的前提下，基金管理人可以按中国证监会要求履行必要的手续后，对投资人适当调低基金销售费用。</w:t>
      </w:r>
    </w:p>
    <w:p w14:paraId="2426D5E3" w14:textId="77777777" w:rsidR="00D54F4F" w:rsidRDefault="0067006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0E83B7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683ECB9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4C15BEB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7941793E"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5FD543C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1395CD5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74F31DE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2DCE1F1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578AE9C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736606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C1C968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w:t>
      </w:r>
      <w:r>
        <w:rPr>
          <w:rFonts w:asciiTheme="minorEastAsia" w:hAnsiTheme="minorEastAsia" w:cs="Arial"/>
          <w:sz w:val="24"/>
          <w:szCs w:val="24"/>
        </w:rPr>
        <w:t>0.40</w:t>
      </w:r>
      <w:r>
        <w:rPr>
          <w:rFonts w:asciiTheme="minorEastAsia" w:hAnsiTheme="minorEastAsia" w:cs="Arial" w:hint="eastAsia"/>
          <w:sz w:val="24"/>
          <w:szCs w:val="24"/>
        </w:rPr>
        <w:t>%，假定申购当日A类基金份额净值为1.0500元，则可得到的申购份额为：</w:t>
      </w:r>
    </w:p>
    <w:p w14:paraId="7FC857D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w:t>
      </w:r>
      <w:r>
        <w:rPr>
          <w:rFonts w:asciiTheme="minorEastAsia" w:hAnsiTheme="minorEastAsia" w:cs="Arial"/>
          <w:sz w:val="24"/>
          <w:szCs w:val="24"/>
        </w:rPr>
        <w:t>0.40</w:t>
      </w:r>
      <w:r>
        <w:rPr>
          <w:rFonts w:asciiTheme="minorEastAsia" w:hAnsiTheme="minorEastAsia" w:cs="Arial" w:hint="eastAsia"/>
          <w:sz w:val="24"/>
          <w:szCs w:val="24"/>
        </w:rPr>
        <w:t>%)＝49,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元</w:t>
      </w:r>
    </w:p>
    <w:p w14:paraId="43DFC5C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w:t>
      </w:r>
      <w:r>
        <w:rPr>
          <w:rFonts w:asciiTheme="minorEastAsia" w:hAnsiTheme="minorEastAsia" w:cs="Arial"/>
          <w:sz w:val="24"/>
          <w:szCs w:val="24"/>
        </w:rPr>
        <w:t>199.20</w:t>
      </w:r>
      <w:r>
        <w:rPr>
          <w:rFonts w:asciiTheme="minorEastAsia" w:hAnsiTheme="minorEastAsia" w:cs="Arial" w:hint="eastAsia"/>
          <w:sz w:val="24"/>
          <w:szCs w:val="24"/>
        </w:rPr>
        <w:t>元</w:t>
      </w:r>
    </w:p>
    <w:p w14:paraId="7AB32CF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/1.0500＝4</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429</w:t>
      </w:r>
      <w:r>
        <w:rPr>
          <w:rFonts w:asciiTheme="minorEastAsia" w:hAnsiTheme="minorEastAsia" w:cs="Arial" w:hint="eastAsia"/>
          <w:sz w:val="24"/>
          <w:szCs w:val="24"/>
        </w:rPr>
        <w:t>.3</w:t>
      </w:r>
      <w:r>
        <w:rPr>
          <w:rFonts w:asciiTheme="minorEastAsia" w:hAnsiTheme="minorEastAsia" w:cs="Arial"/>
          <w:sz w:val="24"/>
          <w:szCs w:val="24"/>
        </w:rPr>
        <w:t>3</w:t>
      </w:r>
      <w:r>
        <w:rPr>
          <w:rFonts w:asciiTheme="minorEastAsia" w:hAnsiTheme="minorEastAsia" w:cs="Arial" w:hint="eastAsia"/>
          <w:sz w:val="24"/>
          <w:szCs w:val="24"/>
        </w:rPr>
        <w:t xml:space="preserve"> 份</w:t>
      </w:r>
    </w:p>
    <w:p w14:paraId="46D02EF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hint="eastAsia"/>
          <w:sz w:val="24"/>
          <w:szCs w:val="24"/>
        </w:rPr>
        <w:t>4</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429</w:t>
      </w:r>
      <w:r>
        <w:rPr>
          <w:rFonts w:asciiTheme="minorEastAsia" w:hAnsiTheme="minorEastAsia" w:cs="Arial" w:hint="eastAsia"/>
          <w:sz w:val="24"/>
          <w:szCs w:val="24"/>
        </w:rPr>
        <w:t>.3</w:t>
      </w:r>
      <w:r>
        <w:rPr>
          <w:rFonts w:asciiTheme="minorEastAsia" w:hAnsiTheme="minorEastAsia" w:cs="Arial"/>
          <w:sz w:val="24"/>
          <w:szCs w:val="24"/>
        </w:rPr>
        <w:t>3</w:t>
      </w:r>
      <w:r>
        <w:rPr>
          <w:rFonts w:asciiTheme="minorEastAsia" w:hAnsiTheme="minorEastAsia" w:cs="Arial" w:hint="eastAsia"/>
          <w:kern w:val="0"/>
          <w:sz w:val="24"/>
          <w:szCs w:val="24"/>
        </w:rPr>
        <w:t>份A类基金份额。</w:t>
      </w:r>
    </w:p>
    <w:p w14:paraId="3BA64E5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618113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14590189"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59CB22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5</w:t>
      </w:r>
      <w:r>
        <w:rPr>
          <w:rFonts w:asciiTheme="minorEastAsia" w:hAnsiTheme="minorEastAsia" w:cs="Arial" w:hint="eastAsia"/>
          <w:sz w:val="24"/>
          <w:szCs w:val="24"/>
        </w:rPr>
        <w:t>00元，则可得到的申购份额为：</w:t>
      </w:r>
    </w:p>
    <w:p w14:paraId="576C0DD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675AB78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w:t>
      </w:r>
      <w:r>
        <w:rPr>
          <w:rFonts w:asciiTheme="minorEastAsia" w:hAnsiTheme="minorEastAsia" w:cs="Arial" w:hint="eastAsia"/>
          <w:sz w:val="24"/>
          <w:szCs w:val="24"/>
        </w:rPr>
        <w:lastRenderedPageBreak/>
        <w:t>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1E3ED2F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B3108C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32B98F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A97CBD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C73D2F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4271421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20</w:t>
      </w:r>
      <w:r>
        <w:rPr>
          <w:rFonts w:asciiTheme="minorEastAsia" w:hAnsiTheme="minorEastAsia" w:cs="Arial" w:hint="eastAsia"/>
          <w:sz w:val="24"/>
          <w:szCs w:val="24"/>
        </w:rPr>
        <w:t>天，赎回费率为</w:t>
      </w:r>
      <w:r>
        <w:rPr>
          <w:rFonts w:asciiTheme="minorEastAsia" w:hAnsiTheme="minorEastAsia" w:cs="Arial"/>
          <w:sz w:val="24"/>
          <w:szCs w:val="24"/>
        </w:rPr>
        <w:t>0.10%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0E016FE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682FD5C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0.10% = 10.68</w:t>
      </w:r>
      <w:r>
        <w:rPr>
          <w:rFonts w:asciiTheme="minorEastAsia" w:hAnsiTheme="minorEastAsia" w:cs="Arial" w:hint="eastAsia"/>
          <w:sz w:val="24"/>
          <w:szCs w:val="24"/>
        </w:rPr>
        <w:t>元</w:t>
      </w:r>
    </w:p>
    <w:p w14:paraId="0E29F93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w:t>
      </w:r>
      <w:r>
        <w:rPr>
          <w:rFonts w:asciiTheme="minorEastAsia" w:hAnsiTheme="minorEastAsia" w:cs="Arial" w:hint="eastAsia"/>
          <w:sz w:val="24"/>
          <w:szCs w:val="24"/>
        </w:rPr>
        <w:t>-</w:t>
      </w:r>
      <w:r>
        <w:rPr>
          <w:rFonts w:asciiTheme="minorEastAsia" w:hAnsiTheme="minorEastAsia" w:cs="Arial"/>
          <w:sz w:val="24"/>
          <w:szCs w:val="24"/>
        </w:rPr>
        <w:t xml:space="preserve">10.68 = 10,669.32 </w:t>
      </w:r>
      <w:r>
        <w:rPr>
          <w:rFonts w:asciiTheme="minorEastAsia" w:hAnsiTheme="minorEastAsia" w:cs="Arial" w:hint="eastAsia"/>
          <w:sz w:val="24"/>
          <w:szCs w:val="24"/>
        </w:rPr>
        <w:t>元</w:t>
      </w:r>
    </w:p>
    <w:p w14:paraId="7B4B2B8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20</w:t>
      </w:r>
      <w:r>
        <w:rPr>
          <w:rFonts w:asciiTheme="minorEastAsia" w:hAnsiTheme="minorEastAsia" w:cs="Arial" w:hint="eastAsia"/>
          <w:sz w:val="24"/>
          <w:szCs w:val="24"/>
        </w:rPr>
        <w:t>天，假设赎回申请当日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10,669.32</w:t>
      </w:r>
      <w:r>
        <w:rPr>
          <w:rFonts w:asciiTheme="minorEastAsia" w:hAnsiTheme="minorEastAsia" w:cs="Arial" w:hint="eastAsia"/>
          <w:sz w:val="24"/>
          <w:szCs w:val="24"/>
        </w:rPr>
        <w:t>元。</w:t>
      </w:r>
    </w:p>
    <w:p w14:paraId="0DD1540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32923C2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2F1B992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w:t>
      </w:r>
      <w:r>
        <w:rPr>
          <w:rFonts w:asciiTheme="minorEastAsia" w:hAnsiTheme="minorEastAsia" w:cs="Arial"/>
          <w:sz w:val="24"/>
          <w:szCs w:val="24"/>
        </w:rPr>
        <w:t>0</w:t>
      </w:r>
      <w:r>
        <w:rPr>
          <w:rFonts w:asciiTheme="minorEastAsia" w:hAnsiTheme="minorEastAsia" w:cs="Arial" w:hint="eastAsia"/>
          <w:sz w:val="24"/>
          <w:szCs w:val="24"/>
        </w:rPr>
        <w:t>=</w:t>
      </w:r>
      <w:r>
        <w:rPr>
          <w:rFonts w:asciiTheme="minorEastAsia" w:hAnsiTheme="minorEastAsia" w:cs="Arial"/>
          <w:sz w:val="24"/>
          <w:szCs w:val="24"/>
        </w:rPr>
        <w:t>0.00</w:t>
      </w:r>
      <w:r>
        <w:rPr>
          <w:rFonts w:asciiTheme="minorEastAsia" w:hAnsiTheme="minorEastAsia" w:cs="Arial" w:hint="eastAsia"/>
          <w:sz w:val="24"/>
          <w:szCs w:val="24"/>
        </w:rPr>
        <w:t>元</w:t>
      </w:r>
    </w:p>
    <w:p w14:paraId="50CF9BA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赎回金额=10,680-</w:t>
      </w:r>
      <w:r>
        <w:rPr>
          <w:rFonts w:asciiTheme="minorEastAsia" w:hAnsiTheme="minorEastAsia" w:cs="Arial"/>
          <w:sz w:val="24"/>
          <w:szCs w:val="24"/>
        </w:rPr>
        <w:t>0</w:t>
      </w:r>
      <w:r>
        <w:rPr>
          <w:rFonts w:asciiTheme="minorEastAsia" w:hAnsiTheme="minorEastAsia" w:cs="Arial" w:hint="eastAsia"/>
          <w:sz w:val="24"/>
          <w:szCs w:val="24"/>
        </w:rPr>
        <w:t>=10,680</w:t>
      </w:r>
      <w:r>
        <w:rPr>
          <w:rFonts w:asciiTheme="minorEastAsia" w:hAnsiTheme="minorEastAsia" w:cs="Arial"/>
          <w:sz w:val="24"/>
          <w:szCs w:val="24"/>
        </w:rPr>
        <w:t>.00</w:t>
      </w:r>
      <w:r>
        <w:rPr>
          <w:rFonts w:asciiTheme="minorEastAsia" w:hAnsiTheme="minorEastAsia" w:cs="Arial" w:hint="eastAsia"/>
          <w:sz w:val="24"/>
          <w:szCs w:val="24"/>
        </w:rPr>
        <w:t>元</w:t>
      </w:r>
    </w:p>
    <w:p w14:paraId="4794174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即：投资人赎回本基金10,000份C类基金份额，持有期限为20日，假设赎回当日本基金C类基金份额净值是1.0680元，则其可得到的净赎回金额为10,680</w:t>
      </w:r>
      <w:r>
        <w:rPr>
          <w:rFonts w:asciiTheme="minorEastAsia" w:hAnsiTheme="minorEastAsia" w:cs="Arial"/>
          <w:sz w:val="24"/>
          <w:szCs w:val="24"/>
        </w:rPr>
        <w:t>.00</w:t>
      </w:r>
      <w:r>
        <w:rPr>
          <w:rFonts w:asciiTheme="minorEastAsia" w:hAnsiTheme="minorEastAsia" w:cs="Arial" w:hint="eastAsia"/>
          <w:sz w:val="24"/>
          <w:szCs w:val="24"/>
        </w:rPr>
        <w:t>元。</w:t>
      </w:r>
    </w:p>
    <w:p w14:paraId="174D2FE5" w14:textId="77777777" w:rsidR="00D54F4F" w:rsidRDefault="0067006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w:t>
      </w:r>
      <w:r>
        <w:rPr>
          <w:rFonts w:asciiTheme="minorEastAsia" w:hAnsiTheme="minorEastAsia" w:cs="Arial"/>
          <w:bCs/>
          <w:sz w:val="24"/>
          <w:szCs w:val="24"/>
        </w:rPr>
        <w:t>C</w:t>
      </w:r>
      <w:r>
        <w:rPr>
          <w:rFonts w:asciiTheme="minorEastAsia" w:hAnsiTheme="minorEastAsia" w:cs="Arial" w:hint="eastAsia"/>
          <w:bCs/>
          <w:sz w:val="24"/>
          <w:szCs w:val="24"/>
        </w:rPr>
        <w:t>类基金份额单独设置基金代码，分别计算和公告基金份额净值。</w:t>
      </w:r>
      <w:r>
        <w:rPr>
          <w:rFonts w:asciiTheme="minorEastAsia" w:hAnsiTheme="minorEastAsia" w:cs="Times New Roman" w:hint="eastAsia"/>
          <w:sz w:val="24"/>
          <w:szCs w:val="24"/>
        </w:rPr>
        <w:t>本基金各类基金份额净值的计算，均保留到小数点后4位，小数点后第5位四舍五入，由此产生的收益或损失由基金财产承担。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日的各类基金份额净值在当天收市后计算，并按照基金合同约定公告。遇特殊情况，经履行适当程序，可以适当延迟计算或公告。</w:t>
      </w:r>
    </w:p>
    <w:p w14:paraId="073333C5" w14:textId="77777777" w:rsidR="00D54F4F" w:rsidRDefault="0067006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5255BC4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E257E2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F64C5F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180BE9AE" w14:textId="77777777" w:rsidR="00D54F4F" w:rsidRDefault="0067006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1C10743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3E47C1DE"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61E5319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w:t>
      </w:r>
    </w:p>
    <w:p w14:paraId="30AC8D2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66AFF17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06CEB24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29A1E0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6、基金管理人、基金托管人、销售机构、基金销售支付结算机构或登记机构的异常情况导致基金会计系统、基金销售系统、基金销售支付结算系统或基金注册登记系统无法正常运行。</w:t>
      </w:r>
    </w:p>
    <w:p w14:paraId="2D7F541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公允价值存在重大不确定性时，经与基金托管人协商确认后，基金管理人应当暂停接受基金申购申请。</w:t>
      </w:r>
    </w:p>
    <w:p w14:paraId="08C9531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E8477D0"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、申请超过基金管理人设定的基金总规模、单日净申购比例上限、单一投资者单日或单笔申购金额上限的，出现上述情形时，基金管理人有权将上述申购申请全部或部分确认失败。</w:t>
      </w:r>
    </w:p>
    <w:p w14:paraId="2AF528B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、基金合同约定、法律法规规定或中国证监会认定的其他情形。</w:t>
      </w:r>
    </w:p>
    <w:p w14:paraId="1A2829F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w:t>
      </w:r>
      <w:r>
        <w:rPr>
          <w:rFonts w:asciiTheme="minorEastAsia" w:hAnsiTheme="minorEastAsia" w:cs="Arial" w:hint="eastAsia"/>
          <w:sz w:val="24"/>
          <w:szCs w:val="24"/>
        </w:rPr>
        <w:lastRenderedPageBreak/>
        <w:t>停接受投资人申购申请时，基金管理人应当根据有关规定在规定媒介上刊登暂停申购公告。如果投资人的申购申请被全部或部分拒绝的，被拒绝的申购款项本金将退还给投资人。在暂停申购的情况消除时，基金管理人应及时恢复申购业务的办理。</w:t>
      </w:r>
    </w:p>
    <w:p w14:paraId="11DE734C" w14:textId="77777777" w:rsidR="00D54F4F" w:rsidRDefault="00670066">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1DF9F58A" w14:textId="77777777" w:rsidR="00D54F4F" w:rsidRDefault="00670066">
      <w:pPr>
        <w:widowControl/>
        <w:spacing w:line="360" w:lineRule="auto"/>
        <w:ind w:firstLineChars="200" w:firstLine="480"/>
        <w:jc w:val="left"/>
        <w:rPr>
          <w:rFonts w:asciiTheme="minorEastAsia" w:hAnsiTheme="minorEastAsia" w:cs="Arial" w:hint="eastAsia"/>
          <w:sz w:val="24"/>
          <w:szCs w:val="24"/>
        </w:rPr>
      </w:pPr>
      <w:bookmarkStart w:id="192" w:name="_Toc416264545"/>
      <w:bookmarkStart w:id="193" w:name="_Toc139991740"/>
      <w:bookmarkStart w:id="194" w:name="_Toc20976"/>
      <w:bookmarkStart w:id="195" w:name="_Toc17920"/>
      <w:bookmarkStart w:id="196" w:name="_Toc123102457"/>
      <w:bookmarkStart w:id="197" w:name="_Toc17198"/>
      <w:bookmarkStart w:id="198" w:name="_Toc141703890"/>
      <w:bookmarkStart w:id="199" w:name="_Toc3329"/>
      <w:bookmarkStart w:id="200" w:name="_Toc32584"/>
      <w:bookmarkStart w:id="201" w:name="_Toc98560356"/>
      <w:bookmarkStart w:id="202" w:name="_Toc32092"/>
      <w:bookmarkStart w:id="203" w:name="_Toc739"/>
      <w:bookmarkStart w:id="204" w:name="_Toc123051456"/>
      <w:bookmarkStart w:id="205" w:name="_Toc123112238"/>
      <w:bookmarkStart w:id="206" w:name="_Toc21237"/>
      <w:bookmarkStart w:id="207" w:name="_Toc48649708"/>
      <w:bookmarkStart w:id="208" w:name="_Toc29408"/>
      <w:bookmarkStart w:id="209" w:name="_Toc352229756"/>
      <w:bookmarkStart w:id="210" w:name="_Toc79392622"/>
      <w:bookmarkStart w:id="211" w:name="_Toc8791"/>
      <w:bookmarkStart w:id="212" w:name="_Toc5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194D7B30"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C7BA1ED"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w:t>
      </w:r>
    </w:p>
    <w:p w14:paraId="3DFFD17F"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A14CB28"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AC28517"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w:t>
      </w:r>
    </w:p>
    <w:p w14:paraId="037888BE"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42229C24"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7、基金合同约定、法律法规规定或中国证监会认定的其他情形。</w:t>
      </w:r>
    </w:p>
    <w:p w14:paraId="44CCF6FB"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062BD63A"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5AC616C8"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7C64DAD5"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442C17F6"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6AA0187F"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1AD8C211"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全额赎回：当基金管理人认为有能力支付投资人的全部赎回申请时， 按正常赎回程序执行。</w:t>
      </w:r>
    </w:p>
    <w:p w14:paraId="0899B84E"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0C404FAC"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1A3D29F7"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暂停赎回：连续 2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开放日以上（含本数）发生巨额赎回，如基金管理人认为有必要，可暂停接受基金的赎回申请；已经接受的赎回申请可以延缓支付赎回款项，但不得超过 20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工作日，并应当在规定媒介上进行公告。</w:t>
      </w:r>
    </w:p>
    <w:p w14:paraId="377FB037"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3897EC66"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 xml:space="preserve">当发生上述巨额赎回并延期办理时，基金管理人应当通过邮寄、传真或者招募说明书规定的其他方式在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交易日内通知基金份额持有人，说明有关处理方法，并在 2 日内在规定媒介上刊登公告。</w:t>
      </w:r>
    </w:p>
    <w:p w14:paraId="3754C44C"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49FB56C6"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1、发生上述暂停申购或赎回情况的，基金管理人应在规定期限内在规定媒介上刊登暂停公告。</w:t>
      </w:r>
    </w:p>
    <w:p w14:paraId="4A3CC87D"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 xml:space="preserve">2、暂停结束，基金重新开放申购或赎回时，基金管理人应依照《信息披露办法》的有关规定，不迟于重新开放日，在规定媒介上刊登基金重新开放申购或赎回公告，并公布最近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开放日的各类基金份额净值；也可以根据实际情况在暂停公告中明确重新开放申购或赎回的时间，届时不再另行发布重新开放的公告。</w:t>
      </w:r>
    </w:p>
    <w:p w14:paraId="18E44618"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0861C2AA"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975B339"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236965C7" w14:textId="77777777" w:rsidR="00D54F4F" w:rsidRDefault="00670066">
      <w:pPr>
        <w:widowControl/>
        <w:spacing w:line="360" w:lineRule="auto"/>
        <w:ind w:firstLineChars="200" w:firstLine="480"/>
        <w:jc w:val="left"/>
        <w:rPr>
          <w:rFonts w:asciiTheme="minorEastAsia" w:hAnsiTheme="minorEastAsia" w:cs="Arial" w:hint="eastAsia"/>
          <w:bCs/>
          <w:sz w:val="24"/>
          <w:szCs w:val="24"/>
        </w:rPr>
      </w:pPr>
      <w:r>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asciiTheme="minorEastAsia" w:hAnsiTheme="minorEastAsia" w:cs="Arial"/>
          <w:bCs/>
          <w:sz w:val="24"/>
          <w:szCs w:val="24"/>
        </w:rPr>
        <w:t xml:space="preserve"> </w:t>
      </w:r>
      <w:r>
        <w:rPr>
          <w:rFonts w:asciiTheme="minorEastAsia" w:hAnsiTheme="minorEastAsia" w:cs="Arial" w:hint="eastAsia"/>
          <w:bCs/>
          <w:sz w:val="24"/>
          <w:szCs w:val="24"/>
        </w:rPr>
        <w:t>基金份额持有人应根据基金管理人公告的业务规则办理基金份额转让业务。</w:t>
      </w:r>
    </w:p>
    <w:p w14:paraId="1D72557E"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46468037"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9B195B9"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w:t>
      </w:r>
      <w:r>
        <w:rPr>
          <w:rFonts w:asciiTheme="minorEastAsia" w:hAnsiTheme="minorEastAsia" w:cs="Arial" w:hint="eastAsia"/>
          <w:sz w:val="24"/>
          <w:szCs w:val="24"/>
        </w:rPr>
        <w:lastRenderedPageBreak/>
        <w:t>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4CC9A895"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6F5535D1"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2FE7D06"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80F30CF"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D0690A"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十八、基金份额的冻结与解冻</w:t>
      </w:r>
    </w:p>
    <w:p w14:paraId="3B5A776E" w14:textId="77777777" w:rsidR="00D54F4F" w:rsidRDefault="00670066">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18A485CA" w14:textId="77777777" w:rsidR="00D54F4F" w:rsidRDefault="0067006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7AAD4D27" w14:textId="77777777" w:rsidR="00D54F4F" w:rsidRDefault="0067006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6575C8E7" w14:textId="77777777" w:rsidR="00D54F4F" w:rsidRDefault="00670066">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72A929F2" w14:textId="77777777" w:rsidR="00D54F4F" w:rsidRDefault="00670066">
      <w:pPr>
        <w:pStyle w:val="1"/>
        <w:jc w:val="center"/>
        <w:rPr>
          <w:sz w:val="30"/>
          <w:szCs w:val="30"/>
        </w:rPr>
      </w:pPr>
      <w:bookmarkStart w:id="213" w:name="_Toc68266296"/>
      <w:bookmarkStart w:id="214" w:name="_Toc119584129"/>
      <w:r>
        <w:rPr>
          <w:rFonts w:hint="eastAsia"/>
          <w:sz w:val="30"/>
          <w:szCs w:val="30"/>
        </w:rPr>
        <w:lastRenderedPageBreak/>
        <w:t>第九部分</w:t>
      </w:r>
      <w:r>
        <w:rPr>
          <w:sz w:val="30"/>
          <w:szCs w:val="30"/>
        </w:rPr>
        <w:t xml:space="preserve">  </w:t>
      </w:r>
      <w:r>
        <w:rPr>
          <w:rFonts w:hint="eastAsia"/>
          <w:sz w:val="30"/>
          <w:szCs w:val="30"/>
        </w:rPr>
        <w:t>基金的投资</w:t>
      </w:r>
      <w:bookmarkEnd w:id="192"/>
      <w:bookmarkEnd w:id="213"/>
      <w:bookmarkEnd w:id="214"/>
    </w:p>
    <w:p w14:paraId="5EBB158F"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4A36F779"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39C0C5B5"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36D880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、公开发行的次级债、可转换债券（</w:t>
      </w:r>
      <w:proofErr w:type="gramStart"/>
      <w:r>
        <w:rPr>
          <w:rFonts w:asciiTheme="minorEastAsia" w:hAnsiTheme="minorEastAsia" w:cs="Times New Roman" w:hint="eastAsia"/>
          <w:bCs/>
          <w:sz w:val="24"/>
          <w:szCs w:val="24"/>
        </w:rPr>
        <w:t>含可分离</w:t>
      </w:r>
      <w:proofErr w:type="gramEnd"/>
      <w:r>
        <w:rPr>
          <w:rFonts w:asciiTheme="minorEastAsia" w:hAnsiTheme="minorEastAsia" w:cs="Times New Roman" w:hint="eastAsia"/>
          <w:bCs/>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0C08FF4B"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本基金不投资于股票。</w:t>
      </w:r>
    </w:p>
    <w:p w14:paraId="503685E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56BD09A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、公开发行的次级债、可转换债券（</w:t>
      </w:r>
      <w:proofErr w:type="gramStart"/>
      <w:r>
        <w:rPr>
          <w:rFonts w:asciiTheme="minorEastAsia" w:hAnsiTheme="minorEastAsia" w:cs="Times New Roman" w:hint="eastAsia"/>
          <w:bCs/>
          <w:sz w:val="24"/>
          <w:szCs w:val="24"/>
        </w:rPr>
        <w:t>含可分离</w:t>
      </w:r>
      <w:proofErr w:type="gramEnd"/>
      <w:r>
        <w:rPr>
          <w:rFonts w:asciiTheme="minorEastAsia" w:hAnsiTheme="minorEastAsia" w:cs="Times New Roman" w:hint="eastAsia"/>
          <w:bCs/>
          <w:sz w:val="24"/>
          <w:szCs w:val="24"/>
        </w:rPr>
        <w:t>交易可转换债券）、可交换债券等金融工具。</w:t>
      </w:r>
    </w:p>
    <w:p w14:paraId="2D29023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194800E8"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7A578BD6"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0B9C7C7E"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（1）整体资产配置策略</w:t>
      </w:r>
    </w:p>
    <w:p w14:paraId="0D60A90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5041D879"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（2）类属资产配置策略</w:t>
      </w:r>
    </w:p>
    <w:p w14:paraId="091A6CC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55CAF6F0"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投资策略</w:t>
      </w:r>
    </w:p>
    <w:p w14:paraId="6670325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的投资中主要基于对国家财政政策、货币政策的深入分析以及对宏观经济的动态跟踪，</w:t>
      </w:r>
      <w:proofErr w:type="gramStart"/>
      <w:r>
        <w:rPr>
          <w:rFonts w:asciiTheme="minorEastAsia" w:hAnsiTheme="minorEastAsia" w:cs="Times New Roman" w:hint="eastAsia"/>
          <w:bCs/>
          <w:sz w:val="24"/>
          <w:szCs w:val="24"/>
        </w:rPr>
        <w:t>采用久期控制</w:t>
      </w:r>
      <w:proofErr w:type="gramEnd"/>
      <w:r>
        <w:rPr>
          <w:rFonts w:asciiTheme="minorEastAsia" w:hAnsiTheme="minorEastAsia" w:cs="Times New Roman" w:hint="eastAsia"/>
          <w:bCs/>
          <w:sz w:val="24"/>
          <w:szCs w:val="24"/>
        </w:rPr>
        <w:t>下的主动性投资策略，主要包括：</w:t>
      </w:r>
      <w:proofErr w:type="gramStart"/>
      <w:r>
        <w:rPr>
          <w:rFonts w:asciiTheme="minorEastAsia" w:hAnsiTheme="minorEastAsia" w:cs="Times New Roman" w:hint="eastAsia"/>
          <w:bCs/>
          <w:sz w:val="24"/>
          <w:szCs w:val="24"/>
        </w:rPr>
        <w:t>久期控制</w:t>
      </w:r>
      <w:proofErr w:type="gramEnd"/>
      <w:r>
        <w:rPr>
          <w:rFonts w:asciiTheme="minorEastAsia" w:hAnsiTheme="minorEastAsia" w:cs="Times New Roman" w:hint="eastAsia"/>
          <w:bCs/>
          <w:sz w:val="24"/>
          <w:szCs w:val="24"/>
        </w:rPr>
        <w:t>、期限结构配置、相对价值判断等管理手段，对债券市场、债券收益率曲线以及各种债券价格的变化进行预测，相机而动、积极调整。</w:t>
      </w:r>
    </w:p>
    <w:p w14:paraId="79476B85"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久期控制</w:t>
      </w:r>
      <w:proofErr w:type="gramEnd"/>
      <w:r>
        <w:rPr>
          <w:rFonts w:asciiTheme="minorEastAsia" w:hAnsiTheme="minorEastAsia" w:cs="Times New Roman" w:hint="eastAsia"/>
          <w:bCs/>
          <w:sz w:val="24"/>
          <w:szCs w:val="24"/>
        </w:rPr>
        <w:t>是根据对宏观经济发展状况、金融市场运行特点等因素的分析确定组合的整体久期，有效的控制整体资产风险；</w:t>
      </w:r>
    </w:p>
    <w:p w14:paraId="43F4D78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（2）期限结构配置是在确定</w:t>
      </w:r>
      <w:proofErr w:type="gramStart"/>
      <w:r>
        <w:rPr>
          <w:rFonts w:asciiTheme="minorEastAsia" w:hAnsiTheme="minorEastAsia" w:cs="Times New Roman" w:hint="eastAsia"/>
          <w:bCs/>
          <w:sz w:val="24"/>
          <w:szCs w:val="24"/>
        </w:rPr>
        <w:t>组合久期后</w:t>
      </w:r>
      <w:proofErr w:type="gramEnd"/>
      <w:r>
        <w:rPr>
          <w:rFonts w:asciiTheme="minorEastAsia" w:hAnsiTheme="minorEastAsia" w:cs="Times New Roman" w:hint="eastAsia"/>
          <w:bCs/>
          <w:sz w:val="24"/>
          <w:szCs w:val="24"/>
        </w:rPr>
        <w:t>，针对收益率曲线形态特征确定合理的组合期限结构，包括采用菱形策略、哑铃策略和梯形策略等，在长期、中期和短期债券间进行动态调整，从长、中、短期债券的相对价格变化中获利；</w:t>
      </w:r>
    </w:p>
    <w:p w14:paraId="22FE67B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（3）相对价值判断是根据对同类债券的相对价值判断，选择合适的交易时机，增</w:t>
      </w:r>
      <w:proofErr w:type="gramStart"/>
      <w:r>
        <w:rPr>
          <w:rFonts w:asciiTheme="minorEastAsia" w:hAnsiTheme="minorEastAsia" w:cs="Times New Roman" w:hint="eastAsia"/>
          <w:bCs/>
          <w:sz w:val="24"/>
          <w:szCs w:val="24"/>
        </w:rPr>
        <w:t>持相对</w:t>
      </w:r>
      <w:proofErr w:type="gramEnd"/>
      <w:r>
        <w:rPr>
          <w:rFonts w:asciiTheme="minorEastAsia" w:hAnsiTheme="minorEastAsia" w:cs="Times New Roman" w:hint="eastAsia"/>
          <w:bCs/>
          <w:sz w:val="24"/>
          <w:szCs w:val="24"/>
        </w:rPr>
        <w:t>低估、价格将上升的债券，减</w:t>
      </w:r>
      <w:proofErr w:type="gramStart"/>
      <w:r>
        <w:rPr>
          <w:rFonts w:asciiTheme="minorEastAsia" w:hAnsiTheme="minorEastAsia" w:cs="Times New Roman" w:hint="eastAsia"/>
          <w:bCs/>
          <w:sz w:val="24"/>
          <w:szCs w:val="24"/>
        </w:rPr>
        <w:t>持相对</w:t>
      </w:r>
      <w:proofErr w:type="gramEnd"/>
      <w:r>
        <w:rPr>
          <w:rFonts w:asciiTheme="minorEastAsia" w:hAnsiTheme="minorEastAsia" w:cs="Times New Roman" w:hint="eastAsia"/>
          <w:bCs/>
          <w:sz w:val="24"/>
          <w:szCs w:val="24"/>
        </w:rPr>
        <w:t>高估、价格将下降的债券。</w:t>
      </w:r>
    </w:p>
    <w:p w14:paraId="14DE6886"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335C8C4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本基金将自上而下通过对宏观经济形势、基准利率走势、资金面状况、行业以及</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信用状况的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07DA6E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本基金可投资于评级在AA+级及以上级别的信用债，其中投资于AAA级的</w:t>
      </w:r>
      <w:proofErr w:type="gramStart"/>
      <w:r>
        <w:rPr>
          <w:rFonts w:asciiTheme="minorEastAsia" w:hAnsiTheme="minorEastAsia" w:cs="Times New Roman" w:hint="eastAsia"/>
          <w:bCs/>
          <w:sz w:val="24"/>
          <w:szCs w:val="24"/>
        </w:rPr>
        <w:t>信用债占信用</w:t>
      </w:r>
      <w:proofErr w:type="gramEnd"/>
      <w:r>
        <w:rPr>
          <w:rFonts w:asciiTheme="minorEastAsia" w:hAnsiTheme="minorEastAsia" w:cs="Times New Roman" w:hint="eastAsia"/>
          <w:bCs/>
          <w:sz w:val="24"/>
          <w:szCs w:val="24"/>
        </w:rPr>
        <w:t>债投资比例为</w:t>
      </w:r>
      <w:r>
        <w:rPr>
          <w:rFonts w:asciiTheme="minorEastAsia" w:hAnsiTheme="minorEastAsia" w:cs="Times New Roman"/>
          <w:bCs/>
          <w:sz w:val="24"/>
          <w:szCs w:val="24"/>
        </w:rPr>
        <w:t>5</w:t>
      </w:r>
      <w:r>
        <w:rPr>
          <w:rFonts w:asciiTheme="minorEastAsia" w:hAnsiTheme="minorEastAsia" w:cs="Times New Roman" w:hint="eastAsia"/>
          <w:bCs/>
          <w:sz w:val="24"/>
          <w:szCs w:val="24"/>
        </w:rPr>
        <w:t>0%-100%，投资于AA+级的</w:t>
      </w:r>
      <w:proofErr w:type="gramStart"/>
      <w:r>
        <w:rPr>
          <w:rFonts w:asciiTheme="minorEastAsia" w:hAnsiTheme="minorEastAsia" w:cs="Times New Roman" w:hint="eastAsia"/>
          <w:bCs/>
          <w:sz w:val="24"/>
          <w:szCs w:val="24"/>
        </w:rPr>
        <w:t>信用债占信用</w:t>
      </w:r>
      <w:proofErr w:type="gramEnd"/>
      <w:r>
        <w:rPr>
          <w:rFonts w:asciiTheme="minorEastAsia" w:hAnsiTheme="minorEastAsia" w:cs="Times New Roman" w:hint="eastAsia"/>
          <w:bCs/>
          <w:sz w:val="24"/>
          <w:szCs w:val="24"/>
        </w:rPr>
        <w:t>债投资比例为0-</w:t>
      </w:r>
      <w:r>
        <w:rPr>
          <w:rFonts w:asciiTheme="minorEastAsia" w:hAnsiTheme="minorEastAsia" w:cs="Times New Roman"/>
          <w:bCs/>
          <w:sz w:val="24"/>
          <w:szCs w:val="24"/>
        </w:rPr>
        <w:t>5</w:t>
      </w:r>
      <w:r>
        <w:rPr>
          <w:rFonts w:asciiTheme="minorEastAsia" w:hAnsiTheme="minorEastAsia" w:cs="Times New Roman" w:hint="eastAsia"/>
          <w:bCs/>
          <w:sz w:val="24"/>
          <w:szCs w:val="24"/>
        </w:rPr>
        <w:t>0%。</w:t>
      </w:r>
    </w:p>
    <w:p w14:paraId="6F79C1F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4、可转换债券、可交换债券投资策略</w:t>
      </w:r>
    </w:p>
    <w:p w14:paraId="2D1301D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w:t>
      </w:r>
      <w:proofErr w:type="gramStart"/>
      <w:r>
        <w:rPr>
          <w:rFonts w:asciiTheme="minorEastAsia" w:hAnsiTheme="minorEastAsia" w:cs="Times New Roman" w:hint="eastAsia"/>
          <w:bCs/>
          <w:sz w:val="24"/>
          <w:szCs w:val="24"/>
        </w:rPr>
        <w:t>的债底保护</w:t>
      </w:r>
      <w:proofErr w:type="gramEnd"/>
      <w:r>
        <w:rPr>
          <w:rFonts w:asciiTheme="minorEastAsia" w:hAnsiTheme="minorEastAsia" w:cs="Times New Roman" w:hint="eastAsia"/>
          <w:bCs/>
          <w:sz w:val="24"/>
          <w:szCs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4D3A63B4"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本基金投资于可转换债券（</w:t>
      </w:r>
      <w:proofErr w:type="gramStart"/>
      <w:r>
        <w:rPr>
          <w:rFonts w:asciiTheme="minorEastAsia" w:hAnsiTheme="minorEastAsia" w:cs="Times New Roman" w:hint="eastAsia"/>
          <w:bCs/>
          <w:sz w:val="24"/>
          <w:szCs w:val="24"/>
        </w:rPr>
        <w:t>含可分离</w:t>
      </w:r>
      <w:proofErr w:type="gramEnd"/>
      <w:r>
        <w:rPr>
          <w:rFonts w:asciiTheme="minorEastAsia" w:hAnsiTheme="minorEastAsia" w:cs="Times New Roman" w:hint="eastAsia"/>
          <w:bCs/>
          <w:sz w:val="24"/>
          <w:szCs w:val="24"/>
        </w:rPr>
        <w:t>交易可转换债券）、可交换债券的比例不超过基金资产总值的20%。</w:t>
      </w:r>
    </w:p>
    <w:p w14:paraId="540FDEF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5、资产支持证券投资策略</w:t>
      </w:r>
    </w:p>
    <w:p w14:paraId="7FEA474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本基金将在国内资产证券化产品具体政策框架下，通过宏观经济、提前偿还率、资产</w:t>
      </w:r>
      <w:proofErr w:type="gramStart"/>
      <w:r>
        <w:rPr>
          <w:rFonts w:asciiTheme="minorEastAsia" w:hAnsiTheme="minorEastAsia" w:cs="Times New Roman" w:hint="eastAsia"/>
          <w:bCs/>
          <w:sz w:val="24"/>
          <w:szCs w:val="24"/>
        </w:rPr>
        <w:t>池结构</w:t>
      </w:r>
      <w:proofErr w:type="gramEnd"/>
      <w:r>
        <w:rPr>
          <w:rFonts w:asciiTheme="minorEastAsia" w:hAnsiTheme="minorEastAsia" w:cs="Times New Roman" w:hint="eastAsia"/>
          <w:bCs/>
          <w:sz w:val="24"/>
          <w:szCs w:val="24"/>
        </w:rPr>
        <w:t>及资产</w:t>
      </w:r>
      <w:proofErr w:type="gramStart"/>
      <w:r>
        <w:rPr>
          <w:rFonts w:asciiTheme="minorEastAsia" w:hAnsiTheme="minorEastAsia" w:cs="Times New Roman" w:hint="eastAsia"/>
          <w:bCs/>
          <w:sz w:val="24"/>
          <w:szCs w:val="24"/>
        </w:rPr>
        <w:t>池资产</w:t>
      </w:r>
      <w:proofErr w:type="gramEnd"/>
      <w:r>
        <w:rPr>
          <w:rFonts w:asciiTheme="minorEastAsia" w:hAnsiTheme="minorEastAsia" w:cs="Times New Roman" w:hint="eastAsia"/>
          <w:bCs/>
          <w:sz w:val="24"/>
          <w:szCs w:val="24"/>
        </w:rPr>
        <w:t>所在行业景气变化等因素的研究，对个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进行风险分析和价值评估后选择风险调整后收益高的品种进行投资。本基金将严格控制资产支持证券的总体投资规模并进行分散投资，以降低流动性风险。</w:t>
      </w:r>
    </w:p>
    <w:p w14:paraId="59BD77E9"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6、国债期货投资策略</w:t>
      </w:r>
    </w:p>
    <w:p w14:paraId="54AE0F11"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3484EED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7、证券公司短期公司债券投资策略</w:t>
      </w:r>
    </w:p>
    <w:p w14:paraId="6ACABA7D"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7E61433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8、信用衍生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45BC3AE"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F6EE76A"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5CB0BB6D"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0313306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基金的投资组合应遵循以下限制：</w:t>
      </w:r>
    </w:p>
    <w:p w14:paraId="1235615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24E3689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432F9B74"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 10％；</w:t>
      </w:r>
    </w:p>
    <w:p w14:paraId="146B98F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 10％；</w:t>
      </w:r>
    </w:p>
    <w:p w14:paraId="7ED918AB"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 10％；</w:t>
      </w:r>
    </w:p>
    <w:p w14:paraId="69945480"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7A7AA06B"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 10％；</w:t>
      </w:r>
    </w:p>
    <w:p w14:paraId="4D69149E"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5348D30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月内予以全部卖出；</w:t>
      </w:r>
    </w:p>
    <w:p w14:paraId="2BD4A76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18262D66"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（11）本基金参与国债期货交易，需遵守下列投资比例限制：</w:t>
      </w:r>
    </w:p>
    <w:p w14:paraId="0BA870E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1）基金在任何交易日日终，持有的买入国债期货合约价值，不得超过基金资产净值的 15%；</w:t>
      </w:r>
    </w:p>
    <w:p w14:paraId="57FF44D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2）基金在任何交易日日终，持有的卖出国债期货合约价值不得超过基金持有的债券总市值的 30%；</w:t>
      </w:r>
    </w:p>
    <w:p w14:paraId="770216BE"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262F8145"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077EEC7E"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（12）本基金主动投资流动性受限资产的市值合计不得超过本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资产净值的 15%；因证券市场波动、基金规模变动等基金管理人之外的因素致使基金投资比例不符合上述投资比例限制的，基金管理人不得主动新增流动性受限资产的投资；</w:t>
      </w:r>
    </w:p>
    <w:p w14:paraId="2B4348A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及中国证监会认定的其他主体为交易对手方开展逆回购交易的，可接受质押品的资质要求应当与基金合同约定的投资范围保持一致；</w:t>
      </w:r>
    </w:p>
    <w:p w14:paraId="4F4644CB"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（14）本基金</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持有具有信用保护卖方属性的信用衍生品，</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55CA06B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（15）本基金总资产不得超过基金净资产的 140%；</w:t>
      </w:r>
    </w:p>
    <w:p w14:paraId="426FCA88"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（16）法律法规及中国证监会规定的和《基金合同》约定的其他投资限制。</w:t>
      </w:r>
    </w:p>
    <w:p w14:paraId="55B9A48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交易日内进行调整，但中国证监会规定的特殊情形除外。法律法规另有规定的，从其规定。</w:t>
      </w:r>
    </w:p>
    <w:p w14:paraId="4DE91F0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基金管理人应当自基金合同生效之日起 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57A5BD"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547DE97F"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7D73A2E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583E2641"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（1）承销证券；</w:t>
      </w:r>
    </w:p>
    <w:p w14:paraId="634E6274"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5123E9F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69D44D5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10A74EC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7D8527A3"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84E9D22"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7AEF2A8B"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4006D0"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imes New Roman" w:hAnsi="Times New Roman" w:cs="Times New Roman"/>
          <w:bCs/>
          <w:sz w:val="24"/>
          <w:szCs w:val="24"/>
        </w:rPr>
        <w:t>如法律、行政法规或监管部门取消或调整上述禁止性规定，如适用于本基金，</w:t>
      </w:r>
      <w:r>
        <w:rPr>
          <w:rFonts w:ascii="Times New Roman" w:hAnsi="Times New Roman" w:cs="Times New Roman"/>
          <w:bCs/>
          <w:sz w:val="24"/>
          <w:szCs w:val="24"/>
        </w:rPr>
        <w:t xml:space="preserve"> </w:t>
      </w:r>
      <w:r>
        <w:rPr>
          <w:rFonts w:ascii="Times New Roman" w:hAnsi="Times New Roman" w:cs="Times New Roman"/>
          <w:bCs/>
          <w:sz w:val="24"/>
          <w:szCs w:val="24"/>
        </w:rPr>
        <w:t>基金管理人在履行适当程序后，本基金可不受上述规定的限制或按调整后的规定执行。</w:t>
      </w:r>
    </w:p>
    <w:p w14:paraId="67523E30"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5928B57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本基金的业绩比较基准为：</w:t>
      </w:r>
      <w:proofErr w:type="gramStart"/>
      <w:r>
        <w:rPr>
          <w:rFonts w:asciiTheme="minorEastAsia" w:hAnsiTheme="minorEastAsia" w:cs="Times New Roman" w:hint="eastAsia"/>
          <w:bCs/>
          <w:sz w:val="24"/>
          <w:szCs w:val="24"/>
        </w:rPr>
        <w:t>中债总财富</w:t>
      </w:r>
      <w:proofErr w:type="gramEnd"/>
      <w:r>
        <w:rPr>
          <w:rFonts w:asciiTheme="minorEastAsia" w:hAnsiTheme="minorEastAsia" w:cs="Times New Roman" w:hint="eastAsia"/>
          <w:bCs/>
          <w:sz w:val="24"/>
          <w:szCs w:val="24"/>
        </w:rPr>
        <w:t>(1-3年)指数收益率*80%+一年期定期存款利率(税后)*20%</w:t>
      </w:r>
    </w:p>
    <w:p w14:paraId="09C68401"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本基金为债券型证券投资基金，重点投资中短债主题证券，所以本基金选取</w:t>
      </w:r>
      <w:proofErr w:type="gramStart"/>
      <w:r>
        <w:rPr>
          <w:rFonts w:asciiTheme="minorEastAsia" w:hAnsiTheme="minorEastAsia" w:cs="Times New Roman" w:hint="eastAsia"/>
          <w:bCs/>
          <w:sz w:val="24"/>
          <w:szCs w:val="24"/>
        </w:rPr>
        <w:t>中债总财富</w:t>
      </w:r>
      <w:proofErr w:type="gramEnd"/>
      <w:r>
        <w:rPr>
          <w:rFonts w:asciiTheme="minorEastAsia" w:hAnsiTheme="minorEastAsia" w:cs="Times New Roman" w:hint="eastAsia"/>
          <w:bCs/>
          <w:sz w:val="24"/>
          <w:szCs w:val="24"/>
        </w:rPr>
        <w:t>（1-3 年）指数收益率作为业绩比较基准。</w:t>
      </w:r>
      <w:proofErr w:type="gramStart"/>
      <w:r>
        <w:rPr>
          <w:rFonts w:asciiTheme="minorEastAsia" w:hAnsiTheme="minorEastAsia" w:cs="Times New Roman" w:hint="eastAsia"/>
          <w:bCs/>
          <w:sz w:val="24"/>
          <w:szCs w:val="24"/>
        </w:rPr>
        <w:t>中债总财富</w:t>
      </w:r>
      <w:proofErr w:type="gramEnd"/>
      <w:r>
        <w:rPr>
          <w:rFonts w:asciiTheme="minorEastAsia" w:hAnsiTheme="minorEastAsia" w:cs="Times New Roman" w:hint="eastAsia"/>
          <w:bCs/>
          <w:sz w:val="24"/>
          <w:szCs w:val="24"/>
        </w:rPr>
        <w:t>（1-3 年）指数是综合反映银行间债券市场和沪深交易所债券市场的跨市场中短期债券指数，对中短期债券价格变动趋势有很强的代表性，能较好地反映本基金的投资策略,较为科学、合理地评价本基金的业绩表现。</w:t>
      </w:r>
    </w:p>
    <w:p w14:paraId="1FC2D1D0"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Pr>
          <w:rFonts w:asciiTheme="minorEastAsia" w:hAnsiTheme="minorEastAsia" w:cs="Times New Roman" w:hint="eastAsia"/>
          <w:bCs/>
          <w:sz w:val="24"/>
          <w:szCs w:val="24"/>
        </w:rPr>
        <w:lastRenderedPageBreak/>
        <w:t>当程序后调整或变更业绩比较基准并及时公告，而无需召开基金份额持有人大会。</w:t>
      </w:r>
    </w:p>
    <w:p w14:paraId="0FF7DBED"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32BCD1E4"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本基金为债券型证券投资基金，风险与收益高于货币市场基金，低于混合型基金及股票型基金。</w:t>
      </w:r>
    </w:p>
    <w:p w14:paraId="10CCD38D"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1CDC72C9"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502C431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4D169A6D"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772F35F7"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93633EC" w14:textId="77777777" w:rsidR="00D54F4F" w:rsidRDefault="0067006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5F72D3DA"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53363A58" w14:textId="77777777" w:rsidR="00D54F4F" w:rsidRDefault="00670066">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62692E3D" w14:textId="77777777" w:rsidR="00D54F4F" w:rsidRDefault="00670066">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781FC60E" w14:textId="77777777" w:rsidR="00D54F4F" w:rsidRDefault="0067006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九、基金投资组合报告</w:t>
      </w:r>
    </w:p>
    <w:p w14:paraId="75FDF680" w14:textId="77777777" w:rsidR="00D54F4F" w:rsidRDefault="0067006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平安银行股份有限公司根据本基金合同规定，已复核了本报告中的财务指标、净值表现和投资组合报告等内容，保证复核内容不存在虚假记载、误导性陈述或者重大遗漏。</w:t>
      </w:r>
    </w:p>
    <w:p w14:paraId="2AE6909A" w14:textId="7FE672A1"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6A462069" w14:textId="77777777" w:rsidR="00D54F4F" w:rsidRDefault="00670066">
      <w:r>
        <w:rPr>
          <w:sz w:val="24"/>
          <w:szCs w:val="24"/>
        </w:rPr>
        <w:t>1</w:t>
      </w:r>
      <w:r>
        <w:rPr>
          <w:rFonts w:hint="eastAsia"/>
          <w:sz w:val="24"/>
          <w:szCs w:val="24"/>
        </w:rPr>
        <w:t>、</w:t>
      </w:r>
      <w:bookmarkStart w:id="215" w:name="_Toc117171727"/>
      <w:r>
        <w:rPr>
          <w:rFonts w:hint="eastAsia"/>
          <w:sz w:val="24"/>
          <w:szCs w:val="24"/>
        </w:rPr>
        <w:t>报告期末基金资产组合情况</w:t>
      </w:r>
      <w:bookmarkEnd w:id="215"/>
    </w:p>
    <w:tbl>
      <w:tblPr>
        <w:tblW w:w="0" w:type="auto"/>
        <w:tblInd w:w="108" w:type="dxa"/>
        <w:tblLook w:val="04A0" w:firstRow="1" w:lastRow="0" w:firstColumn="1" w:lastColumn="0" w:noHBand="0" w:noVBand="1"/>
      </w:tblPr>
      <w:tblGrid>
        <w:gridCol w:w="764"/>
        <w:gridCol w:w="2745"/>
        <w:gridCol w:w="2417"/>
        <w:gridCol w:w="2497"/>
      </w:tblGrid>
      <w:tr w:rsidR="00D54F4F" w14:paraId="00CA50C4" w14:textId="77777777">
        <w:tc>
          <w:tcPr>
            <w:tcW w:w="764" w:type="dxa"/>
            <w:tcBorders>
              <w:top w:val="single" w:sz="8" w:space="0" w:color="000000"/>
              <w:left w:val="single" w:sz="8" w:space="0" w:color="000000"/>
              <w:bottom w:val="single" w:sz="6" w:space="0" w:color="000000"/>
              <w:right w:val="single" w:sz="8" w:space="0" w:color="000000"/>
            </w:tcBorders>
            <w:vAlign w:val="center"/>
          </w:tcPr>
          <w:p w14:paraId="1F564C64" w14:textId="77777777" w:rsidR="00D54F4F" w:rsidRDefault="00670066">
            <w:pPr>
              <w:pStyle w:val="biaogecenter"/>
              <w:wordWrap w:val="0"/>
              <w:rPr>
                <w:rFonts w:hint="eastAsia"/>
              </w:rPr>
            </w:pPr>
            <w:r>
              <w:rPr>
                <w:rFonts w:hAnsi="等线" w:hint="eastAsia"/>
                <w:color w:val="000000"/>
              </w:rPr>
              <w:t>序号</w:t>
            </w:r>
          </w:p>
        </w:tc>
        <w:tc>
          <w:tcPr>
            <w:tcW w:w="2745" w:type="dxa"/>
            <w:tcBorders>
              <w:top w:val="single" w:sz="8" w:space="0" w:color="000000"/>
              <w:left w:val="single" w:sz="8" w:space="0" w:color="000000"/>
              <w:bottom w:val="single" w:sz="6" w:space="0" w:color="000000"/>
              <w:right w:val="single" w:sz="8" w:space="0" w:color="000000"/>
            </w:tcBorders>
            <w:vAlign w:val="center"/>
          </w:tcPr>
          <w:p w14:paraId="4CBD4F8D" w14:textId="77777777" w:rsidR="00D54F4F" w:rsidRDefault="00670066">
            <w:pPr>
              <w:pStyle w:val="biaogecenter"/>
              <w:wordWrap w:val="0"/>
              <w:rPr>
                <w:rFonts w:hint="eastAsia"/>
              </w:rPr>
            </w:pPr>
            <w:r>
              <w:rPr>
                <w:rFonts w:hAnsi="等线" w:hint="eastAsia"/>
                <w:color w:val="000000"/>
              </w:rPr>
              <w:t>项目</w:t>
            </w:r>
          </w:p>
        </w:tc>
        <w:tc>
          <w:tcPr>
            <w:tcW w:w="2417" w:type="dxa"/>
            <w:tcBorders>
              <w:top w:val="single" w:sz="8" w:space="0" w:color="000000"/>
              <w:left w:val="single" w:sz="8" w:space="0" w:color="000000"/>
              <w:bottom w:val="single" w:sz="6" w:space="0" w:color="000000"/>
              <w:right w:val="single" w:sz="8" w:space="0" w:color="000000"/>
            </w:tcBorders>
            <w:vAlign w:val="center"/>
          </w:tcPr>
          <w:p w14:paraId="15A1A90B" w14:textId="77777777" w:rsidR="00D54F4F" w:rsidRDefault="00670066">
            <w:pPr>
              <w:pStyle w:val="biaogecenter"/>
              <w:wordWrap w:val="0"/>
              <w:rPr>
                <w:rFonts w:hint="eastAsia"/>
              </w:rPr>
            </w:pPr>
            <w:r>
              <w:rPr>
                <w:rFonts w:hAnsi="等线" w:hint="eastAsia"/>
                <w:color w:val="000000"/>
              </w:rPr>
              <w:t>金额(元)</w:t>
            </w:r>
          </w:p>
        </w:tc>
        <w:tc>
          <w:tcPr>
            <w:tcW w:w="2497" w:type="dxa"/>
            <w:tcBorders>
              <w:top w:val="single" w:sz="8" w:space="0" w:color="000000"/>
              <w:left w:val="single" w:sz="8" w:space="0" w:color="000000"/>
              <w:bottom w:val="single" w:sz="6" w:space="0" w:color="000000"/>
              <w:right w:val="single" w:sz="8" w:space="0" w:color="000000"/>
            </w:tcBorders>
            <w:vAlign w:val="center"/>
          </w:tcPr>
          <w:p w14:paraId="75DED625" w14:textId="77777777" w:rsidR="00D54F4F" w:rsidRDefault="00670066">
            <w:pPr>
              <w:pStyle w:val="biaogecenter"/>
              <w:wordWrap w:val="0"/>
              <w:rPr>
                <w:rFonts w:hint="eastAsia"/>
              </w:rPr>
            </w:pPr>
            <w:r>
              <w:rPr>
                <w:rFonts w:hAnsi="等线" w:hint="eastAsia"/>
                <w:color w:val="000000"/>
              </w:rPr>
              <w:t>占基金总资产的比例</w:t>
            </w:r>
            <w:r>
              <w:rPr>
                <w:rFonts w:hAnsi="等线" w:hint="eastAsia"/>
                <w:color w:val="000000"/>
              </w:rPr>
              <w:lastRenderedPageBreak/>
              <w:t>（%）</w:t>
            </w:r>
          </w:p>
        </w:tc>
      </w:tr>
      <w:tr w:rsidR="00D54F4F" w14:paraId="5B6D84C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89247A" w14:textId="77777777" w:rsidR="00D54F4F" w:rsidRDefault="00670066">
            <w:pPr>
              <w:pStyle w:val="biaogecenter"/>
              <w:wordWrap w:val="0"/>
              <w:rPr>
                <w:rFonts w:hint="eastAsia"/>
              </w:rPr>
            </w:pPr>
            <w:r>
              <w:rPr>
                <w:rFonts w:hAnsi="等线" w:hint="eastAsia"/>
                <w:color w:val="000000"/>
              </w:rPr>
              <w:lastRenderedPageBreak/>
              <w:t>1</w:t>
            </w:r>
          </w:p>
        </w:tc>
        <w:tc>
          <w:tcPr>
            <w:tcW w:w="2745" w:type="dxa"/>
            <w:tcBorders>
              <w:top w:val="single" w:sz="8" w:space="0" w:color="000000"/>
              <w:left w:val="single" w:sz="8" w:space="0" w:color="000000"/>
              <w:bottom w:val="single" w:sz="6" w:space="0" w:color="000000"/>
              <w:right w:val="single" w:sz="8" w:space="0" w:color="000000"/>
            </w:tcBorders>
            <w:vAlign w:val="center"/>
          </w:tcPr>
          <w:p w14:paraId="64493BC7" w14:textId="77777777" w:rsidR="00D54F4F" w:rsidRDefault="00670066">
            <w:pPr>
              <w:pStyle w:val="biaogeleft"/>
              <w:wordWrap w:val="0"/>
              <w:rPr>
                <w:rFonts w:hint="eastAsia"/>
              </w:rPr>
            </w:pPr>
            <w:r>
              <w:rPr>
                <w:rFonts w:hint="eastAsia"/>
              </w:rPr>
              <w:t>权益投资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68873667" w14:textId="46C891F5"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263F09F3" w14:textId="17944D6E" w:rsidR="00D54F4F" w:rsidRDefault="00670066">
            <w:pPr>
              <w:pStyle w:val="biaogeright"/>
              <w:wordWrap w:val="0"/>
              <w:rPr>
                <w:rFonts w:hint="eastAsia"/>
              </w:rPr>
            </w:pPr>
            <w:r>
              <w:rPr>
                <w:rFonts w:hAnsi="Calibri"/>
                <w:color w:val="000000"/>
              </w:rPr>
              <w:t>-</w:t>
            </w:r>
          </w:p>
        </w:tc>
      </w:tr>
      <w:tr w:rsidR="00D54F4F" w14:paraId="5BAEC53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8B5D13" w14:textId="77777777" w:rsidR="00D54F4F" w:rsidRDefault="00D54F4F"/>
        </w:tc>
        <w:tc>
          <w:tcPr>
            <w:tcW w:w="2745" w:type="dxa"/>
            <w:tcBorders>
              <w:top w:val="single" w:sz="8" w:space="0" w:color="000000"/>
              <w:left w:val="single" w:sz="8" w:space="0" w:color="000000"/>
              <w:bottom w:val="single" w:sz="6" w:space="0" w:color="000000"/>
              <w:right w:val="single" w:sz="8" w:space="0" w:color="000000"/>
            </w:tcBorders>
            <w:vAlign w:val="center"/>
          </w:tcPr>
          <w:p w14:paraId="647E5DC5" w14:textId="77777777" w:rsidR="00D54F4F" w:rsidRDefault="00670066">
            <w:pPr>
              <w:pStyle w:val="biaogeleft"/>
              <w:wordWrap w:val="0"/>
              <w:rPr>
                <w:rFonts w:hint="eastAsia"/>
              </w:rPr>
            </w:pPr>
            <w:r>
              <w:rPr>
                <w:rFonts w:hint="eastAsia"/>
              </w:rPr>
              <w:t>其中：股票</w:t>
            </w:r>
          </w:p>
        </w:tc>
        <w:tc>
          <w:tcPr>
            <w:tcW w:w="2417" w:type="dxa"/>
            <w:tcBorders>
              <w:top w:val="single" w:sz="8" w:space="0" w:color="000000"/>
              <w:left w:val="single" w:sz="8" w:space="0" w:color="000000"/>
              <w:bottom w:val="single" w:sz="6" w:space="0" w:color="000000"/>
              <w:right w:val="single" w:sz="8" w:space="0" w:color="000000"/>
            </w:tcBorders>
            <w:vAlign w:val="center"/>
          </w:tcPr>
          <w:p w14:paraId="5EE02D6D" w14:textId="2F6B3E3E"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593B86C9" w14:textId="403F9CBA" w:rsidR="00D54F4F" w:rsidRDefault="00670066">
            <w:pPr>
              <w:pStyle w:val="biaogeright"/>
              <w:wordWrap w:val="0"/>
              <w:rPr>
                <w:rFonts w:hint="eastAsia"/>
              </w:rPr>
            </w:pPr>
            <w:r>
              <w:rPr>
                <w:rFonts w:hAnsi="Calibri"/>
                <w:color w:val="000000"/>
              </w:rPr>
              <w:t>-</w:t>
            </w:r>
          </w:p>
        </w:tc>
      </w:tr>
      <w:tr w:rsidR="00D54F4F" w14:paraId="4FE5EEC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D04337" w14:textId="77777777" w:rsidR="00D54F4F" w:rsidRDefault="00670066">
            <w:pPr>
              <w:pStyle w:val="biaogecenter"/>
              <w:wordWrap w:val="0"/>
              <w:rPr>
                <w:rFonts w:hint="eastAsia"/>
              </w:rPr>
            </w:pPr>
            <w:r>
              <w:rPr>
                <w:rFonts w:hAnsi="等线" w:hint="eastAsia"/>
                <w:color w:val="000000"/>
              </w:rPr>
              <w:t>2</w:t>
            </w:r>
          </w:p>
        </w:tc>
        <w:tc>
          <w:tcPr>
            <w:tcW w:w="2745" w:type="dxa"/>
            <w:tcBorders>
              <w:top w:val="single" w:sz="8" w:space="0" w:color="000000"/>
              <w:left w:val="single" w:sz="8" w:space="0" w:color="000000"/>
              <w:bottom w:val="single" w:sz="6" w:space="0" w:color="000000"/>
              <w:right w:val="single" w:sz="8" w:space="0" w:color="000000"/>
            </w:tcBorders>
            <w:vAlign w:val="center"/>
          </w:tcPr>
          <w:p w14:paraId="02AF8155" w14:textId="77777777" w:rsidR="00D54F4F" w:rsidRDefault="00670066">
            <w:pPr>
              <w:pStyle w:val="biaogeleft"/>
              <w:wordWrap w:val="0"/>
              <w:rPr>
                <w:rFonts w:hint="eastAsia"/>
              </w:rPr>
            </w:pPr>
            <w:r>
              <w:rPr>
                <w:rFonts w:hint="eastAsia"/>
              </w:rPr>
              <w:t>基金投资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22014005" w14:textId="636C5AFE"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2501C4C1" w14:textId="4EEBB0CB" w:rsidR="00D54F4F" w:rsidRDefault="00670066">
            <w:pPr>
              <w:pStyle w:val="biaogeright"/>
              <w:wordWrap w:val="0"/>
              <w:rPr>
                <w:rFonts w:hint="eastAsia"/>
              </w:rPr>
            </w:pPr>
            <w:r>
              <w:rPr>
                <w:rFonts w:hAnsi="Calibri"/>
                <w:color w:val="000000"/>
              </w:rPr>
              <w:t>-</w:t>
            </w:r>
          </w:p>
        </w:tc>
      </w:tr>
      <w:tr w:rsidR="00D54F4F" w14:paraId="6D297AB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3068A95" w14:textId="77777777" w:rsidR="00D54F4F" w:rsidRDefault="00670066">
            <w:pPr>
              <w:pStyle w:val="biaogecenter"/>
              <w:wordWrap w:val="0"/>
              <w:rPr>
                <w:rFonts w:hint="eastAsia"/>
              </w:rPr>
            </w:pPr>
            <w:r>
              <w:rPr>
                <w:rFonts w:hAnsi="等线" w:hint="eastAsia"/>
                <w:color w:val="000000"/>
              </w:rPr>
              <w:t>3</w:t>
            </w:r>
          </w:p>
        </w:tc>
        <w:tc>
          <w:tcPr>
            <w:tcW w:w="2745" w:type="dxa"/>
            <w:tcBorders>
              <w:top w:val="single" w:sz="8" w:space="0" w:color="000000"/>
              <w:left w:val="single" w:sz="8" w:space="0" w:color="000000"/>
              <w:bottom w:val="single" w:sz="6" w:space="0" w:color="000000"/>
              <w:right w:val="single" w:sz="8" w:space="0" w:color="000000"/>
            </w:tcBorders>
            <w:vAlign w:val="center"/>
          </w:tcPr>
          <w:p w14:paraId="6CFF4FBE" w14:textId="77777777" w:rsidR="00D54F4F" w:rsidRDefault="00670066">
            <w:pPr>
              <w:pStyle w:val="biaogeleft"/>
              <w:wordWrap w:val="0"/>
              <w:rPr>
                <w:rFonts w:hint="eastAsia"/>
              </w:rPr>
            </w:pPr>
            <w:r>
              <w:rPr>
                <w:rFonts w:hint="eastAsia"/>
              </w:rPr>
              <w:t>固定收益投资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19A30F28" w14:textId="42EA3283" w:rsidR="00D54F4F" w:rsidRDefault="00670066">
            <w:pPr>
              <w:pStyle w:val="biaogeright"/>
              <w:wordWrap w:val="0"/>
              <w:rPr>
                <w:rFonts w:hint="eastAsia"/>
              </w:rPr>
            </w:pPr>
            <w:r>
              <w:rPr>
                <w:rFonts w:hAnsi="Calibri"/>
                <w:color w:val="000000"/>
              </w:rPr>
              <w:t>235,109,720.74</w:t>
            </w:r>
          </w:p>
        </w:tc>
        <w:tc>
          <w:tcPr>
            <w:tcW w:w="2497" w:type="dxa"/>
            <w:tcBorders>
              <w:top w:val="single" w:sz="8" w:space="0" w:color="000000"/>
              <w:left w:val="single" w:sz="8" w:space="0" w:color="000000"/>
              <w:bottom w:val="single" w:sz="6" w:space="0" w:color="000000"/>
              <w:right w:val="single" w:sz="8" w:space="0" w:color="000000"/>
            </w:tcBorders>
            <w:vAlign w:val="center"/>
          </w:tcPr>
          <w:p w14:paraId="1F8930FF" w14:textId="2DA0B278" w:rsidR="00D54F4F" w:rsidRDefault="00670066">
            <w:pPr>
              <w:pStyle w:val="biaogeright"/>
              <w:wordWrap w:val="0"/>
              <w:rPr>
                <w:rFonts w:hint="eastAsia"/>
              </w:rPr>
            </w:pPr>
            <w:r>
              <w:rPr>
                <w:rFonts w:hAnsi="Calibri"/>
                <w:color w:val="000000"/>
              </w:rPr>
              <w:t>87.15</w:t>
            </w:r>
          </w:p>
        </w:tc>
      </w:tr>
      <w:tr w:rsidR="00D54F4F" w14:paraId="5EDE184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5543F3" w14:textId="77777777" w:rsidR="00D54F4F" w:rsidRDefault="00D54F4F"/>
        </w:tc>
        <w:tc>
          <w:tcPr>
            <w:tcW w:w="2745" w:type="dxa"/>
            <w:tcBorders>
              <w:top w:val="single" w:sz="8" w:space="0" w:color="000000"/>
              <w:left w:val="single" w:sz="8" w:space="0" w:color="000000"/>
              <w:bottom w:val="single" w:sz="6" w:space="0" w:color="000000"/>
              <w:right w:val="single" w:sz="8" w:space="0" w:color="000000"/>
            </w:tcBorders>
            <w:vAlign w:val="center"/>
          </w:tcPr>
          <w:p w14:paraId="411CA528" w14:textId="77777777" w:rsidR="00D54F4F" w:rsidRDefault="00670066">
            <w:pPr>
              <w:pStyle w:val="biaogeleft"/>
              <w:wordWrap w:val="0"/>
              <w:rPr>
                <w:rFonts w:hint="eastAsia"/>
              </w:rPr>
            </w:pPr>
            <w:r>
              <w:rPr>
                <w:rFonts w:hint="eastAsia"/>
              </w:rPr>
              <w:t>其中：债券</w:t>
            </w:r>
          </w:p>
        </w:tc>
        <w:tc>
          <w:tcPr>
            <w:tcW w:w="2417" w:type="dxa"/>
            <w:tcBorders>
              <w:top w:val="single" w:sz="8" w:space="0" w:color="000000"/>
              <w:left w:val="single" w:sz="8" w:space="0" w:color="000000"/>
              <w:bottom w:val="single" w:sz="6" w:space="0" w:color="000000"/>
              <w:right w:val="single" w:sz="8" w:space="0" w:color="000000"/>
            </w:tcBorders>
            <w:vAlign w:val="center"/>
          </w:tcPr>
          <w:p w14:paraId="02F8CE52" w14:textId="08EB6822" w:rsidR="00D54F4F" w:rsidRDefault="00670066">
            <w:pPr>
              <w:pStyle w:val="biaogeright"/>
              <w:wordWrap w:val="0"/>
              <w:rPr>
                <w:rFonts w:hint="eastAsia"/>
              </w:rPr>
            </w:pPr>
            <w:r>
              <w:rPr>
                <w:rFonts w:hAnsi="Calibri"/>
                <w:color w:val="000000"/>
              </w:rPr>
              <w:t>235,109,720.74</w:t>
            </w:r>
          </w:p>
        </w:tc>
        <w:tc>
          <w:tcPr>
            <w:tcW w:w="2497" w:type="dxa"/>
            <w:tcBorders>
              <w:top w:val="single" w:sz="8" w:space="0" w:color="000000"/>
              <w:left w:val="single" w:sz="8" w:space="0" w:color="000000"/>
              <w:bottom w:val="single" w:sz="6" w:space="0" w:color="000000"/>
              <w:right w:val="single" w:sz="8" w:space="0" w:color="000000"/>
            </w:tcBorders>
            <w:vAlign w:val="center"/>
          </w:tcPr>
          <w:p w14:paraId="1E0FCAA7" w14:textId="4A069F37" w:rsidR="00D54F4F" w:rsidRDefault="00670066">
            <w:pPr>
              <w:pStyle w:val="biaogeright"/>
              <w:wordWrap w:val="0"/>
              <w:rPr>
                <w:rFonts w:hint="eastAsia"/>
              </w:rPr>
            </w:pPr>
            <w:r>
              <w:rPr>
                <w:rFonts w:hAnsi="Calibri"/>
                <w:color w:val="000000"/>
              </w:rPr>
              <w:t>87.15</w:t>
            </w:r>
          </w:p>
        </w:tc>
      </w:tr>
      <w:tr w:rsidR="00D54F4F" w14:paraId="11E9DE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5526D8" w14:textId="77777777" w:rsidR="00D54F4F" w:rsidRDefault="00D54F4F"/>
        </w:tc>
        <w:tc>
          <w:tcPr>
            <w:tcW w:w="2745" w:type="dxa"/>
            <w:tcBorders>
              <w:top w:val="single" w:sz="8" w:space="0" w:color="000000"/>
              <w:left w:val="single" w:sz="8" w:space="0" w:color="000000"/>
              <w:bottom w:val="single" w:sz="6" w:space="0" w:color="000000"/>
              <w:right w:val="single" w:sz="8" w:space="0" w:color="000000"/>
            </w:tcBorders>
            <w:vAlign w:val="center"/>
          </w:tcPr>
          <w:p w14:paraId="22BFECE9" w14:textId="77777777" w:rsidR="00D54F4F" w:rsidRDefault="00670066">
            <w:pPr>
              <w:pStyle w:val="biaogeleft"/>
              <w:wordWrap w:val="0"/>
              <w:ind w:left="750"/>
              <w:rPr>
                <w:rFonts w:hint="eastAsia"/>
              </w:rPr>
            </w:pPr>
            <w:r>
              <w:rPr>
                <w:rFonts w:hint="eastAsia"/>
              </w:rPr>
              <w:t>资产支持证券</w:t>
            </w:r>
          </w:p>
        </w:tc>
        <w:tc>
          <w:tcPr>
            <w:tcW w:w="2417" w:type="dxa"/>
            <w:tcBorders>
              <w:top w:val="single" w:sz="8" w:space="0" w:color="000000"/>
              <w:left w:val="single" w:sz="8" w:space="0" w:color="000000"/>
              <w:bottom w:val="single" w:sz="6" w:space="0" w:color="000000"/>
              <w:right w:val="single" w:sz="8" w:space="0" w:color="000000"/>
            </w:tcBorders>
            <w:vAlign w:val="center"/>
          </w:tcPr>
          <w:p w14:paraId="37F06237" w14:textId="7B16EA07"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1BF49AF8" w14:textId="391D01B5" w:rsidR="00D54F4F" w:rsidRDefault="00670066">
            <w:pPr>
              <w:pStyle w:val="biaogeright"/>
              <w:wordWrap w:val="0"/>
              <w:rPr>
                <w:rFonts w:hint="eastAsia"/>
              </w:rPr>
            </w:pPr>
            <w:r>
              <w:rPr>
                <w:rFonts w:hAnsi="Calibri"/>
                <w:color w:val="000000"/>
              </w:rPr>
              <w:t>-</w:t>
            </w:r>
          </w:p>
        </w:tc>
      </w:tr>
      <w:tr w:rsidR="00D54F4F" w14:paraId="4D9416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060C1A" w14:textId="77777777" w:rsidR="00D54F4F" w:rsidRDefault="00670066">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070B36DD" w14:textId="77777777" w:rsidR="00D54F4F" w:rsidRDefault="00670066">
            <w:pPr>
              <w:pStyle w:val="biaogeleft"/>
              <w:wordWrap w:val="0"/>
              <w:rPr>
                <w:rFonts w:hint="eastAsia"/>
              </w:rPr>
            </w:pPr>
            <w:r>
              <w:rPr>
                <w:rFonts w:hint="eastAsia"/>
              </w:rPr>
              <w:t>贵金属投资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54446199" w14:textId="28D75DA3"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5E6115F4" w14:textId="69300ABB" w:rsidR="00D54F4F" w:rsidRDefault="00670066">
            <w:pPr>
              <w:pStyle w:val="biaogeright"/>
              <w:wordWrap w:val="0"/>
              <w:rPr>
                <w:rFonts w:hint="eastAsia"/>
              </w:rPr>
            </w:pPr>
            <w:r>
              <w:rPr>
                <w:rFonts w:hAnsi="Calibri"/>
                <w:color w:val="000000"/>
              </w:rPr>
              <w:t>-</w:t>
            </w:r>
          </w:p>
        </w:tc>
      </w:tr>
      <w:tr w:rsidR="00D54F4F" w14:paraId="13F7DAF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358C16" w14:textId="77777777" w:rsidR="00D54F4F" w:rsidRDefault="00670066">
            <w:pPr>
              <w:pStyle w:val="biaogecenter"/>
              <w:wordWrap w:val="0"/>
              <w:rPr>
                <w:rFonts w:hint="eastAsia"/>
              </w:rPr>
            </w:pPr>
            <w:r>
              <w:rPr>
                <w:rFonts w:hAnsi="等线" w:hint="eastAsia"/>
                <w:color w:val="000000"/>
              </w:rPr>
              <w:t>5</w:t>
            </w:r>
          </w:p>
        </w:tc>
        <w:tc>
          <w:tcPr>
            <w:tcW w:w="2745" w:type="dxa"/>
            <w:tcBorders>
              <w:top w:val="single" w:sz="8" w:space="0" w:color="000000"/>
              <w:left w:val="single" w:sz="8" w:space="0" w:color="000000"/>
              <w:bottom w:val="single" w:sz="6" w:space="0" w:color="000000"/>
              <w:right w:val="single" w:sz="8" w:space="0" w:color="000000"/>
            </w:tcBorders>
            <w:vAlign w:val="center"/>
          </w:tcPr>
          <w:p w14:paraId="324C0128" w14:textId="77777777" w:rsidR="00D54F4F" w:rsidRDefault="00670066">
            <w:pPr>
              <w:pStyle w:val="biaogeleft"/>
              <w:wordWrap w:val="0"/>
              <w:rPr>
                <w:rFonts w:hint="eastAsia"/>
              </w:rPr>
            </w:pPr>
            <w:r>
              <w:rPr>
                <w:rFonts w:hint="eastAsia"/>
              </w:rPr>
              <w:t>金融衍生</w:t>
            </w:r>
            <w:proofErr w:type="gramStart"/>
            <w:r>
              <w:rPr>
                <w:rFonts w:hint="eastAsia"/>
              </w:rPr>
              <w:t>品投资</w:t>
            </w:r>
            <w:proofErr w:type="gramEnd"/>
          </w:p>
        </w:tc>
        <w:tc>
          <w:tcPr>
            <w:tcW w:w="2417" w:type="dxa"/>
            <w:tcBorders>
              <w:top w:val="single" w:sz="8" w:space="0" w:color="000000"/>
              <w:left w:val="single" w:sz="8" w:space="0" w:color="000000"/>
              <w:bottom w:val="single" w:sz="6" w:space="0" w:color="000000"/>
              <w:right w:val="single" w:sz="8" w:space="0" w:color="000000"/>
            </w:tcBorders>
            <w:vAlign w:val="center"/>
          </w:tcPr>
          <w:p w14:paraId="28D53B37" w14:textId="7318A3F0"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174D8519" w14:textId="13561FA2" w:rsidR="00D54F4F" w:rsidRDefault="00670066">
            <w:pPr>
              <w:pStyle w:val="biaogeright"/>
              <w:wordWrap w:val="0"/>
              <w:rPr>
                <w:rFonts w:hint="eastAsia"/>
              </w:rPr>
            </w:pPr>
            <w:r>
              <w:rPr>
                <w:rFonts w:hAnsi="Calibri"/>
                <w:color w:val="000000"/>
              </w:rPr>
              <w:t>-</w:t>
            </w:r>
          </w:p>
        </w:tc>
      </w:tr>
      <w:tr w:rsidR="00D54F4F" w14:paraId="442C8F3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96EE46" w14:textId="77777777" w:rsidR="00D54F4F" w:rsidRDefault="00670066">
            <w:pPr>
              <w:pStyle w:val="biaogecenter"/>
              <w:wordWrap w:val="0"/>
              <w:rPr>
                <w:rFonts w:hint="eastAsia"/>
              </w:rPr>
            </w:pPr>
            <w:r>
              <w:rPr>
                <w:rFonts w:hAnsi="等线" w:hint="eastAsia"/>
                <w:color w:val="000000"/>
              </w:rPr>
              <w:t>6</w:t>
            </w:r>
          </w:p>
        </w:tc>
        <w:tc>
          <w:tcPr>
            <w:tcW w:w="2745" w:type="dxa"/>
            <w:tcBorders>
              <w:top w:val="single" w:sz="8" w:space="0" w:color="000000"/>
              <w:left w:val="single" w:sz="8" w:space="0" w:color="000000"/>
              <w:bottom w:val="single" w:sz="6" w:space="0" w:color="000000"/>
              <w:right w:val="single" w:sz="8" w:space="0" w:color="000000"/>
            </w:tcBorders>
            <w:vAlign w:val="center"/>
          </w:tcPr>
          <w:p w14:paraId="073FB90B" w14:textId="77777777" w:rsidR="00D54F4F" w:rsidRDefault="00670066">
            <w:pPr>
              <w:pStyle w:val="biaogeleft"/>
              <w:wordWrap w:val="0"/>
              <w:rPr>
                <w:rFonts w:hint="eastAsia"/>
              </w:rPr>
            </w:pPr>
            <w:r>
              <w:rPr>
                <w:rFonts w:hint="eastAsia"/>
              </w:rPr>
              <w:t>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32AA84A8" w14:textId="6A083DA0" w:rsidR="00D54F4F" w:rsidRDefault="00670066">
            <w:pPr>
              <w:pStyle w:val="biaogeright"/>
              <w:wordWrap w:val="0"/>
              <w:rPr>
                <w:rFonts w:hint="eastAsia"/>
              </w:rPr>
            </w:pPr>
            <w:r>
              <w:rPr>
                <w:rFonts w:hAnsi="Calibri"/>
                <w:color w:val="000000"/>
              </w:rPr>
              <w:t>2,000,209.99</w:t>
            </w:r>
          </w:p>
        </w:tc>
        <w:tc>
          <w:tcPr>
            <w:tcW w:w="2497" w:type="dxa"/>
            <w:tcBorders>
              <w:top w:val="single" w:sz="8" w:space="0" w:color="000000"/>
              <w:left w:val="single" w:sz="8" w:space="0" w:color="000000"/>
              <w:bottom w:val="single" w:sz="6" w:space="0" w:color="000000"/>
              <w:right w:val="single" w:sz="8" w:space="0" w:color="000000"/>
            </w:tcBorders>
            <w:vAlign w:val="center"/>
          </w:tcPr>
          <w:p w14:paraId="52AFFA92" w14:textId="593110AB" w:rsidR="00D54F4F" w:rsidRDefault="00670066">
            <w:pPr>
              <w:pStyle w:val="biaogeright"/>
              <w:wordWrap w:val="0"/>
              <w:rPr>
                <w:rFonts w:hint="eastAsia"/>
              </w:rPr>
            </w:pPr>
            <w:r>
              <w:rPr>
                <w:rFonts w:hAnsi="Calibri"/>
                <w:color w:val="000000"/>
              </w:rPr>
              <w:t>0.74</w:t>
            </w:r>
          </w:p>
        </w:tc>
      </w:tr>
      <w:tr w:rsidR="00D54F4F" w14:paraId="585FB7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7E8166" w14:textId="77777777" w:rsidR="00D54F4F" w:rsidRDefault="00D54F4F"/>
        </w:tc>
        <w:tc>
          <w:tcPr>
            <w:tcW w:w="2745" w:type="dxa"/>
            <w:tcBorders>
              <w:top w:val="single" w:sz="8" w:space="0" w:color="000000"/>
              <w:left w:val="single" w:sz="8" w:space="0" w:color="000000"/>
              <w:bottom w:val="single" w:sz="6" w:space="0" w:color="000000"/>
              <w:right w:val="single" w:sz="8" w:space="0" w:color="000000"/>
            </w:tcBorders>
            <w:vAlign w:val="center"/>
          </w:tcPr>
          <w:p w14:paraId="1C371926" w14:textId="77777777" w:rsidR="00D54F4F" w:rsidRDefault="00670066">
            <w:pPr>
              <w:pStyle w:val="biaogeleft"/>
              <w:wordWrap w:val="0"/>
              <w:rPr>
                <w:rFonts w:hint="eastAsia"/>
              </w:rPr>
            </w:pPr>
            <w:r>
              <w:rPr>
                <w:rFonts w:hint="eastAsia"/>
              </w:rPr>
              <w:t>其中：买断式回购的买入返售金融资产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08CC7A49" w14:textId="4A595F64" w:rsidR="00D54F4F" w:rsidRDefault="00670066">
            <w:pPr>
              <w:pStyle w:val="biaogeright"/>
              <w:wordWrap w:val="0"/>
              <w:rPr>
                <w:rFonts w:hint="eastAsia"/>
              </w:rPr>
            </w:pPr>
            <w:r>
              <w:rPr>
                <w:rFonts w:hAnsi="Calibri"/>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277BEDD4" w14:textId="61AD4F0D" w:rsidR="00D54F4F" w:rsidRDefault="00670066">
            <w:pPr>
              <w:pStyle w:val="biaogeright"/>
              <w:wordWrap w:val="0"/>
              <w:rPr>
                <w:rFonts w:hint="eastAsia"/>
              </w:rPr>
            </w:pPr>
            <w:r>
              <w:rPr>
                <w:rFonts w:hAnsi="Calibri"/>
                <w:color w:val="000000"/>
              </w:rPr>
              <w:t>-</w:t>
            </w:r>
          </w:p>
        </w:tc>
      </w:tr>
      <w:tr w:rsidR="00D54F4F" w14:paraId="46B8D73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0BDF01" w14:textId="77777777" w:rsidR="00D54F4F" w:rsidRDefault="00670066">
            <w:pPr>
              <w:pStyle w:val="biaogecenter"/>
              <w:wordWrap w:val="0"/>
              <w:rPr>
                <w:rFonts w:hint="eastAsia"/>
              </w:rPr>
            </w:pPr>
            <w:r>
              <w:rPr>
                <w:rFonts w:hAnsi="等线" w:hint="eastAsia"/>
                <w:color w:val="000000"/>
              </w:rPr>
              <w:t>7</w:t>
            </w:r>
          </w:p>
        </w:tc>
        <w:tc>
          <w:tcPr>
            <w:tcW w:w="2745" w:type="dxa"/>
            <w:tcBorders>
              <w:top w:val="single" w:sz="8" w:space="0" w:color="000000"/>
              <w:left w:val="single" w:sz="8" w:space="0" w:color="000000"/>
              <w:bottom w:val="single" w:sz="6" w:space="0" w:color="000000"/>
              <w:right w:val="single" w:sz="8" w:space="0" w:color="000000"/>
            </w:tcBorders>
            <w:vAlign w:val="center"/>
          </w:tcPr>
          <w:p w14:paraId="41771B7B" w14:textId="77777777" w:rsidR="00D54F4F" w:rsidRDefault="00670066">
            <w:pPr>
              <w:pStyle w:val="biaogeleft"/>
              <w:wordWrap w:val="0"/>
              <w:rPr>
                <w:rFonts w:hint="eastAsia"/>
              </w:rPr>
            </w:pPr>
            <w:r>
              <w:rPr>
                <w:rFonts w:hint="eastAsia"/>
              </w:rPr>
              <w:t>银行存款和结算备付金合计</w:t>
            </w:r>
          </w:p>
        </w:tc>
        <w:tc>
          <w:tcPr>
            <w:tcW w:w="2417" w:type="dxa"/>
            <w:tcBorders>
              <w:top w:val="single" w:sz="8" w:space="0" w:color="000000"/>
              <w:left w:val="single" w:sz="8" w:space="0" w:color="000000"/>
              <w:bottom w:val="single" w:sz="6" w:space="0" w:color="000000"/>
              <w:right w:val="single" w:sz="8" w:space="0" w:color="000000"/>
            </w:tcBorders>
            <w:vAlign w:val="center"/>
          </w:tcPr>
          <w:p w14:paraId="116609BD" w14:textId="50BE89C0" w:rsidR="00D54F4F" w:rsidRDefault="00670066">
            <w:pPr>
              <w:pStyle w:val="biaogeright"/>
              <w:wordWrap w:val="0"/>
              <w:rPr>
                <w:rFonts w:hint="eastAsia"/>
              </w:rPr>
            </w:pPr>
            <w:r>
              <w:rPr>
                <w:rFonts w:hAnsi="Calibri"/>
                <w:color w:val="000000"/>
              </w:rPr>
              <w:t>15,779,502.73</w:t>
            </w:r>
          </w:p>
        </w:tc>
        <w:tc>
          <w:tcPr>
            <w:tcW w:w="2497" w:type="dxa"/>
            <w:tcBorders>
              <w:top w:val="single" w:sz="8" w:space="0" w:color="000000"/>
              <w:left w:val="single" w:sz="8" w:space="0" w:color="000000"/>
              <w:bottom w:val="single" w:sz="6" w:space="0" w:color="000000"/>
              <w:right w:val="single" w:sz="8" w:space="0" w:color="000000"/>
            </w:tcBorders>
            <w:vAlign w:val="center"/>
          </w:tcPr>
          <w:p w14:paraId="12905927" w14:textId="38B77766" w:rsidR="00D54F4F" w:rsidRDefault="00670066">
            <w:pPr>
              <w:pStyle w:val="biaogeright"/>
              <w:wordWrap w:val="0"/>
              <w:rPr>
                <w:rFonts w:hint="eastAsia"/>
              </w:rPr>
            </w:pPr>
            <w:r>
              <w:rPr>
                <w:rFonts w:hAnsi="Calibri"/>
                <w:color w:val="000000"/>
              </w:rPr>
              <w:t>5.85</w:t>
            </w:r>
          </w:p>
        </w:tc>
      </w:tr>
      <w:tr w:rsidR="00D54F4F" w14:paraId="0E4E2BA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24BBE9" w14:textId="77777777" w:rsidR="00D54F4F" w:rsidRDefault="00670066">
            <w:pPr>
              <w:pStyle w:val="biaogecenter"/>
              <w:wordWrap w:val="0"/>
              <w:rPr>
                <w:rFonts w:hint="eastAsia"/>
              </w:rPr>
            </w:pPr>
            <w:r>
              <w:rPr>
                <w:rFonts w:hAnsi="等线" w:hint="eastAsia"/>
                <w:color w:val="000000"/>
              </w:rPr>
              <w:t>8</w:t>
            </w:r>
          </w:p>
        </w:tc>
        <w:tc>
          <w:tcPr>
            <w:tcW w:w="2745" w:type="dxa"/>
            <w:tcBorders>
              <w:top w:val="single" w:sz="8" w:space="0" w:color="000000"/>
              <w:left w:val="single" w:sz="8" w:space="0" w:color="000000"/>
              <w:bottom w:val="single" w:sz="6" w:space="0" w:color="000000"/>
              <w:right w:val="single" w:sz="8" w:space="0" w:color="000000"/>
            </w:tcBorders>
            <w:vAlign w:val="center"/>
          </w:tcPr>
          <w:p w14:paraId="6849A133" w14:textId="77777777" w:rsidR="00D54F4F" w:rsidRDefault="00670066">
            <w:pPr>
              <w:pStyle w:val="biaogeleft"/>
              <w:wordWrap w:val="0"/>
              <w:rPr>
                <w:rFonts w:hint="eastAsia"/>
              </w:rPr>
            </w:pPr>
            <w:r>
              <w:rPr>
                <w:rFonts w:hint="eastAsia"/>
              </w:rPr>
              <w:t>其他资产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6BBA0D46" w14:textId="716C4610" w:rsidR="00D54F4F" w:rsidRDefault="00670066">
            <w:pPr>
              <w:pStyle w:val="biaogeright"/>
              <w:wordWrap w:val="0"/>
              <w:rPr>
                <w:rFonts w:hint="eastAsia"/>
              </w:rPr>
            </w:pPr>
            <w:r>
              <w:rPr>
                <w:rFonts w:hAnsi="Calibri"/>
                <w:color w:val="000000"/>
              </w:rPr>
              <w:t>16,886,226.66</w:t>
            </w:r>
          </w:p>
        </w:tc>
        <w:tc>
          <w:tcPr>
            <w:tcW w:w="2497" w:type="dxa"/>
            <w:tcBorders>
              <w:top w:val="single" w:sz="8" w:space="0" w:color="000000"/>
              <w:left w:val="single" w:sz="8" w:space="0" w:color="000000"/>
              <w:bottom w:val="single" w:sz="6" w:space="0" w:color="000000"/>
              <w:right w:val="single" w:sz="8" w:space="0" w:color="000000"/>
            </w:tcBorders>
            <w:vAlign w:val="center"/>
          </w:tcPr>
          <w:p w14:paraId="5B9C17E9" w14:textId="61C8D4FD" w:rsidR="00D54F4F" w:rsidRDefault="00670066">
            <w:pPr>
              <w:pStyle w:val="biaogeright"/>
              <w:wordWrap w:val="0"/>
              <w:rPr>
                <w:rFonts w:hint="eastAsia"/>
              </w:rPr>
            </w:pPr>
            <w:r>
              <w:rPr>
                <w:rFonts w:hAnsi="Calibri"/>
                <w:color w:val="000000"/>
              </w:rPr>
              <w:t>6.26</w:t>
            </w:r>
          </w:p>
        </w:tc>
      </w:tr>
      <w:tr w:rsidR="00D54F4F" w14:paraId="2DD2417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7EC54C4" w14:textId="77777777" w:rsidR="00D54F4F" w:rsidRDefault="00670066">
            <w:pPr>
              <w:pStyle w:val="biaogecenter"/>
              <w:wordWrap w:val="0"/>
              <w:rPr>
                <w:rFonts w:hint="eastAsia"/>
              </w:rPr>
            </w:pPr>
            <w:r>
              <w:rPr>
                <w:rFonts w:hint="eastAsia"/>
              </w:rPr>
              <w:t>9</w:t>
            </w:r>
          </w:p>
        </w:tc>
        <w:tc>
          <w:tcPr>
            <w:tcW w:w="2745" w:type="dxa"/>
            <w:tcBorders>
              <w:top w:val="single" w:sz="8" w:space="0" w:color="000000"/>
              <w:left w:val="single" w:sz="8" w:space="0" w:color="000000"/>
              <w:bottom w:val="single" w:sz="6" w:space="0" w:color="000000"/>
              <w:right w:val="single" w:sz="8" w:space="0" w:color="000000"/>
            </w:tcBorders>
            <w:vAlign w:val="center"/>
          </w:tcPr>
          <w:p w14:paraId="707CD385" w14:textId="77777777" w:rsidR="00D54F4F" w:rsidRDefault="00670066">
            <w:pPr>
              <w:pStyle w:val="biaogeleft"/>
              <w:wordWrap w:val="0"/>
              <w:rPr>
                <w:rFonts w:hint="eastAsia"/>
              </w:rPr>
            </w:pPr>
            <w:r>
              <w:rPr>
                <w:rFonts w:hint="eastAsia"/>
              </w:rPr>
              <w:t>合计</w:t>
            </w:r>
          </w:p>
        </w:tc>
        <w:tc>
          <w:tcPr>
            <w:tcW w:w="2417" w:type="dxa"/>
            <w:tcBorders>
              <w:top w:val="single" w:sz="8" w:space="0" w:color="000000"/>
              <w:left w:val="single" w:sz="8" w:space="0" w:color="000000"/>
              <w:bottom w:val="single" w:sz="6" w:space="0" w:color="000000"/>
              <w:right w:val="single" w:sz="8" w:space="0" w:color="000000"/>
            </w:tcBorders>
            <w:vAlign w:val="center"/>
          </w:tcPr>
          <w:p w14:paraId="7FCB79DE" w14:textId="709FCD71" w:rsidR="00D54F4F" w:rsidRDefault="00670066">
            <w:pPr>
              <w:pStyle w:val="biaogeright"/>
              <w:wordWrap w:val="0"/>
              <w:rPr>
                <w:rFonts w:hint="eastAsia"/>
              </w:rPr>
            </w:pPr>
            <w:r>
              <w:rPr>
                <w:rFonts w:hAnsi="Calibri"/>
                <w:color w:val="000000"/>
              </w:rPr>
              <w:t>269,775,660.12</w:t>
            </w:r>
          </w:p>
        </w:tc>
        <w:tc>
          <w:tcPr>
            <w:tcW w:w="2497" w:type="dxa"/>
            <w:tcBorders>
              <w:top w:val="single" w:sz="8" w:space="0" w:color="000000"/>
              <w:left w:val="single" w:sz="8" w:space="0" w:color="000000"/>
              <w:bottom w:val="single" w:sz="6" w:space="0" w:color="000000"/>
              <w:right w:val="single" w:sz="8" w:space="0" w:color="000000"/>
            </w:tcBorders>
            <w:vAlign w:val="center"/>
          </w:tcPr>
          <w:p w14:paraId="3C0F30DC" w14:textId="3D995898" w:rsidR="00D54F4F" w:rsidRDefault="00670066">
            <w:pPr>
              <w:pStyle w:val="biaogeright"/>
              <w:wordWrap w:val="0"/>
              <w:rPr>
                <w:rFonts w:hint="eastAsia"/>
              </w:rPr>
            </w:pPr>
            <w:r>
              <w:rPr>
                <w:rFonts w:hAnsi="Calibri"/>
                <w:color w:val="000000"/>
              </w:rPr>
              <w:t>100.00</w:t>
            </w:r>
          </w:p>
        </w:tc>
      </w:tr>
    </w:tbl>
    <w:p w14:paraId="76262807" w14:textId="77777777" w:rsidR="00D54F4F" w:rsidRDefault="00D54F4F">
      <w:pPr>
        <w:widowControl/>
        <w:jc w:val="left"/>
        <w:rPr>
          <w:rFonts w:ascii="宋体" w:eastAsia="宋体" w:hAnsi="宋体" w:cs="宋体" w:hint="eastAsia"/>
          <w:kern w:val="0"/>
          <w:sz w:val="24"/>
          <w:szCs w:val="24"/>
        </w:rPr>
      </w:pPr>
    </w:p>
    <w:p w14:paraId="30DA7E6B" w14:textId="77777777" w:rsidR="00D54F4F" w:rsidRDefault="00670066">
      <w:bookmarkStart w:id="216" w:name="_Toc117171728"/>
      <w:r>
        <w:rPr>
          <w:sz w:val="24"/>
          <w:szCs w:val="24"/>
        </w:rPr>
        <w:t>2</w:t>
      </w:r>
      <w:r>
        <w:rPr>
          <w:rFonts w:hint="eastAsia"/>
          <w:sz w:val="24"/>
          <w:szCs w:val="24"/>
        </w:rPr>
        <w:t>、</w:t>
      </w:r>
      <w:r>
        <w:rPr>
          <w:sz w:val="24"/>
          <w:szCs w:val="24"/>
        </w:rPr>
        <w:t xml:space="preserve"> </w:t>
      </w:r>
      <w:r>
        <w:rPr>
          <w:rFonts w:hint="eastAsia"/>
          <w:sz w:val="24"/>
          <w:szCs w:val="24"/>
        </w:rPr>
        <w:t>报告期末按行业分类的股票投资组合</w:t>
      </w:r>
      <w:bookmarkEnd w:id="216"/>
    </w:p>
    <w:p w14:paraId="49309BAC"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报告期末按行业分类的境内股票投资组合</w:t>
      </w:r>
    </w:p>
    <w:p w14:paraId="68D0F64A"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本基金本报告期末未持有股票。</w:t>
      </w:r>
    </w:p>
    <w:p w14:paraId="338568CC" w14:textId="77777777" w:rsidR="00D54F4F" w:rsidRDefault="00D54F4F">
      <w:pPr>
        <w:pStyle w:val="neirong"/>
        <w:ind w:firstLineChars="200" w:firstLine="480"/>
        <w:rPr>
          <w:rFonts w:hint="eastAsia"/>
        </w:rPr>
      </w:pPr>
    </w:p>
    <w:p w14:paraId="201233E0"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报告期末按行业分类的港股通投资股票投资组合</w:t>
      </w:r>
    </w:p>
    <w:p w14:paraId="755CE313"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本基金本报告期末未持有港股通股票。</w:t>
      </w:r>
    </w:p>
    <w:p w14:paraId="078053C8" w14:textId="77777777" w:rsidR="00D54F4F" w:rsidRDefault="00D54F4F">
      <w:pPr>
        <w:pStyle w:val="neirong"/>
        <w:ind w:firstLineChars="200" w:firstLine="480"/>
        <w:rPr>
          <w:rFonts w:hint="eastAsia"/>
        </w:rPr>
      </w:pPr>
    </w:p>
    <w:p w14:paraId="611AC724" w14:textId="77777777" w:rsidR="00D54F4F" w:rsidRDefault="00670066">
      <w:bookmarkStart w:id="217" w:name="_Toc117171729"/>
      <w:r>
        <w:rPr>
          <w:sz w:val="24"/>
          <w:szCs w:val="24"/>
        </w:rPr>
        <w:t>3</w:t>
      </w:r>
      <w:r>
        <w:rPr>
          <w:rFonts w:hint="eastAsia"/>
          <w:sz w:val="24"/>
          <w:szCs w:val="24"/>
        </w:rPr>
        <w:t>、报告期末按公允价值占基金资产净值比例大小排序的前十名股票投资明细</w:t>
      </w:r>
      <w:bookmarkEnd w:id="217"/>
    </w:p>
    <w:p w14:paraId="5B56A5B7"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本基金本报告期末未持有股票。</w:t>
      </w:r>
    </w:p>
    <w:p w14:paraId="26203E11" w14:textId="77777777" w:rsidR="00D54F4F" w:rsidRDefault="00D54F4F">
      <w:pPr>
        <w:widowControl/>
        <w:jc w:val="left"/>
        <w:rPr>
          <w:rFonts w:ascii="宋体" w:eastAsia="宋体" w:hAnsi="宋体" w:cs="宋体" w:hint="eastAsia"/>
          <w:kern w:val="0"/>
          <w:sz w:val="24"/>
          <w:szCs w:val="24"/>
        </w:rPr>
      </w:pPr>
    </w:p>
    <w:p w14:paraId="3DF9CAD2" w14:textId="77777777" w:rsidR="00D54F4F" w:rsidRDefault="00670066">
      <w:bookmarkStart w:id="218" w:name="_Toc117171730"/>
      <w:r>
        <w:rPr>
          <w:sz w:val="24"/>
          <w:szCs w:val="24"/>
        </w:rPr>
        <w:t>4</w:t>
      </w:r>
      <w:r>
        <w:rPr>
          <w:rFonts w:hint="eastAsia"/>
          <w:sz w:val="24"/>
          <w:szCs w:val="24"/>
        </w:rPr>
        <w:t>、</w:t>
      </w:r>
      <w:r>
        <w:rPr>
          <w:sz w:val="24"/>
          <w:szCs w:val="24"/>
        </w:rPr>
        <w:t xml:space="preserve"> </w:t>
      </w:r>
      <w:r>
        <w:rPr>
          <w:rFonts w:hint="eastAsia"/>
          <w:sz w:val="24"/>
          <w:szCs w:val="24"/>
        </w:rPr>
        <w:t>报告期末按债券品种分类的债券投资组合</w:t>
      </w:r>
      <w:bookmarkEnd w:id="218"/>
    </w:p>
    <w:tbl>
      <w:tblPr>
        <w:tblW w:w="9045" w:type="dxa"/>
        <w:tblInd w:w="108" w:type="dxa"/>
        <w:tblLook w:val="04A0" w:firstRow="1" w:lastRow="0" w:firstColumn="1" w:lastColumn="0" w:noHBand="0" w:noVBand="1"/>
      </w:tblPr>
      <w:tblGrid>
        <w:gridCol w:w="1206"/>
        <w:gridCol w:w="3467"/>
        <w:gridCol w:w="2563"/>
        <w:gridCol w:w="1809"/>
      </w:tblGrid>
      <w:tr w:rsidR="00D54F4F" w14:paraId="6CD09D27"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32E6C06B" w14:textId="77777777" w:rsidR="00D54F4F" w:rsidRDefault="00670066">
            <w:pPr>
              <w:pStyle w:val="biaogecenter"/>
              <w:wordWrap w:val="0"/>
              <w:rPr>
                <w:rFonts w:hint="eastAsia"/>
              </w:rPr>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tcPr>
          <w:p w14:paraId="59709273" w14:textId="77777777" w:rsidR="00D54F4F" w:rsidRDefault="00670066">
            <w:pPr>
              <w:pStyle w:val="biaogecenter"/>
              <w:wordWrap w:val="0"/>
              <w:rPr>
                <w:rFonts w:hint="eastAsia"/>
              </w:rPr>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tcPr>
          <w:p w14:paraId="4EAF2DDA" w14:textId="77777777" w:rsidR="00D54F4F" w:rsidRDefault="00670066">
            <w:pPr>
              <w:pStyle w:val="biaogecenter"/>
              <w:wordWrap w:val="0"/>
              <w:rPr>
                <w:rFonts w:hint="eastAsia"/>
              </w:rPr>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tcPr>
          <w:p w14:paraId="317EE980" w14:textId="77777777" w:rsidR="00D54F4F" w:rsidRDefault="00670066">
            <w:pPr>
              <w:pStyle w:val="biaogecenter"/>
              <w:wordWrap w:val="0"/>
              <w:rPr>
                <w:rFonts w:hint="eastAsia"/>
              </w:rPr>
            </w:pPr>
            <w:r>
              <w:rPr>
                <w:rFonts w:hAnsi="等线" w:hint="eastAsia"/>
                <w:color w:val="000000"/>
              </w:rPr>
              <w:t>占基金资产净值比例（％）</w:t>
            </w:r>
          </w:p>
        </w:tc>
      </w:tr>
      <w:tr w:rsidR="00D54F4F" w14:paraId="324A7F2A"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1A29D037" w14:textId="77777777" w:rsidR="00D54F4F" w:rsidRDefault="00670066">
            <w:pPr>
              <w:pStyle w:val="biaogecenter"/>
              <w:wordWrap w:val="0"/>
              <w:rPr>
                <w:rFonts w:hint="eastAsia"/>
              </w:rPr>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tcPr>
          <w:p w14:paraId="512588F3" w14:textId="77777777" w:rsidR="00D54F4F" w:rsidRDefault="00670066">
            <w:pPr>
              <w:pStyle w:val="biaogeleft"/>
              <w:wordWrap w:val="0"/>
              <w:rPr>
                <w:rFonts w:hint="eastAsia"/>
              </w:rPr>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2803AA3F" w14:textId="3EE89277" w:rsidR="00D54F4F" w:rsidRDefault="00670066">
            <w:pPr>
              <w:pStyle w:val="biaogeright"/>
              <w:wordWrap w:val="0"/>
              <w:rPr>
                <w:rFonts w:hint="eastAsia"/>
              </w:rPr>
            </w:pPr>
            <w:r>
              <w:rPr>
                <w:rFonts w:hAnsi="Calibri"/>
                <w:color w:val="000000"/>
              </w:rPr>
              <w:t>20,612,186.85</w:t>
            </w:r>
          </w:p>
        </w:tc>
        <w:tc>
          <w:tcPr>
            <w:tcW w:w="1809" w:type="dxa"/>
            <w:tcBorders>
              <w:top w:val="single" w:sz="8" w:space="0" w:color="000000"/>
              <w:left w:val="single" w:sz="8" w:space="0" w:color="000000"/>
              <w:bottom w:val="single" w:sz="6" w:space="0" w:color="000000"/>
              <w:right w:val="single" w:sz="8" w:space="0" w:color="000000"/>
            </w:tcBorders>
            <w:vAlign w:val="center"/>
          </w:tcPr>
          <w:p w14:paraId="2FA6EFCE" w14:textId="7B47B180" w:rsidR="00D54F4F" w:rsidRDefault="00670066">
            <w:pPr>
              <w:pStyle w:val="biaogeright"/>
              <w:wordWrap w:val="0"/>
              <w:rPr>
                <w:rFonts w:hint="eastAsia"/>
              </w:rPr>
            </w:pPr>
            <w:r>
              <w:rPr>
                <w:rFonts w:hAnsi="Calibri"/>
                <w:color w:val="000000"/>
              </w:rPr>
              <w:t>8.15</w:t>
            </w:r>
          </w:p>
        </w:tc>
      </w:tr>
      <w:tr w:rsidR="00D54F4F" w14:paraId="295F9593"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6EFD331D" w14:textId="77777777" w:rsidR="00D54F4F" w:rsidRDefault="00670066">
            <w:pPr>
              <w:pStyle w:val="biaogecenter"/>
              <w:wordWrap w:val="0"/>
              <w:rPr>
                <w:rFonts w:hint="eastAsia"/>
              </w:rPr>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tcPr>
          <w:p w14:paraId="029EDCF8" w14:textId="77777777" w:rsidR="00D54F4F" w:rsidRDefault="00670066">
            <w:pPr>
              <w:pStyle w:val="biaogeleft"/>
              <w:wordWrap w:val="0"/>
              <w:rPr>
                <w:rFonts w:hint="eastAsia"/>
              </w:rPr>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238FCC45" w14:textId="08716647"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5E9C330E" w14:textId="016D5F21" w:rsidR="00D54F4F" w:rsidRDefault="00670066">
            <w:pPr>
              <w:pStyle w:val="biaogeright"/>
              <w:wordWrap w:val="0"/>
              <w:rPr>
                <w:rFonts w:hint="eastAsia"/>
              </w:rPr>
            </w:pPr>
            <w:r>
              <w:rPr>
                <w:rFonts w:hAnsi="Calibri"/>
                <w:color w:val="000000"/>
              </w:rPr>
              <w:t>-</w:t>
            </w:r>
          </w:p>
        </w:tc>
      </w:tr>
      <w:tr w:rsidR="00D54F4F" w14:paraId="2FC651E5"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2F9FB0C" w14:textId="77777777" w:rsidR="00D54F4F" w:rsidRDefault="00670066">
            <w:pPr>
              <w:pStyle w:val="biaogecenter"/>
              <w:wordWrap w:val="0"/>
              <w:rPr>
                <w:rFonts w:hint="eastAsia"/>
              </w:rPr>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tcPr>
          <w:p w14:paraId="5B20E29C" w14:textId="77777777" w:rsidR="00D54F4F" w:rsidRDefault="00670066">
            <w:pPr>
              <w:pStyle w:val="biaogeleft"/>
              <w:wordWrap w:val="0"/>
              <w:rPr>
                <w:rFonts w:hint="eastAsia"/>
              </w:rPr>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17A2600D" w14:textId="5BE72457" w:rsidR="00D54F4F" w:rsidRDefault="00670066">
            <w:pPr>
              <w:pStyle w:val="biaogeright"/>
              <w:wordWrap w:val="0"/>
              <w:rPr>
                <w:rFonts w:hint="eastAsia"/>
              </w:rPr>
            </w:pPr>
            <w:r>
              <w:rPr>
                <w:rFonts w:hAnsi="Calibri"/>
                <w:color w:val="000000"/>
              </w:rPr>
              <w:t>30,887,259.43</w:t>
            </w:r>
          </w:p>
        </w:tc>
        <w:tc>
          <w:tcPr>
            <w:tcW w:w="1809" w:type="dxa"/>
            <w:tcBorders>
              <w:top w:val="single" w:sz="8" w:space="0" w:color="000000"/>
              <w:left w:val="single" w:sz="8" w:space="0" w:color="000000"/>
              <w:bottom w:val="single" w:sz="6" w:space="0" w:color="000000"/>
              <w:right w:val="single" w:sz="8" w:space="0" w:color="000000"/>
            </w:tcBorders>
            <w:vAlign w:val="center"/>
          </w:tcPr>
          <w:p w14:paraId="4B4BA358" w14:textId="4D6A1604" w:rsidR="00D54F4F" w:rsidRDefault="00670066">
            <w:pPr>
              <w:pStyle w:val="biaogeright"/>
              <w:wordWrap w:val="0"/>
              <w:rPr>
                <w:rFonts w:hint="eastAsia"/>
              </w:rPr>
            </w:pPr>
            <w:r>
              <w:rPr>
                <w:rFonts w:hAnsi="Calibri"/>
                <w:color w:val="000000"/>
              </w:rPr>
              <w:t>12.21</w:t>
            </w:r>
          </w:p>
        </w:tc>
      </w:tr>
      <w:tr w:rsidR="00D54F4F" w14:paraId="46438F4F"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66407962" w14:textId="77777777" w:rsidR="00D54F4F" w:rsidRDefault="00D54F4F"/>
        </w:tc>
        <w:tc>
          <w:tcPr>
            <w:tcW w:w="3467" w:type="dxa"/>
            <w:tcBorders>
              <w:top w:val="single" w:sz="8" w:space="0" w:color="000000"/>
              <w:left w:val="single" w:sz="8" w:space="0" w:color="000000"/>
              <w:bottom w:val="single" w:sz="6" w:space="0" w:color="000000"/>
              <w:right w:val="single" w:sz="8" w:space="0" w:color="000000"/>
            </w:tcBorders>
            <w:vAlign w:val="center"/>
          </w:tcPr>
          <w:p w14:paraId="527D9179" w14:textId="77777777" w:rsidR="00D54F4F" w:rsidRDefault="00670066">
            <w:pPr>
              <w:pStyle w:val="biaogeleft"/>
              <w:wordWrap w:val="0"/>
              <w:rPr>
                <w:rFonts w:hint="eastAsia"/>
              </w:rPr>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3642A5E0" w14:textId="79DB78C8"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35E250D3" w14:textId="73B58EFC" w:rsidR="00D54F4F" w:rsidRDefault="00670066">
            <w:pPr>
              <w:pStyle w:val="biaogeright"/>
              <w:wordWrap w:val="0"/>
              <w:rPr>
                <w:rFonts w:hint="eastAsia"/>
              </w:rPr>
            </w:pPr>
            <w:r>
              <w:rPr>
                <w:rFonts w:hAnsi="Calibri"/>
                <w:color w:val="000000"/>
              </w:rPr>
              <w:t>-</w:t>
            </w:r>
          </w:p>
        </w:tc>
      </w:tr>
      <w:tr w:rsidR="00D54F4F" w14:paraId="021BA225"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8DDAFAE" w14:textId="77777777" w:rsidR="00D54F4F" w:rsidRDefault="00670066">
            <w:pPr>
              <w:pStyle w:val="biaogecenter"/>
              <w:wordWrap w:val="0"/>
              <w:rPr>
                <w:rFonts w:hint="eastAsia"/>
              </w:rPr>
            </w:pPr>
            <w:r>
              <w:rPr>
                <w:rFonts w:hint="eastAsia"/>
              </w:rPr>
              <w:lastRenderedPageBreak/>
              <w:t>4</w:t>
            </w:r>
          </w:p>
        </w:tc>
        <w:tc>
          <w:tcPr>
            <w:tcW w:w="3467" w:type="dxa"/>
            <w:tcBorders>
              <w:top w:val="single" w:sz="8" w:space="0" w:color="000000"/>
              <w:left w:val="single" w:sz="8" w:space="0" w:color="000000"/>
              <w:bottom w:val="single" w:sz="6" w:space="0" w:color="000000"/>
              <w:right w:val="single" w:sz="8" w:space="0" w:color="000000"/>
            </w:tcBorders>
            <w:vAlign w:val="center"/>
          </w:tcPr>
          <w:p w14:paraId="5BA961DA" w14:textId="77777777" w:rsidR="00D54F4F" w:rsidRDefault="00670066">
            <w:pPr>
              <w:pStyle w:val="biaogeleft"/>
              <w:wordWrap w:val="0"/>
              <w:rPr>
                <w:rFonts w:hint="eastAsia"/>
              </w:rPr>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0C1BD884" w14:textId="173B3CFB"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234DFE25" w14:textId="569F1E28" w:rsidR="00D54F4F" w:rsidRDefault="00670066">
            <w:pPr>
              <w:pStyle w:val="biaogeright"/>
              <w:wordWrap w:val="0"/>
              <w:rPr>
                <w:rFonts w:hint="eastAsia"/>
              </w:rPr>
            </w:pPr>
            <w:r>
              <w:rPr>
                <w:rFonts w:hAnsi="Calibri"/>
                <w:color w:val="000000"/>
              </w:rPr>
              <w:t>-</w:t>
            </w:r>
          </w:p>
        </w:tc>
      </w:tr>
      <w:tr w:rsidR="00D54F4F" w14:paraId="13678083"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79280A9A" w14:textId="77777777" w:rsidR="00D54F4F" w:rsidRDefault="00670066">
            <w:pPr>
              <w:pStyle w:val="biaogecenter"/>
              <w:wordWrap w:val="0"/>
              <w:rPr>
                <w:rFonts w:hint="eastAsia"/>
              </w:rPr>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tcPr>
          <w:p w14:paraId="102BB9C0" w14:textId="77777777" w:rsidR="00D54F4F" w:rsidRDefault="00670066">
            <w:pPr>
              <w:pStyle w:val="biaogeleft"/>
              <w:wordWrap w:val="0"/>
              <w:rPr>
                <w:rFonts w:hint="eastAsia"/>
              </w:rPr>
            </w:pPr>
            <w:r>
              <w:rPr>
                <w:rFonts w:hint="eastAsia"/>
              </w:rPr>
              <w:t>企业短期融资</w:t>
            </w:r>
            <w:proofErr w:type="gramStart"/>
            <w:r>
              <w:rPr>
                <w:rFonts w:hint="eastAsia"/>
              </w:rPr>
              <w:t>券</w:t>
            </w:r>
            <w:proofErr w:type="gramEnd"/>
          </w:p>
        </w:tc>
        <w:tc>
          <w:tcPr>
            <w:tcW w:w="2563" w:type="dxa"/>
            <w:tcBorders>
              <w:top w:val="single" w:sz="8" w:space="0" w:color="000000"/>
              <w:left w:val="single" w:sz="8" w:space="0" w:color="000000"/>
              <w:bottom w:val="single" w:sz="6" w:space="0" w:color="000000"/>
              <w:right w:val="single" w:sz="8" w:space="0" w:color="000000"/>
            </w:tcBorders>
            <w:vAlign w:val="center"/>
          </w:tcPr>
          <w:p w14:paraId="7881B245" w14:textId="3154CE7B" w:rsidR="00D54F4F" w:rsidRDefault="00670066">
            <w:pPr>
              <w:pStyle w:val="biaogeright"/>
              <w:wordWrap w:val="0"/>
              <w:rPr>
                <w:rFonts w:hint="eastAsia"/>
              </w:rPr>
            </w:pPr>
            <w:r>
              <w:rPr>
                <w:rFonts w:hAnsi="Calibri"/>
                <w:color w:val="000000"/>
              </w:rPr>
              <w:t>150,648,000.01</w:t>
            </w:r>
          </w:p>
        </w:tc>
        <w:tc>
          <w:tcPr>
            <w:tcW w:w="1809" w:type="dxa"/>
            <w:tcBorders>
              <w:top w:val="single" w:sz="8" w:space="0" w:color="000000"/>
              <w:left w:val="single" w:sz="8" w:space="0" w:color="000000"/>
              <w:bottom w:val="single" w:sz="6" w:space="0" w:color="000000"/>
              <w:right w:val="single" w:sz="8" w:space="0" w:color="000000"/>
            </w:tcBorders>
            <w:vAlign w:val="center"/>
          </w:tcPr>
          <w:p w14:paraId="22A0F1C3" w14:textId="1D821862" w:rsidR="00D54F4F" w:rsidRDefault="00670066">
            <w:pPr>
              <w:pStyle w:val="biaogeright"/>
              <w:wordWrap w:val="0"/>
              <w:rPr>
                <w:rFonts w:hint="eastAsia"/>
              </w:rPr>
            </w:pPr>
            <w:r>
              <w:rPr>
                <w:rFonts w:hAnsi="Calibri"/>
                <w:color w:val="000000"/>
              </w:rPr>
              <w:t>59.56</w:t>
            </w:r>
          </w:p>
        </w:tc>
      </w:tr>
      <w:tr w:rsidR="00D54F4F" w14:paraId="7DA5D802"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04B9DDB0" w14:textId="77777777" w:rsidR="00D54F4F" w:rsidRDefault="00670066">
            <w:pPr>
              <w:pStyle w:val="biaogecenter"/>
              <w:wordWrap w:val="0"/>
              <w:rPr>
                <w:rFonts w:hint="eastAsia"/>
              </w:rPr>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tcPr>
          <w:p w14:paraId="697A4FF9" w14:textId="77777777" w:rsidR="00D54F4F" w:rsidRDefault="00670066">
            <w:pPr>
              <w:pStyle w:val="biaogeleft"/>
              <w:wordWrap w:val="0"/>
              <w:rPr>
                <w:rFonts w:hint="eastAsia"/>
              </w:rPr>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145AF5A7" w14:textId="22EE16F5" w:rsidR="00D54F4F" w:rsidRDefault="00670066">
            <w:pPr>
              <w:pStyle w:val="biaogeright"/>
              <w:wordWrap w:val="0"/>
              <w:rPr>
                <w:rFonts w:hint="eastAsia"/>
              </w:rPr>
            </w:pPr>
            <w:r>
              <w:rPr>
                <w:rFonts w:hAnsi="Calibri"/>
                <w:color w:val="000000"/>
              </w:rPr>
              <w:t>32,962,274.45</w:t>
            </w:r>
          </w:p>
        </w:tc>
        <w:tc>
          <w:tcPr>
            <w:tcW w:w="1809" w:type="dxa"/>
            <w:tcBorders>
              <w:top w:val="single" w:sz="8" w:space="0" w:color="000000"/>
              <w:left w:val="single" w:sz="8" w:space="0" w:color="000000"/>
              <w:bottom w:val="single" w:sz="6" w:space="0" w:color="000000"/>
              <w:right w:val="single" w:sz="8" w:space="0" w:color="000000"/>
            </w:tcBorders>
            <w:vAlign w:val="center"/>
          </w:tcPr>
          <w:p w14:paraId="008EB441" w14:textId="22F3870D" w:rsidR="00D54F4F" w:rsidRDefault="00670066">
            <w:pPr>
              <w:pStyle w:val="biaogeright"/>
              <w:wordWrap w:val="0"/>
              <w:rPr>
                <w:rFonts w:hint="eastAsia"/>
              </w:rPr>
            </w:pPr>
            <w:r>
              <w:rPr>
                <w:rFonts w:hAnsi="Calibri"/>
                <w:color w:val="000000"/>
              </w:rPr>
              <w:t>13.03</w:t>
            </w:r>
          </w:p>
        </w:tc>
      </w:tr>
      <w:tr w:rsidR="00D54F4F" w14:paraId="2BC9E014"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E5CBFFC" w14:textId="77777777" w:rsidR="00D54F4F" w:rsidRDefault="00670066">
            <w:pPr>
              <w:pStyle w:val="biaogecenter"/>
              <w:wordWrap w:val="0"/>
              <w:rPr>
                <w:rFonts w:hint="eastAsia"/>
              </w:rPr>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tcPr>
          <w:p w14:paraId="273E0449" w14:textId="77777777" w:rsidR="00D54F4F" w:rsidRDefault="00670066">
            <w:pPr>
              <w:pStyle w:val="biaogeleft"/>
              <w:wordWrap w:val="0"/>
              <w:rPr>
                <w:rFonts w:hint="eastAsia"/>
              </w:rPr>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113720EA" w14:textId="7390D396"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0AF673EC" w14:textId="161227D7" w:rsidR="00D54F4F" w:rsidRDefault="00670066">
            <w:pPr>
              <w:pStyle w:val="biaogeright"/>
              <w:wordWrap w:val="0"/>
              <w:rPr>
                <w:rFonts w:hint="eastAsia"/>
              </w:rPr>
            </w:pPr>
            <w:r>
              <w:rPr>
                <w:rFonts w:hAnsi="Calibri"/>
                <w:color w:val="000000"/>
              </w:rPr>
              <w:t>-</w:t>
            </w:r>
          </w:p>
        </w:tc>
      </w:tr>
      <w:tr w:rsidR="00D54F4F" w14:paraId="5B330C1A"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7AA633B5" w14:textId="77777777" w:rsidR="00D54F4F" w:rsidRDefault="00670066">
            <w:pPr>
              <w:pStyle w:val="biaogecenter"/>
              <w:wordWrap w:val="0"/>
              <w:rPr>
                <w:rFonts w:hint="eastAsia"/>
              </w:rPr>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tcPr>
          <w:p w14:paraId="551A9BCA" w14:textId="77777777" w:rsidR="00D54F4F" w:rsidRDefault="00670066">
            <w:pPr>
              <w:pStyle w:val="biaogeleft"/>
              <w:wordWrap w:val="0"/>
              <w:rPr>
                <w:rFonts w:hint="eastAsia"/>
              </w:rPr>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tcPr>
          <w:p w14:paraId="78D78A18" w14:textId="518F30CE"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7FD9A244" w14:textId="7D503689" w:rsidR="00D54F4F" w:rsidRDefault="00670066">
            <w:pPr>
              <w:pStyle w:val="biaogeright"/>
              <w:wordWrap w:val="0"/>
              <w:rPr>
                <w:rFonts w:hint="eastAsia"/>
              </w:rPr>
            </w:pPr>
            <w:r>
              <w:rPr>
                <w:rFonts w:hAnsi="Calibri"/>
                <w:color w:val="000000"/>
              </w:rPr>
              <w:t>-</w:t>
            </w:r>
          </w:p>
        </w:tc>
      </w:tr>
      <w:tr w:rsidR="00D54F4F" w14:paraId="265473A9"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06435F5" w14:textId="77777777" w:rsidR="00D54F4F" w:rsidRDefault="00670066">
            <w:pPr>
              <w:pStyle w:val="biaogecenter"/>
              <w:wordWrap w:val="0"/>
              <w:rPr>
                <w:rFonts w:hint="eastAsia"/>
              </w:rPr>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tcPr>
          <w:p w14:paraId="2F76E327" w14:textId="77777777" w:rsidR="00D54F4F" w:rsidRDefault="00670066">
            <w:pPr>
              <w:pStyle w:val="biaogeleft"/>
              <w:wordWrap w:val="0"/>
              <w:rPr>
                <w:rFonts w:hint="eastAsia"/>
              </w:rPr>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tcPr>
          <w:p w14:paraId="7EF51F43" w14:textId="09490E99" w:rsidR="00D54F4F" w:rsidRDefault="00670066">
            <w:pPr>
              <w:pStyle w:val="biaogeright"/>
              <w:wordWrap w:val="0"/>
              <w:rPr>
                <w:rFonts w:hint="eastAsia"/>
              </w:rPr>
            </w:pPr>
            <w:r>
              <w:rPr>
                <w:rFonts w:hAnsi="Calibri"/>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1CBD5437" w14:textId="52C1BB8D" w:rsidR="00D54F4F" w:rsidRDefault="00670066">
            <w:pPr>
              <w:pStyle w:val="biaogeright"/>
              <w:wordWrap w:val="0"/>
              <w:rPr>
                <w:rFonts w:hint="eastAsia"/>
              </w:rPr>
            </w:pPr>
            <w:r>
              <w:rPr>
                <w:rFonts w:hAnsi="Calibri"/>
                <w:color w:val="000000"/>
              </w:rPr>
              <w:t>-</w:t>
            </w:r>
          </w:p>
        </w:tc>
      </w:tr>
      <w:tr w:rsidR="00D54F4F" w14:paraId="20BE5892"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10E5DE48" w14:textId="77777777" w:rsidR="00D54F4F" w:rsidRDefault="00670066">
            <w:pPr>
              <w:pStyle w:val="biaogecenter"/>
              <w:wordWrap w:val="0"/>
              <w:rPr>
                <w:rFonts w:hint="eastAsia"/>
              </w:rPr>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tcPr>
          <w:p w14:paraId="5D8D395C" w14:textId="77777777" w:rsidR="00D54F4F" w:rsidRDefault="00670066">
            <w:pPr>
              <w:pStyle w:val="biaogeleft"/>
              <w:wordWrap w:val="0"/>
              <w:rPr>
                <w:rFonts w:hint="eastAsia"/>
              </w:rPr>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tcPr>
          <w:p w14:paraId="0DDE6A06" w14:textId="6D45045C" w:rsidR="00D54F4F" w:rsidRDefault="00670066">
            <w:pPr>
              <w:pStyle w:val="biaogeright"/>
              <w:wordWrap w:val="0"/>
              <w:rPr>
                <w:rFonts w:hint="eastAsia"/>
              </w:rPr>
            </w:pPr>
            <w:r>
              <w:rPr>
                <w:rFonts w:hAnsi="Calibri"/>
                <w:color w:val="000000"/>
              </w:rPr>
              <w:t>235,109,720.74</w:t>
            </w:r>
          </w:p>
        </w:tc>
        <w:tc>
          <w:tcPr>
            <w:tcW w:w="1809" w:type="dxa"/>
            <w:tcBorders>
              <w:top w:val="single" w:sz="8" w:space="0" w:color="000000"/>
              <w:left w:val="single" w:sz="8" w:space="0" w:color="000000"/>
              <w:bottom w:val="single" w:sz="6" w:space="0" w:color="000000"/>
              <w:right w:val="single" w:sz="8" w:space="0" w:color="000000"/>
            </w:tcBorders>
            <w:vAlign w:val="center"/>
          </w:tcPr>
          <w:p w14:paraId="2896155D" w14:textId="0BC52C18" w:rsidR="00D54F4F" w:rsidRDefault="00670066">
            <w:pPr>
              <w:pStyle w:val="biaogeright"/>
              <w:wordWrap w:val="0"/>
              <w:rPr>
                <w:rFonts w:hint="eastAsia"/>
              </w:rPr>
            </w:pPr>
            <w:r>
              <w:rPr>
                <w:rFonts w:hAnsi="Calibri"/>
                <w:color w:val="000000"/>
              </w:rPr>
              <w:t>92.95</w:t>
            </w:r>
          </w:p>
        </w:tc>
      </w:tr>
    </w:tbl>
    <w:p w14:paraId="41588CF7" w14:textId="77777777" w:rsidR="00D54F4F" w:rsidRDefault="00D54F4F">
      <w:pPr>
        <w:widowControl/>
        <w:jc w:val="left"/>
        <w:rPr>
          <w:rFonts w:ascii="宋体" w:eastAsia="宋体" w:hAnsi="宋体" w:cs="宋体" w:hint="eastAsia"/>
          <w:kern w:val="0"/>
          <w:sz w:val="24"/>
          <w:szCs w:val="24"/>
        </w:rPr>
      </w:pPr>
    </w:p>
    <w:p w14:paraId="7D24B4D8" w14:textId="77777777" w:rsidR="00D54F4F" w:rsidRDefault="00670066">
      <w:bookmarkStart w:id="219" w:name="_Toc117171731"/>
      <w:r>
        <w:rPr>
          <w:sz w:val="24"/>
          <w:szCs w:val="24"/>
        </w:rPr>
        <w:t>5</w:t>
      </w:r>
      <w:r>
        <w:rPr>
          <w:rFonts w:hint="eastAsia"/>
          <w:sz w:val="24"/>
          <w:szCs w:val="24"/>
        </w:rPr>
        <w:t>、</w:t>
      </w:r>
      <w:r>
        <w:rPr>
          <w:sz w:val="24"/>
          <w:szCs w:val="24"/>
        </w:rPr>
        <w:t xml:space="preserve"> </w:t>
      </w:r>
      <w:r>
        <w:rPr>
          <w:rFonts w:hint="eastAsia"/>
          <w:sz w:val="24"/>
          <w:szCs w:val="24"/>
        </w:rPr>
        <w:t>报告期末按公允价值占基金资产净值比例大小排序的前五名债券投资明细</w:t>
      </w:r>
      <w:bookmarkEnd w:id="219"/>
    </w:p>
    <w:tbl>
      <w:tblPr>
        <w:tblW w:w="9045" w:type="dxa"/>
        <w:tblInd w:w="108" w:type="dxa"/>
        <w:tblLook w:val="04A0" w:firstRow="1" w:lastRow="0" w:firstColumn="1" w:lastColumn="0" w:noHBand="0" w:noVBand="1"/>
      </w:tblPr>
      <w:tblGrid>
        <w:gridCol w:w="471"/>
        <w:gridCol w:w="1328"/>
        <w:gridCol w:w="2170"/>
        <w:gridCol w:w="1418"/>
        <w:gridCol w:w="1984"/>
        <w:gridCol w:w="1674"/>
      </w:tblGrid>
      <w:tr w:rsidR="00D54F4F" w14:paraId="5C089306"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43ACFDD" w14:textId="77777777" w:rsidR="00D54F4F" w:rsidRDefault="00670066">
            <w:pPr>
              <w:pStyle w:val="biaogecenter"/>
              <w:wordWrap w:val="0"/>
              <w:rPr>
                <w:rFonts w:hint="eastAsia"/>
              </w:rPr>
            </w:pPr>
            <w:r>
              <w:rPr>
                <w:rFonts w:hAnsi="等线" w:hint="eastAsia"/>
                <w:color w:val="000000"/>
              </w:rPr>
              <w:t>序号</w:t>
            </w:r>
          </w:p>
        </w:tc>
        <w:tc>
          <w:tcPr>
            <w:tcW w:w="1328" w:type="dxa"/>
            <w:tcBorders>
              <w:top w:val="single" w:sz="8" w:space="0" w:color="000000"/>
              <w:left w:val="single" w:sz="8" w:space="0" w:color="000000"/>
              <w:bottom w:val="single" w:sz="6" w:space="0" w:color="000000"/>
              <w:right w:val="single" w:sz="8" w:space="0" w:color="000000"/>
            </w:tcBorders>
            <w:vAlign w:val="center"/>
          </w:tcPr>
          <w:p w14:paraId="5F44FB78" w14:textId="77777777" w:rsidR="00D54F4F" w:rsidRDefault="00670066">
            <w:pPr>
              <w:pStyle w:val="biaogecenter"/>
              <w:wordWrap w:val="0"/>
              <w:rPr>
                <w:rFonts w:hint="eastAsia"/>
              </w:rPr>
            </w:pPr>
            <w:r>
              <w:rPr>
                <w:rFonts w:hAnsi="等线" w:hint="eastAsia"/>
                <w:color w:val="000000"/>
              </w:rPr>
              <w:t>债券代码</w:t>
            </w:r>
          </w:p>
        </w:tc>
        <w:tc>
          <w:tcPr>
            <w:tcW w:w="2170" w:type="dxa"/>
            <w:tcBorders>
              <w:top w:val="single" w:sz="8" w:space="0" w:color="000000"/>
              <w:left w:val="single" w:sz="8" w:space="0" w:color="000000"/>
              <w:bottom w:val="single" w:sz="6" w:space="0" w:color="000000"/>
              <w:right w:val="single" w:sz="8" w:space="0" w:color="000000"/>
            </w:tcBorders>
            <w:vAlign w:val="center"/>
          </w:tcPr>
          <w:p w14:paraId="74700E8C" w14:textId="77777777" w:rsidR="00D54F4F" w:rsidRDefault="00670066">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tcPr>
          <w:p w14:paraId="09EAF68A" w14:textId="77777777" w:rsidR="00D54F4F" w:rsidRDefault="00670066">
            <w:pPr>
              <w:pStyle w:val="biaogecenter"/>
              <w:wordWrap w:val="0"/>
              <w:rPr>
                <w:rFonts w:hint="eastAsia"/>
              </w:rPr>
            </w:pPr>
            <w:r>
              <w:rPr>
                <w:rFonts w:hAnsi="等线" w:hint="eastAsia"/>
                <w:color w:val="000000"/>
              </w:rPr>
              <w:t>数量（张）</w:t>
            </w:r>
          </w:p>
        </w:tc>
        <w:tc>
          <w:tcPr>
            <w:tcW w:w="1984" w:type="dxa"/>
            <w:tcBorders>
              <w:top w:val="single" w:sz="8" w:space="0" w:color="000000"/>
              <w:left w:val="single" w:sz="8" w:space="0" w:color="000000"/>
              <w:bottom w:val="single" w:sz="6" w:space="0" w:color="000000"/>
              <w:right w:val="single" w:sz="8" w:space="0" w:color="000000"/>
            </w:tcBorders>
            <w:vAlign w:val="center"/>
          </w:tcPr>
          <w:p w14:paraId="1600D258" w14:textId="77777777" w:rsidR="00D54F4F" w:rsidRDefault="00670066">
            <w:pPr>
              <w:pStyle w:val="biaogecenter"/>
              <w:wordWrap w:val="0"/>
              <w:rPr>
                <w:rFonts w:hint="eastAsia"/>
              </w:rPr>
            </w:pPr>
            <w:r>
              <w:rPr>
                <w:rFonts w:hAnsi="等线" w:hint="eastAsia"/>
                <w:color w:val="000000"/>
              </w:rPr>
              <w:t>公允价值(元)</w:t>
            </w:r>
          </w:p>
        </w:tc>
        <w:tc>
          <w:tcPr>
            <w:tcW w:w="1674" w:type="dxa"/>
            <w:tcBorders>
              <w:top w:val="single" w:sz="8" w:space="0" w:color="000000"/>
              <w:left w:val="single" w:sz="8" w:space="0" w:color="000000"/>
              <w:bottom w:val="single" w:sz="6" w:space="0" w:color="000000"/>
              <w:right w:val="single" w:sz="8" w:space="0" w:color="000000"/>
            </w:tcBorders>
            <w:vAlign w:val="center"/>
          </w:tcPr>
          <w:p w14:paraId="38923503" w14:textId="77777777" w:rsidR="00D54F4F" w:rsidRDefault="00670066">
            <w:pPr>
              <w:pStyle w:val="biaogecenter"/>
              <w:wordWrap w:val="0"/>
              <w:rPr>
                <w:rFonts w:hint="eastAsia"/>
              </w:rPr>
            </w:pPr>
            <w:r>
              <w:rPr>
                <w:rFonts w:hAnsi="等线" w:hint="eastAsia"/>
                <w:color w:val="000000"/>
              </w:rPr>
              <w:t>占基金资产净值比例（％）</w:t>
            </w:r>
          </w:p>
        </w:tc>
      </w:tr>
      <w:tr w:rsidR="00D54F4F" w14:paraId="0F9FF2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FD2C57" w14:textId="77777777" w:rsidR="00D54F4F" w:rsidRDefault="00670066">
            <w:pPr>
              <w:pStyle w:val="biaogecenter"/>
              <w:wordWrap w:val="0"/>
              <w:rPr>
                <w:rFonts w:hint="eastAsia"/>
              </w:rPr>
            </w:pPr>
            <w:r>
              <w:rPr>
                <w:rFonts w:hAnsi="等线" w:hint="eastAsia"/>
                <w:color w:val="000000"/>
              </w:rPr>
              <w:t>1</w:t>
            </w:r>
          </w:p>
        </w:tc>
        <w:tc>
          <w:tcPr>
            <w:tcW w:w="1328" w:type="dxa"/>
            <w:tcBorders>
              <w:top w:val="single" w:sz="8" w:space="0" w:color="000000"/>
              <w:left w:val="single" w:sz="8" w:space="0" w:color="000000"/>
              <w:bottom w:val="single" w:sz="6" w:space="0" w:color="000000"/>
              <w:right w:val="single" w:sz="8" w:space="0" w:color="000000"/>
            </w:tcBorders>
            <w:vAlign w:val="center"/>
          </w:tcPr>
          <w:p w14:paraId="3E9AD34E" w14:textId="26395323" w:rsidR="00D54F4F" w:rsidRDefault="00670066">
            <w:pPr>
              <w:pStyle w:val="biaogeleft"/>
              <w:wordWrap w:val="0"/>
              <w:rPr>
                <w:rFonts w:hint="eastAsia"/>
              </w:rPr>
            </w:pPr>
            <w:r>
              <w:rPr>
                <w:rFonts w:hAnsi="Calibri"/>
                <w:color w:val="000000"/>
              </w:rPr>
              <w:t>092280065</w:t>
            </w:r>
          </w:p>
        </w:tc>
        <w:tc>
          <w:tcPr>
            <w:tcW w:w="2170" w:type="dxa"/>
            <w:tcBorders>
              <w:top w:val="single" w:sz="8" w:space="0" w:color="000000"/>
              <w:left w:val="single" w:sz="8" w:space="0" w:color="000000"/>
              <w:bottom w:val="single" w:sz="6" w:space="0" w:color="000000"/>
              <w:right w:val="single" w:sz="8" w:space="0" w:color="000000"/>
            </w:tcBorders>
            <w:vAlign w:val="center"/>
          </w:tcPr>
          <w:p w14:paraId="54A93F09" w14:textId="106E722F" w:rsidR="00D54F4F" w:rsidRDefault="00670066">
            <w:pPr>
              <w:pStyle w:val="biaogeleft"/>
              <w:wordWrap w:val="0"/>
              <w:rPr>
                <w:rFonts w:hint="eastAsia"/>
              </w:rPr>
            </w:pPr>
            <w:r>
              <w:rPr>
                <w:rFonts w:hAnsi="Calibri"/>
                <w:color w:val="000000"/>
              </w:rPr>
              <w:t>22工行二级资本债03A</w:t>
            </w:r>
          </w:p>
        </w:tc>
        <w:tc>
          <w:tcPr>
            <w:tcW w:w="1418" w:type="dxa"/>
            <w:tcBorders>
              <w:top w:val="single" w:sz="8" w:space="0" w:color="000000"/>
              <w:left w:val="single" w:sz="8" w:space="0" w:color="000000"/>
              <w:bottom w:val="single" w:sz="6" w:space="0" w:color="000000"/>
              <w:right w:val="single" w:sz="8" w:space="0" w:color="000000"/>
            </w:tcBorders>
            <w:vAlign w:val="center"/>
          </w:tcPr>
          <w:p w14:paraId="7BE42517" w14:textId="781F3FC6" w:rsidR="00D54F4F" w:rsidRDefault="00670066">
            <w:pPr>
              <w:pStyle w:val="biaogeright"/>
              <w:wordWrap w:val="0"/>
              <w:rPr>
                <w:rFonts w:hint="eastAsia"/>
              </w:rPr>
            </w:pPr>
            <w:r>
              <w:rPr>
                <w:rFonts w:hAnsi="Calibri"/>
                <w:color w:val="000000"/>
              </w:rPr>
              <w:t>200,000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A6FE7FA" w14:textId="61DE92CD" w:rsidR="00D54F4F" w:rsidRDefault="00670066">
            <w:pPr>
              <w:pStyle w:val="biaogeright"/>
              <w:wordWrap w:val="0"/>
              <w:rPr>
                <w:rFonts w:hint="eastAsia"/>
              </w:rPr>
            </w:pPr>
            <w:r>
              <w:rPr>
                <w:rFonts w:hAnsi="Calibri"/>
                <w:color w:val="000000"/>
              </w:rPr>
              <w:t>20,450,953.42</w:t>
            </w:r>
          </w:p>
        </w:tc>
        <w:tc>
          <w:tcPr>
            <w:tcW w:w="1674" w:type="dxa"/>
            <w:tcBorders>
              <w:top w:val="single" w:sz="8" w:space="0" w:color="000000"/>
              <w:left w:val="single" w:sz="8" w:space="0" w:color="000000"/>
              <w:bottom w:val="single" w:sz="6" w:space="0" w:color="000000"/>
              <w:right w:val="single" w:sz="8" w:space="0" w:color="000000"/>
            </w:tcBorders>
            <w:vAlign w:val="center"/>
          </w:tcPr>
          <w:p w14:paraId="32234F24" w14:textId="32B2B6B0" w:rsidR="00D54F4F" w:rsidRDefault="00670066">
            <w:pPr>
              <w:pStyle w:val="biaogeright"/>
              <w:wordWrap w:val="0"/>
              <w:rPr>
                <w:rFonts w:hint="eastAsia"/>
              </w:rPr>
            </w:pPr>
            <w:r>
              <w:rPr>
                <w:rFonts w:hAnsi="Calibri"/>
                <w:color w:val="000000"/>
              </w:rPr>
              <w:t>8.09</w:t>
            </w:r>
          </w:p>
        </w:tc>
      </w:tr>
      <w:tr w:rsidR="00D54F4F" w14:paraId="6EB3F21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6279503" w14:textId="77777777" w:rsidR="00D54F4F" w:rsidRDefault="00670066">
            <w:pPr>
              <w:pStyle w:val="biaogecenter"/>
              <w:wordWrap w:val="0"/>
              <w:rPr>
                <w:rFonts w:hint="eastAsia"/>
              </w:rPr>
            </w:pPr>
            <w:r>
              <w:rPr>
                <w:rFonts w:hAnsi="等线" w:hint="eastAsia"/>
                <w:color w:val="000000"/>
              </w:rPr>
              <w:t>2</w:t>
            </w:r>
          </w:p>
        </w:tc>
        <w:tc>
          <w:tcPr>
            <w:tcW w:w="1328" w:type="dxa"/>
            <w:tcBorders>
              <w:top w:val="single" w:sz="8" w:space="0" w:color="000000"/>
              <w:left w:val="single" w:sz="8" w:space="0" w:color="000000"/>
              <w:bottom w:val="single" w:sz="6" w:space="0" w:color="000000"/>
              <w:right w:val="single" w:sz="8" w:space="0" w:color="000000"/>
            </w:tcBorders>
            <w:vAlign w:val="center"/>
          </w:tcPr>
          <w:p w14:paraId="378C4C83" w14:textId="0D174D37" w:rsidR="00D54F4F" w:rsidRDefault="00670066">
            <w:pPr>
              <w:pStyle w:val="biaogeleft"/>
              <w:wordWrap w:val="0"/>
              <w:rPr>
                <w:rFonts w:hint="eastAsia"/>
              </w:rPr>
            </w:pPr>
            <w:r>
              <w:rPr>
                <w:rFonts w:hAnsi="Calibri"/>
                <w:color w:val="000000"/>
              </w:rPr>
              <w:t>012481964</w:t>
            </w:r>
          </w:p>
        </w:tc>
        <w:tc>
          <w:tcPr>
            <w:tcW w:w="2170" w:type="dxa"/>
            <w:tcBorders>
              <w:top w:val="single" w:sz="8" w:space="0" w:color="000000"/>
              <w:left w:val="single" w:sz="8" w:space="0" w:color="000000"/>
              <w:bottom w:val="single" w:sz="6" w:space="0" w:color="000000"/>
              <w:right w:val="single" w:sz="8" w:space="0" w:color="000000"/>
            </w:tcBorders>
            <w:vAlign w:val="center"/>
          </w:tcPr>
          <w:p w14:paraId="1C600ED1" w14:textId="30323DE6" w:rsidR="00D54F4F" w:rsidRDefault="00670066">
            <w:pPr>
              <w:pStyle w:val="biaogeleft"/>
              <w:wordWrap w:val="0"/>
              <w:rPr>
                <w:rFonts w:hint="eastAsia"/>
              </w:rPr>
            </w:pPr>
            <w:r>
              <w:rPr>
                <w:rFonts w:hAnsi="Calibri"/>
                <w:color w:val="000000"/>
              </w:rPr>
              <w:t>24苏州国际SCP001</w:t>
            </w:r>
          </w:p>
        </w:tc>
        <w:tc>
          <w:tcPr>
            <w:tcW w:w="1418" w:type="dxa"/>
            <w:tcBorders>
              <w:top w:val="single" w:sz="8" w:space="0" w:color="000000"/>
              <w:left w:val="single" w:sz="8" w:space="0" w:color="000000"/>
              <w:bottom w:val="single" w:sz="6" w:space="0" w:color="000000"/>
              <w:right w:val="single" w:sz="8" w:space="0" w:color="000000"/>
            </w:tcBorders>
            <w:vAlign w:val="center"/>
          </w:tcPr>
          <w:p w14:paraId="2C251782" w14:textId="127D6A36" w:rsidR="00D54F4F" w:rsidRDefault="00670066">
            <w:pPr>
              <w:pStyle w:val="biaogeright"/>
              <w:wordWrap w:val="0"/>
              <w:rPr>
                <w:rFonts w:hint="eastAsia"/>
              </w:rPr>
            </w:pPr>
            <w:r>
              <w:rPr>
                <w:rFonts w:hAnsi="Calibri"/>
                <w:color w:val="000000"/>
              </w:rPr>
              <w:t>200,000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0396D1" w14:textId="7060624C" w:rsidR="00D54F4F" w:rsidRDefault="00670066">
            <w:pPr>
              <w:pStyle w:val="biaogeright"/>
              <w:wordWrap w:val="0"/>
              <w:rPr>
                <w:rFonts w:hint="eastAsia"/>
              </w:rPr>
            </w:pPr>
            <w:r>
              <w:rPr>
                <w:rFonts w:hAnsi="Calibri"/>
                <w:color w:val="000000"/>
              </w:rPr>
              <w:t>20,076,363.84</w:t>
            </w:r>
          </w:p>
        </w:tc>
        <w:tc>
          <w:tcPr>
            <w:tcW w:w="1674" w:type="dxa"/>
            <w:tcBorders>
              <w:top w:val="single" w:sz="8" w:space="0" w:color="000000"/>
              <w:left w:val="single" w:sz="8" w:space="0" w:color="000000"/>
              <w:bottom w:val="single" w:sz="6" w:space="0" w:color="000000"/>
              <w:right w:val="single" w:sz="8" w:space="0" w:color="000000"/>
            </w:tcBorders>
            <w:vAlign w:val="center"/>
          </w:tcPr>
          <w:p w14:paraId="72BD996D" w14:textId="3CA7DECB" w:rsidR="00D54F4F" w:rsidRDefault="00670066">
            <w:pPr>
              <w:pStyle w:val="biaogeright"/>
              <w:wordWrap w:val="0"/>
              <w:rPr>
                <w:rFonts w:hint="eastAsia"/>
              </w:rPr>
            </w:pPr>
            <w:r>
              <w:rPr>
                <w:rFonts w:hAnsi="Calibri"/>
                <w:color w:val="000000"/>
              </w:rPr>
              <w:t>7.94</w:t>
            </w:r>
          </w:p>
        </w:tc>
      </w:tr>
      <w:tr w:rsidR="00D54F4F" w14:paraId="5744E5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5A5F9B" w14:textId="77777777" w:rsidR="00D54F4F" w:rsidRDefault="00670066">
            <w:pPr>
              <w:pStyle w:val="biaogecenter"/>
              <w:wordWrap w:val="0"/>
              <w:rPr>
                <w:rFonts w:hint="eastAsia"/>
              </w:rPr>
            </w:pPr>
            <w:r>
              <w:rPr>
                <w:rFonts w:hAnsi="等线" w:hint="eastAsia"/>
                <w:color w:val="000000"/>
              </w:rPr>
              <w:t>3</w:t>
            </w:r>
          </w:p>
        </w:tc>
        <w:tc>
          <w:tcPr>
            <w:tcW w:w="1328" w:type="dxa"/>
            <w:tcBorders>
              <w:top w:val="single" w:sz="8" w:space="0" w:color="000000"/>
              <w:left w:val="single" w:sz="8" w:space="0" w:color="000000"/>
              <w:bottom w:val="single" w:sz="6" w:space="0" w:color="000000"/>
              <w:right w:val="single" w:sz="8" w:space="0" w:color="000000"/>
            </w:tcBorders>
            <w:vAlign w:val="center"/>
          </w:tcPr>
          <w:p w14:paraId="0E12604E" w14:textId="0F1ADBDA" w:rsidR="00D54F4F" w:rsidRDefault="00670066">
            <w:pPr>
              <w:pStyle w:val="biaogeleft"/>
              <w:wordWrap w:val="0"/>
              <w:rPr>
                <w:rFonts w:hint="eastAsia"/>
              </w:rPr>
            </w:pPr>
            <w:r>
              <w:rPr>
                <w:rFonts w:hAnsi="Calibri"/>
                <w:color w:val="000000"/>
              </w:rPr>
              <w:t>012482137</w:t>
            </w:r>
          </w:p>
        </w:tc>
        <w:tc>
          <w:tcPr>
            <w:tcW w:w="2170" w:type="dxa"/>
            <w:tcBorders>
              <w:top w:val="single" w:sz="8" w:space="0" w:color="000000"/>
              <w:left w:val="single" w:sz="8" w:space="0" w:color="000000"/>
              <w:bottom w:val="single" w:sz="6" w:space="0" w:color="000000"/>
              <w:right w:val="single" w:sz="8" w:space="0" w:color="000000"/>
            </w:tcBorders>
            <w:vAlign w:val="center"/>
          </w:tcPr>
          <w:p w14:paraId="72053D24" w14:textId="29C93AF3" w:rsidR="00D54F4F" w:rsidRDefault="00670066">
            <w:pPr>
              <w:pStyle w:val="biaogeleft"/>
              <w:wordWrap w:val="0"/>
              <w:rPr>
                <w:rFonts w:hint="eastAsia"/>
              </w:rPr>
            </w:pPr>
            <w:r>
              <w:rPr>
                <w:rFonts w:hAnsi="Calibri"/>
                <w:color w:val="000000"/>
              </w:rPr>
              <w:t>24龙源电力SCP013</w:t>
            </w:r>
          </w:p>
        </w:tc>
        <w:tc>
          <w:tcPr>
            <w:tcW w:w="1418" w:type="dxa"/>
            <w:tcBorders>
              <w:top w:val="single" w:sz="8" w:space="0" w:color="000000"/>
              <w:left w:val="single" w:sz="8" w:space="0" w:color="000000"/>
              <w:bottom w:val="single" w:sz="6" w:space="0" w:color="000000"/>
              <w:right w:val="single" w:sz="8" w:space="0" w:color="000000"/>
            </w:tcBorders>
            <w:vAlign w:val="center"/>
          </w:tcPr>
          <w:p w14:paraId="4E077FBE" w14:textId="27E752AC" w:rsidR="00D54F4F" w:rsidRDefault="00670066">
            <w:pPr>
              <w:pStyle w:val="biaogeright"/>
              <w:wordWrap w:val="0"/>
              <w:rPr>
                <w:rFonts w:hint="eastAsia"/>
              </w:rPr>
            </w:pPr>
            <w:r>
              <w:rPr>
                <w:rFonts w:hAnsi="Calibri"/>
                <w:color w:val="000000"/>
              </w:rPr>
              <w:t>200,000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0BC8AFF" w14:textId="705B5484" w:rsidR="00D54F4F" w:rsidRDefault="00670066">
            <w:pPr>
              <w:pStyle w:val="biaogeright"/>
              <w:wordWrap w:val="0"/>
              <w:rPr>
                <w:rFonts w:hint="eastAsia"/>
              </w:rPr>
            </w:pPr>
            <w:r>
              <w:rPr>
                <w:rFonts w:hAnsi="Calibri"/>
                <w:color w:val="000000"/>
              </w:rPr>
              <w:t>20,054,185.21</w:t>
            </w:r>
          </w:p>
        </w:tc>
        <w:tc>
          <w:tcPr>
            <w:tcW w:w="1674" w:type="dxa"/>
            <w:tcBorders>
              <w:top w:val="single" w:sz="8" w:space="0" w:color="000000"/>
              <w:left w:val="single" w:sz="8" w:space="0" w:color="000000"/>
              <w:bottom w:val="single" w:sz="6" w:space="0" w:color="000000"/>
              <w:right w:val="single" w:sz="8" w:space="0" w:color="000000"/>
            </w:tcBorders>
            <w:vAlign w:val="center"/>
          </w:tcPr>
          <w:p w14:paraId="2C2D0C7D" w14:textId="7AC64974" w:rsidR="00D54F4F" w:rsidRDefault="00670066">
            <w:pPr>
              <w:pStyle w:val="biaogeright"/>
              <w:wordWrap w:val="0"/>
              <w:rPr>
                <w:rFonts w:hint="eastAsia"/>
              </w:rPr>
            </w:pPr>
            <w:r>
              <w:rPr>
                <w:rFonts w:hAnsi="Calibri"/>
                <w:color w:val="000000"/>
              </w:rPr>
              <w:t>7.93</w:t>
            </w:r>
          </w:p>
        </w:tc>
      </w:tr>
      <w:tr w:rsidR="00D54F4F" w14:paraId="6B7D57A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278A1A" w14:textId="77777777" w:rsidR="00D54F4F" w:rsidRDefault="00670066">
            <w:pPr>
              <w:pStyle w:val="biaogecenter"/>
              <w:wordWrap w:val="0"/>
              <w:rPr>
                <w:rFonts w:hint="eastAsia"/>
              </w:rPr>
            </w:pPr>
            <w:r>
              <w:rPr>
                <w:rFonts w:hAnsi="等线" w:hint="eastAsia"/>
                <w:color w:val="000000"/>
              </w:rPr>
              <w:t>4</w:t>
            </w:r>
          </w:p>
        </w:tc>
        <w:tc>
          <w:tcPr>
            <w:tcW w:w="1328" w:type="dxa"/>
            <w:tcBorders>
              <w:top w:val="single" w:sz="8" w:space="0" w:color="000000"/>
              <w:left w:val="single" w:sz="8" w:space="0" w:color="000000"/>
              <w:bottom w:val="single" w:sz="6" w:space="0" w:color="000000"/>
              <w:right w:val="single" w:sz="8" w:space="0" w:color="000000"/>
            </w:tcBorders>
            <w:vAlign w:val="center"/>
          </w:tcPr>
          <w:p w14:paraId="4CE9B12E" w14:textId="23FCF0F0" w:rsidR="00D54F4F" w:rsidRDefault="00670066">
            <w:pPr>
              <w:pStyle w:val="biaogeleft"/>
              <w:wordWrap w:val="0"/>
              <w:rPr>
                <w:rFonts w:hint="eastAsia"/>
              </w:rPr>
            </w:pPr>
            <w:r>
              <w:rPr>
                <w:rFonts w:hAnsi="Calibri"/>
                <w:color w:val="000000"/>
              </w:rPr>
              <w:t>019727</w:t>
            </w:r>
          </w:p>
        </w:tc>
        <w:tc>
          <w:tcPr>
            <w:tcW w:w="2170" w:type="dxa"/>
            <w:tcBorders>
              <w:top w:val="single" w:sz="8" w:space="0" w:color="000000"/>
              <w:left w:val="single" w:sz="8" w:space="0" w:color="000000"/>
              <w:bottom w:val="single" w:sz="6" w:space="0" w:color="000000"/>
              <w:right w:val="single" w:sz="8" w:space="0" w:color="000000"/>
            </w:tcBorders>
            <w:vAlign w:val="center"/>
          </w:tcPr>
          <w:p w14:paraId="3C3F1238" w14:textId="00D1042B" w:rsidR="00D54F4F" w:rsidRDefault="00670066">
            <w:pPr>
              <w:pStyle w:val="biaogeleft"/>
              <w:wordWrap w:val="0"/>
              <w:rPr>
                <w:rFonts w:hint="eastAsia"/>
              </w:rPr>
            </w:pPr>
            <w:r>
              <w:rPr>
                <w:rFonts w:hAnsi="Calibri"/>
                <w:color w:val="000000"/>
              </w:rPr>
              <w:t>23国债24</w:t>
            </w:r>
          </w:p>
        </w:tc>
        <w:tc>
          <w:tcPr>
            <w:tcW w:w="1418" w:type="dxa"/>
            <w:tcBorders>
              <w:top w:val="single" w:sz="8" w:space="0" w:color="000000"/>
              <w:left w:val="single" w:sz="8" w:space="0" w:color="000000"/>
              <w:bottom w:val="single" w:sz="6" w:space="0" w:color="000000"/>
              <w:right w:val="single" w:sz="8" w:space="0" w:color="000000"/>
            </w:tcBorders>
            <w:vAlign w:val="center"/>
          </w:tcPr>
          <w:p w14:paraId="5AAAC662" w14:textId="6D9994F9" w:rsidR="00D54F4F" w:rsidRDefault="00670066">
            <w:pPr>
              <w:pStyle w:val="biaogeright"/>
              <w:wordWrap w:val="0"/>
              <w:rPr>
                <w:rFonts w:hint="eastAsia"/>
              </w:rPr>
            </w:pPr>
            <w:r>
              <w:rPr>
                <w:rFonts w:hAnsi="Calibri"/>
                <w:color w:val="000000"/>
              </w:rPr>
              <w:t>150,000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48987D9" w14:textId="37F50CDE" w:rsidR="00D54F4F" w:rsidRDefault="00670066">
            <w:pPr>
              <w:pStyle w:val="biaogeright"/>
              <w:wordWrap w:val="0"/>
              <w:rPr>
                <w:rFonts w:hint="eastAsia"/>
              </w:rPr>
            </w:pPr>
            <w:r>
              <w:rPr>
                <w:rFonts w:hAnsi="Calibri"/>
                <w:color w:val="000000"/>
              </w:rPr>
              <w:t>15,331,315.07</w:t>
            </w:r>
          </w:p>
        </w:tc>
        <w:tc>
          <w:tcPr>
            <w:tcW w:w="1674" w:type="dxa"/>
            <w:tcBorders>
              <w:top w:val="single" w:sz="8" w:space="0" w:color="000000"/>
              <w:left w:val="single" w:sz="8" w:space="0" w:color="000000"/>
              <w:bottom w:val="single" w:sz="6" w:space="0" w:color="000000"/>
              <w:right w:val="single" w:sz="8" w:space="0" w:color="000000"/>
            </w:tcBorders>
            <w:vAlign w:val="center"/>
          </w:tcPr>
          <w:p w14:paraId="0B2D7F67" w14:textId="4EFB8221" w:rsidR="00D54F4F" w:rsidRDefault="00670066">
            <w:pPr>
              <w:pStyle w:val="biaogeright"/>
              <w:wordWrap w:val="0"/>
              <w:rPr>
                <w:rFonts w:hint="eastAsia"/>
              </w:rPr>
            </w:pPr>
            <w:r>
              <w:rPr>
                <w:rFonts w:hAnsi="Calibri"/>
                <w:color w:val="000000"/>
              </w:rPr>
              <w:t>6.06</w:t>
            </w:r>
          </w:p>
        </w:tc>
      </w:tr>
      <w:tr w:rsidR="00D54F4F" w14:paraId="3FCA99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987537" w14:textId="77777777" w:rsidR="00D54F4F" w:rsidRDefault="00670066">
            <w:pPr>
              <w:pStyle w:val="biaogecenter"/>
              <w:wordWrap w:val="0"/>
              <w:rPr>
                <w:rFonts w:hint="eastAsia"/>
              </w:rPr>
            </w:pPr>
            <w:r>
              <w:rPr>
                <w:rFonts w:hAnsi="等线" w:hint="eastAsia"/>
                <w:color w:val="000000"/>
              </w:rPr>
              <w:t>5</w:t>
            </w:r>
          </w:p>
        </w:tc>
        <w:tc>
          <w:tcPr>
            <w:tcW w:w="1328" w:type="dxa"/>
            <w:tcBorders>
              <w:top w:val="single" w:sz="8" w:space="0" w:color="000000"/>
              <w:left w:val="single" w:sz="8" w:space="0" w:color="000000"/>
              <w:bottom w:val="single" w:sz="6" w:space="0" w:color="000000"/>
              <w:right w:val="single" w:sz="8" w:space="0" w:color="000000"/>
            </w:tcBorders>
            <w:vAlign w:val="center"/>
          </w:tcPr>
          <w:p w14:paraId="6DD586D6" w14:textId="21BC11E5" w:rsidR="00D54F4F" w:rsidRDefault="00670066">
            <w:pPr>
              <w:pStyle w:val="biaogeleft"/>
              <w:wordWrap w:val="0"/>
              <w:rPr>
                <w:rFonts w:hint="eastAsia"/>
              </w:rPr>
            </w:pPr>
            <w:r>
              <w:rPr>
                <w:rFonts w:hAnsi="Calibri"/>
                <w:color w:val="000000"/>
              </w:rPr>
              <w:t>2228006</w:t>
            </w:r>
          </w:p>
        </w:tc>
        <w:tc>
          <w:tcPr>
            <w:tcW w:w="2170" w:type="dxa"/>
            <w:tcBorders>
              <w:top w:val="single" w:sz="8" w:space="0" w:color="000000"/>
              <w:left w:val="single" w:sz="8" w:space="0" w:color="000000"/>
              <w:bottom w:val="single" w:sz="6" w:space="0" w:color="000000"/>
              <w:right w:val="single" w:sz="8" w:space="0" w:color="000000"/>
            </w:tcBorders>
            <w:vAlign w:val="center"/>
          </w:tcPr>
          <w:p w14:paraId="33A2A100" w14:textId="34216963" w:rsidR="00D54F4F" w:rsidRDefault="00670066">
            <w:pPr>
              <w:pStyle w:val="biaogeleft"/>
              <w:wordWrap w:val="0"/>
              <w:rPr>
                <w:rFonts w:hint="eastAsia"/>
              </w:rPr>
            </w:pPr>
            <w:r>
              <w:rPr>
                <w:rFonts w:hAnsi="Calibri"/>
                <w:color w:val="000000"/>
              </w:rPr>
              <w:t>22中国银行二级01</w:t>
            </w:r>
          </w:p>
        </w:tc>
        <w:tc>
          <w:tcPr>
            <w:tcW w:w="1418" w:type="dxa"/>
            <w:tcBorders>
              <w:top w:val="single" w:sz="8" w:space="0" w:color="000000"/>
              <w:left w:val="single" w:sz="8" w:space="0" w:color="000000"/>
              <w:bottom w:val="single" w:sz="6" w:space="0" w:color="000000"/>
              <w:right w:val="single" w:sz="8" w:space="0" w:color="000000"/>
            </w:tcBorders>
            <w:vAlign w:val="center"/>
          </w:tcPr>
          <w:p w14:paraId="01074E27" w14:textId="00D4CF43" w:rsidR="00D54F4F" w:rsidRDefault="00670066">
            <w:pPr>
              <w:pStyle w:val="biaogeright"/>
              <w:wordWrap w:val="0"/>
              <w:rPr>
                <w:rFonts w:hint="eastAsia"/>
              </w:rPr>
            </w:pPr>
            <w:r>
              <w:rPr>
                <w:rFonts w:hAnsi="Calibri"/>
                <w:color w:val="000000"/>
              </w:rPr>
              <w:t>100,000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04DD6C8" w14:textId="7F1FFE13" w:rsidR="00D54F4F" w:rsidRDefault="00670066">
            <w:pPr>
              <w:pStyle w:val="biaogeright"/>
              <w:wordWrap w:val="0"/>
              <w:rPr>
                <w:rFonts w:hint="eastAsia"/>
              </w:rPr>
            </w:pPr>
            <w:r>
              <w:rPr>
                <w:rFonts w:hAnsi="Calibri"/>
                <w:color w:val="000000"/>
              </w:rPr>
              <w:t>10,436,306.01</w:t>
            </w:r>
          </w:p>
        </w:tc>
        <w:tc>
          <w:tcPr>
            <w:tcW w:w="1674" w:type="dxa"/>
            <w:tcBorders>
              <w:top w:val="single" w:sz="8" w:space="0" w:color="000000"/>
              <w:left w:val="single" w:sz="8" w:space="0" w:color="000000"/>
              <w:bottom w:val="single" w:sz="6" w:space="0" w:color="000000"/>
              <w:right w:val="single" w:sz="8" w:space="0" w:color="000000"/>
            </w:tcBorders>
            <w:vAlign w:val="center"/>
          </w:tcPr>
          <w:p w14:paraId="15357B5F" w14:textId="09631CB6" w:rsidR="00D54F4F" w:rsidRDefault="00670066">
            <w:pPr>
              <w:pStyle w:val="biaogeright"/>
              <w:wordWrap w:val="0"/>
              <w:rPr>
                <w:rFonts w:hint="eastAsia"/>
              </w:rPr>
            </w:pPr>
            <w:r>
              <w:rPr>
                <w:rFonts w:hAnsi="Calibri"/>
                <w:color w:val="000000"/>
              </w:rPr>
              <w:t>4.13</w:t>
            </w:r>
          </w:p>
        </w:tc>
      </w:tr>
    </w:tbl>
    <w:p w14:paraId="5A7A5A92" w14:textId="77777777" w:rsidR="00D54F4F" w:rsidRDefault="00D54F4F">
      <w:pPr>
        <w:widowControl/>
        <w:jc w:val="left"/>
        <w:rPr>
          <w:rFonts w:ascii="宋体" w:eastAsia="宋体" w:hAnsi="宋体" w:cs="宋体" w:hint="eastAsia"/>
          <w:kern w:val="0"/>
          <w:sz w:val="24"/>
          <w:szCs w:val="24"/>
        </w:rPr>
      </w:pPr>
    </w:p>
    <w:p w14:paraId="22F16B28" w14:textId="77777777" w:rsidR="00D54F4F" w:rsidRDefault="00670066">
      <w:pPr>
        <w:rPr>
          <w:sz w:val="24"/>
          <w:szCs w:val="24"/>
        </w:rPr>
      </w:pPr>
      <w:bookmarkStart w:id="220" w:name="_Toc117171732"/>
      <w:r>
        <w:rPr>
          <w:sz w:val="24"/>
          <w:szCs w:val="24"/>
        </w:rPr>
        <w:t>6</w:t>
      </w:r>
      <w:r>
        <w:rPr>
          <w:rFonts w:hint="eastAsia"/>
          <w:sz w:val="24"/>
          <w:szCs w:val="24"/>
        </w:rPr>
        <w:t>、</w:t>
      </w:r>
      <w:r>
        <w:rPr>
          <w:sz w:val="24"/>
          <w:szCs w:val="24"/>
        </w:rPr>
        <w:t xml:space="preserve"> </w:t>
      </w:r>
      <w:r>
        <w:rPr>
          <w:rFonts w:hint="eastAsia"/>
          <w:sz w:val="24"/>
          <w:szCs w:val="24"/>
        </w:rPr>
        <w:t>报告期末按公允价值占基金资产净值比例大小排序的前十名资产支持证券投资明细</w:t>
      </w:r>
      <w:bookmarkEnd w:id="220"/>
    </w:p>
    <w:p w14:paraId="22A8A863" w14:textId="77777777" w:rsidR="00D54F4F" w:rsidRDefault="00670066">
      <w:pPr>
        <w:ind w:firstLineChars="200" w:firstLine="480"/>
        <w:rPr>
          <w:sz w:val="24"/>
          <w:szCs w:val="24"/>
        </w:rPr>
      </w:pPr>
      <w:r>
        <w:rPr>
          <w:rFonts w:hint="eastAsia"/>
          <w:sz w:val="24"/>
          <w:szCs w:val="24"/>
        </w:rPr>
        <w:t>本基金本报告期末未持有资产支持证券。</w:t>
      </w:r>
    </w:p>
    <w:p w14:paraId="3B50A30D" w14:textId="77777777" w:rsidR="00D54F4F" w:rsidRDefault="00D54F4F">
      <w:pPr>
        <w:widowControl/>
        <w:jc w:val="left"/>
        <w:rPr>
          <w:rFonts w:ascii="宋体" w:eastAsia="宋体" w:hAnsi="宋体" w:cs="宋体" w:hint="eastAsia"/>
          <w:kern w:val="0"/>
          <w:sz w:val="24"/>
          <w:szCs w:val="24"/>
        </w:rPr>
      </w:pPr>
    </w:p>
    <w:p w14:paraId="1F8BEF55" w14:textId="77777777" w:rsidR="00D54F4F" w:rsidRDefault="00670066">
      <w:bookmarkStart w:id="221" w:name="_Toc117171733"/>
      <w:r>
        <w:rPr>
          <w:sz w:val="24"/>
          <w:szCs w:val="24"/>
        </w:rPr>
        <w:t>7</w:t>
      </w:r>
      <w:r>
        <w:rPr>
          <w:rFonts w:hint="eastAsia"/>
          <w:sz w:val="24"/>
          <w:szCs w:val="24"/>
        </w:rPr>
        <w:t>、</w:t>
      </w:r>
      <w:r>
        <w:rPr>
          <w:sz w:val="24"/>
          <w:szCs w:val="24"/>
        </w:rPr>
        <w:t xml:space="preserve"> </w:t>
      </w:r>
      <w:r>
        <w:rPr>
          <w:rFonts w:hint="eastAsia"/>
          <w:sz w:val="24"/>
          <w:szCs w:val="24"/>
        </w:rPr>
        <w:t>报告期末按公允价值占基金资产净值比例大小排序的前五名贵金属投资明细</w:t>
      </w:r>
      <w:bookmarkEnd w:id="221"/>
    </w:p>
    <w:p w14:paraId="56695FE7"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本基金本报告期末未持有贵金属。</w:t>
      </w:r>
    </w:p>
    <w:p w14:paraId="2390FA76" w14:textId="77777777" w:rsidR="00D54F4F" w:rsidRDefault="00D54F4F">
      <w:pPr>
        <w:widowControl/>
        <w:jc w:val="left"/>
        <w:rPr>
          <w:rFonts w:ascii="宋体" w:eastAsia="宋体" w:hAnsi="宋体" w:cs="宋体" w:hint="eastAsia"/>
          <w:kern w:val="0"/>
          <w:sz w:val="24"/>
          <w:szCs w:val="24"/>
        </w:rPr>
      </w:pPr>
    </w:p>
    <w:p w14:paraId="0BE536AB" w14:textId="77777777" w:rsidR="00D54F4F" w:rsidRDefault="00670066">
      <w:bookmarkStart w:id="222" w:name="_Toc117171734"/>
      <w:r>
        <w:rPr>
          <w:sz w:val="24"/>
          <w:szCs w:val="24"/>
        </w:rPr>
        <w:t>8</w:t>
      </w:r>
      <w:r>
        <w:rPr>
          <w:rFonts w:hint="eastAsia"/>
          <w:sz w:val="24"/>
          <w:szCs w:val="24"/>
        </w:rPr>
        <w:t>、</w:t>
      </w:r>
      <w:r>
        <w:rPr>
          <w:sz w:val="24"/>
          <w:szCs w:val="24"/>
        </w:rPr>
        <w:t xml:space="preserve"> </w:t>
      </w:r>
      <w:r>
        <w:rPr>
          <w:rFonts w:hint="eastAsia"/>
          <w:sz w:val="24"/>
          <w:szCs w:val="24"/>
        </w:rPr>
        <w:t>报告期末按公允价值占基金资产净值比例大小排序的前五名权证投资明细</w:t>
      </w:r>
      <w:bookmarkEnd w:id="222"/>
    </w:p>
    <w:p w14:paraId="736F01A1"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本基金本报告期末未持有权证。</w:t>
      </w:r>
    </w:p>
    <w:p w14:paraId="049E7095" w14:textId="77777777" w:rsidR="00D54F4F" w:rsidRDefault="00D54F4F">
      <w:pPr>
        <w:widowControl/>
        <w:jc w:val="left"/>
        <w:rPr>
          <w:rFonts w:ascii="宋体" w:eastAsia="宋体" w:hAnsi="宋体" w:cs="宋体" w:hint="eastAsia"/>
          <w:kern w:val="0"/>
          <w:sz w:val="24"/>
          <w:szCs w:val="24"/>
        </w:rPr>
      </w:pPr>
    </w:p>
    <w:p w14:paraId="4D51B79B" w14:textId="77777777" w:rsidR="00D54F4F" w:rsidRDefault="00670066">
      <w:bookmarkStart w:id="223" w:name="_Toc117171735"/>
      <w:r>
        <w:rPr>
          <w:sz w:val="24"/>
          <w:szCs w:val="24"/>
        </w:rPr>
        <w:t>9</w:t>
      </w:r>
      <w:r>
        <w:rPr>
          <w:rFonts w:hint="eastAsia"/>
          <w:sz w:val="24"/>
          <w:szCs w:val="24"/>
        </w:rPr>
        <w:t>、</w:t>
      </w:r>
      <w:r>
        <w:rPr>
          <w:sz w:val="24"/>
          <w:szCs w:val="24"/>
        </w:rPr>
        <w:t xml:space="preserve"> </w:t>
      </w:r>
      <w:r>
        <w:rPr>
          <w:rFonts w:hint="eastAsia"/>
          <w:sz w:val="24"/>
          <w:szCs w:val="24"/>
        </w:rPr>
        <w:t>报告期末本基金投资的股指期货交易情况说明</w:t>
      </w:r>
      <w:bookmarkEnd w:id="223"/>
    </w:p>
    <w:p w14:paraId="52FD86FB"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报告期末本基金投资的股指期货持仓和损益明细</w:t>
      </w:r>
    </w:p>
    <w:p w14:paraId="63302492"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8F7E9A1" w14:textId="77777777" w:rsidR="00D54F4F" w:rsidRDefault="00D54F4F">
      <w:pPr>
        <w:widowControl/>
        <w:jc w:val="left"/>
        <w:rPr>
          <w:rFonts w:ascii="宋体" w:eastAsia="宋体" w:hAnsi="宋体" w:cs="宋体" w:hint="eastAsia"/>
          <w:kern w:val="0"/>
          <w:sz w:val="24"/>
          <w:szCs w:val="24"/>
        </w:rPr>
      </w:pPr>
    </w:p>
    <w:p w14:paraId="69CA913D"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）本基金投资股指期货的投资政策</w:t>
      </w:r>
    </w:p>
    <w:p w14:paraId="1B32C381"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0582E663" w14:textId="77777777" w:rsidR="00D54F4F" w:rsidRDefault="00D54F4F">
      <w:pPr>
        <w:widowControl/>
        <w:jc w:val="left"/>
        <w:rPr>
          <w:rFonts w:ascii="宋体" w:eastAsia="宋体" w:hAnsi="宋体" w:cs="宋体" w:hint="eastAsia"/>
          <w:kern w:val="0"/>
          <w:sz w:val="24"/>
          <w:szCs w:val="24"/>
        </w:rPr>
      </w:pPr>
    </w:p>
    <w:p w14:paraId="09CD1220" w14:textId="77777777" w:rsidR="00D54F4F" w:rsidRDefault="00670066">
      <w:bookmarkStart w:id="224" w:name="_Toc117171736"/>
      <w:r>
        <w:rPr>
          <w:sz w:val="24"/>
          <w:szCs w:val="24"/>
        </w:rPr>
        <w:t>10</w:t>
      </w:r>
      <w:r>
        <w:rPr>
          <w:rFonts w:hint="eastAsia"/>
          <w:sz w:val="24"/>
          <w:szCs w:val="24"/>
        </w:rPr>
        <w:t>、</w:t>
      </w:r>
      <w:r>
        <w:rPr>
          <w:sz w:val="24"/>
          <w:szCs w:val="24"/>
        </w:rPr>
        <w:t xml:space="preserve"> </w:t>
      </w:r>
      <w:r>
        <w:rPr>
          <w:rFonts w:hint="eastAsia"/>
          <w:sz w:val="24"/>
          <w:szCs w:val="24"/>
        </w:rPr>
        <w:t>报告期末本基金投资的国债期货交易情况说明</w:t>
      </w:r>
      <w:bookmarkEnd w:id="224"/>
    </w:p>
    <w:p w14:paraId="1B3D04E8"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0EF2035D"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本基金本报告期末未投资国债期货。</w:t>
      </w:r>
    </w:p>
    <w:p w14:paraId="7577BA68" w14:textId="77777777" w:rsidR="00D54F4F" w:rsidRDefault="00D54F4F">
      <w:pPr>
        <w:widowControl/>
        <w:jc w:val="left"/>
        <w:rPr>
          <w:rFonts w:ascii="宋体" w:eastAsia="宋体" w:hAnsi="宋体" w:cs="宋体" w:hint="eastAsia"/>
          <w:kern w:val="0"/>
          <w:sz w:val="24"/>
          <w:szCs w:val="24"/>
        </w:rPr>
      </w:pPr>
    </w:p>
    <w:p w14:paraId="0D372DC2"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报告期末本基金投资的国债期货持仓和损益明细</w:t>
      </w:r>
    </w:p>
    <w:p w14:paraId="18E31643"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5AD9D750" w14:textId="77777777" w:rsidR="00D54F4F" w:rsidRDefault="00D54F4F">
      <w:pPr>
        <w:widowControl/>
        <w:jc w:val="left"/>
        <w:rPr>
          <w:rFonts w:ascii="宋体" w:eastAsia="宋体" w:hAnsi="宋体" w:cs="宋体" w:hint="eastAsia"/>
          <w:kern w:val="0"/>
          <w:sz w:val="24"/>
          <w:szCs w:val="24"/>
        </w:rPr>
      </w:pPr>
    </w:p>
    <w:p w14:paraId="72260322"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本期国债期货投资评价</w:t>
      </w:r>
    </w:p>
    <w:p w14:paraId="37531ED9"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0AD3291A" w14:textId="77777777" w:rsidR="00D54F4F" w:rsidRDefault="00D54F4F">
      <w:pPr>
        <w:widowControl/>
        <w:jc w:val="left"/>
        <w:rPr>
          <w:rFonts w:ascii="宋体" w:eastAsia="宋体" w:hAnsi="宋体" w:cs="宋体" w:hint="eastAsia"/>
          <w:kern w:val="0"/>
          <w:sz w:val="24"/>
          <w:szCs w:val="24"/>
        </w:rPr>
      </w:pPr>
    </w:p>
    <w:p w14:paraId="61DC7BBF" w14:textId="77777777" w:rsidR="00D54F4F" w:rsidRDefault="00670066">
      <w:bookmarkStart w:id="225" w:name="_Toc117171737"/>
      <w:r>
        <w:rPr>
          <w:sz w:val="24"/>
          <w:szCs w:val="24"/>
        </w:rPr>
        <w:t>11</w:t>
      </w:r>
      <w:r>
        <w:rPr>
          <w:rFonts w:hint="eastAsia"/>
          <w:sz w:val="24"/>
          <w:szCs w:val="24"/>
        </w:rPr>
        <w:t>、</w:t>
      </w:r>
      <w:r>
        <w:rPr>
          <w:sz w:val="24"/>
          <w:szCs w:val="24"/>
        </w:rPr>
        <w:t xml:space="preserve"> </w:t>
      </w:r>
      <w:r>
        <w:rPr>
          <w:rFonts w:hint="eastAsia"/>
          <w:sz w:val="24"/>
          <w:szCs w:val="24"/>
        </w:rPr>
        <w:t>投资组合报告附注</w:t>
      </w:r>
      <w:bookmarkEnd w:id="225"/>
      <w:r>
        <w:rPr>
          <w:sz w:val="24"/>
          <w:szCs w:val="24"/>
        </w:rPr>
        <w:t xml:space="preserve"> </w:t>
      </w:r>
    </w:p>
    <w:p w14:paraId="62843C28" w14:textId="77777777" w:rsidR="00D54F4F" w:rsidRDefault="00670066">
      <w:pPr>
        <w:pStyle w:val="zhangjiep2"/>
        <w:rPr>
          <w:rFonts w:hAnsi="Calibri"/>
          <w:b/>
          <w:color w:val="000000"/>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hAnsi="Calibri"/>
          <w:b/>
          <w:color w:val="000000"/>
        </w:rPr>
        <w:t>本基金投资的前十名证券的发行主体中，中国银行股份有限公司在报告编制日前一年内曾受到中国人民银行、国家金融监督管理总局的处罚。</w:t>
      </w:r>
    </w:p>
    <w:p w14:paraId="7BBAFB53" w14:textId="37C305B1" w:rsidR="00D54F4F" w:rsidRDefault="00670066" w:rsidP="00087FEA">
      <w:pPr>
        <w:pStyle w:val="zhangjiep2"/>
        <w:ind w:firstLineChars="200" w:firstLine="482"/>
        <w:rPr>
          <w:rFonts w:hint="eastAsia"/>
        </w:rPr>
      </w:pPr>
      <w:r>
        <w:rPr>
          <w:b/>
          <w:color w:val="000000"/>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4F48AAAB" w14:textId="77777777" w:rsidR="00D54F4F" w:rsidRDefault="00D54F4F">
      <w:pPr>
        <w:widowControl/>
        <w:jc w:val="left"/>
        <w:rPr>
          <w:rFonts w:ascii="宋体" w:eastAsia="宋体" w:hAnsi="宋体" w:cs="宋体" w:hint="eastAsia"/>
          <w:kern w:val="0"/>
          <w:sz w:val="24"/>
          <w:szCs w:val="24"/>
        </w:rPr>
      </w:pPr>
    </w:p>
    <w:p w14:paraId="31C8445A"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本基金本报告期末未持有股票。</w:t>
      </w:r>
    </w:p>
    <w:p w14:paraId="6AF30F8D" w14:textId="77777777" w:rsidR="00D54F4F" w:rsidRDefault="00D54F4F">
      <w:pPr>
        <w:widowControl/>
        <w:jc w:val="left"/>
        <w:rPr>
          <w:rFonts w:ascii="宋体" w:eastAsia="宋体" w:hAnsi="宋体" w:cs="宋体" w:hint="eastAsia"/>
          <w:kern w:val="0"/>
          <w:sz w:val="24"/>
          <w:szCs w:val="24"/>
        </w:rPr>
      </w:pPr>
    </w:p>
    <w:p w14:paraId="09A892C8"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其他资产构成</w:t>
      </w:r>
    </w:p>
    <w:tbl>
      <w:tblPr>
        <w:tblW w:w="9045" w:type="dxa"/>
        <w:tblInd w:w="108" w:type="dxa"/>
        <w:tblLook w:val="04A0" w:firstRow="1" w:lastRow="0" w:firstColumn="1" w:lastColumn="0" w:noHBand="0" w:noVBand="1"/>
      </w:tblPr>
      <w:tblGrid>
        <w:gridCol w:w="1276"/>
        <w:gridCol w:w="3709"/>
        <w:gridCol w:w="4060"/>
      </w:tblGrid>
      <w:tr w:rsidR="00D54F4F" w14:paraId="444724C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313AE31" w14:textId="77777777" w:rsidR="00D54F4F" w:rsidRDefault="00670066">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450E55BB" w14:textId="77777777" w:rsidR="00D54F4F" w:rsidRDefault="00670066">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51FBCF28" w14:textId="77777777" w:rsidR="00D54F4F" w:rsidRDefault="00670066">
            <w:pPr>
              <w:pStyle w:val="biaogecenter"/>
              <w:wordWrap w:val="0"/>
              <w:rPr>
                <w:rFonts w:hint="eastAsia"/>
              </w:rPr>
            </w:pPr>
            <w:r>
              <w:rPr>
                <w:rFonts w:hint="eastAsia"/>
              </w:rPr>
              <w:t>金额(元)</w:t>
            </w:r>
          </w:p>
        </w:tc>
      </w:tr>
      <w:tr w:rsidR="00D54F4F" w14:paraId="3E45025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85A8157" w14:textId="77777777" w:rsidR="00D54F4F" w:rsidRDefault="00670066">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4320D666" w14:textId="77777777" w:rsidR="00D54F4F" w:rsidRDefault="00670066">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DCDE131" w14:textId="4FBE345C" w:rsidR="00D54F4F" w:rsidRDefault="00670066">
            <w:pPr>
              <w:pStyle w:val="biaogeright"/>
              <w:wordWrap w:val="0"/>
              <w:rPr>
                <w:rFonts w:hint="eastAsia"/>
              </w:rPr>
            </w:pPr>
            <w:r>
              <w:rPr>
                <w:rFonts w:hAnsi="Calibri"/>
                <w:color w:val="000000"/>
              </w:rPr>
              <w:t>17,541.37</w:t>
            </w:r>
          </w:p>
        </w:tc>
      </w:tr>
      <w:tr w:rsidR="00D54F4F" w14:paraId="085C60A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877D93C" w14:textId="77777777" w:rsidR="00D54F4F" w:rsidRDefault="00670066">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28D5C8E3" w14:textId="77777777" w:rsidR="00D54F4F" w:rsidRDefault="00670066">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2C886A22" w14:textId="4EEB9E30" w:rsidR="00D54F4F" w:rsidRDefault="00670066">
            <w:pPr>
              <w:pStyle w:val="biaogeright"/>
              <w:wordWrap w:val="0"/>
              <w:rPr>
                <w:rFonts w:hint="eastAsia"/>
              </w:rPr>
            </w:pPr>
            <w:r>
              <w:rPr>
                <w:rFonts w:hAnsi="Calibri"/>
                <w:color w:val="000000"/>
              </w:rPr>
              <w:t>-</w:t>
            </w:r>
          </w:p>
        </w:tc>
      </w:tr>
      <w:tr w:rsidR="00D54F4F" w14:paraId="1B334E6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AF40F3A" w14:textId="77777777" w:rsidR="00D54F4F" w:rsidRDefault="00670066">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5FF8FEE2" w14:textId="77777777" w:rsidR="00D54F4F" w:rsidRDefault="00670066">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E5703A2" w14:textId="40207F70" w:rsidR="00D54F4F" w:rsidRDefault="00670066">
            <w:pPr>
              <w:pStyle w:val="biaogeright"/>
              <w:wordWrap w:val="0"/>
              <w:rPr>
                <w:rFonts w:hint="eastAsia"/>
              </w:rPr>
            </w:pPr>
            <w:r>
              <w:rPr>
                <w:rFonts w:hAnsi="Calibri"/>
                <w:color w:val="000000"/>
              </w:rPr>
              <w:t>-</w:t>
            </w:r>
          </w:p>
        </w:tc>
      </w:tr>
      <w:tr w:rsidR="00D54F4F" w14:paraId="3624866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A534BF0" w14:textId="77777777" w:rsidR="00D54F4F" w:rsidRDefault="00670066">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08950876" w14:textId="77777777" w:rsidR="00D54F4F" w:rsidRDefault="00670066">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58725B47" w14:textId="39C5CA06" w:rsidR="00D54F4F" w:rsidRDefault="00670066">
            <w:pPr>
              <w:pStyle w:val="biaogeright"/>
              <w:wordWrap w:val="0"/>
              <w:rPr>
                <w:rFonts w:hint="eastAsia"/>
              </w:rPr>
            </w:pPr>
            <w:r>
              <w:rPr>
                <w:rFonts w:hAnsi="Calibri"/>
                <w:color w:val="000000"/>
              </w:rPr>
              <w:t>-</w:t>
            </w:r>
          </w:p>
        </w:tc>
      </w:tr>
      <w:tr w:rsidR="00D54F4F" w14:paraId="77DA795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2455F42" w14:textId="77777777" w:rsidR="00D54F4F" w:rsidRDefault="00670066">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2A643D25" w14:textId="77777777" w:rsidR="00D54F4F" w:rsidRDefault="00670066">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28A89EF" w14:textId="73E415F4" w:rsidR="00D54F4F" w:rsidRDefault="00670066">
            <w:pPr>
              <w:pStyle w:val="biaogeright"/>
              <w:wordWrap w:val="0"/>
              <w:rPr>
                <w:rFonts w:hint="eastAsia"/>
              </w:rPr>
            </w:pPr>
            <w:r>
              <w:rPr>
                <w:rFonts w:hAnsi="Calibri"/>
                <w:color w:val="000000"/>
              </w:rPr>
              <w:t>16,868,685.29</w:t>
            </w:r>
          </w:p>
        </w:tc>
      </w:tr>
      <w:tr w:rsidR="00D54F4F" w14:paraId="5C29CEF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36D6DC0" w14:textId="77777777" w:rsidR="00D54F4F" w:rsidRDefault="00670066">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68181752" w14:textId="77777777" w:rsidR="00D54F4F" w:rsidRDefault="00670066">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F4383F2" w14:textId="102B2050" w:rsidR="00D54F4F" w:rsidRDefault="00670066">
            <w:pPr>
              <w:pStyle w:val="biaogeright"/>
              <w:wordWrap w:val="0"/>
              <w:rPr>
                <w:rFonts w:hint="eastAsia"/>
              </w:rPr>
            </w:pPr>
            <w:r>
              <w:rPr>
                <w:rFonts w:hAnsi="Calibri"/>
                <w:color w:val="000000"/>
              </w:rPr>
              <w:t>-</w:t>
            </w:r>
          </w:p>
        </w:tc>
      </w:tr>
      <w:tr w:rsidR="00D54F4F" w14:paraId="49ED4A9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F63498" w14:textId="77777777" w:rsidR="00D54F4F" w:rsidRDefault="00670066">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624C9B03" w14:textId="77777777" w:rsidR="00D54F4F" w:rsidRDefault="00670066">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FE39C3B" w14:textId="61835B7A" w:rsidR="00D54F4F" w:rsidRDefault="00670066">
            <w:pPr>
              <w:pStyle w:val="biaogeright"/>
              <w:wordWrap w:val="0"/>
              <w:rPr>
                <w:rFonts w:hint="eastAsia"/>
              </w:rPr>
            </w:pPr>
            <w:r>
              <w:rPr>
                <w:rFonts w:hAnsi="Calibri"/>
                <w:color w:val="000000"/>
              </w:rPr>
              <w:t>-</w:t>
            </w:r>
          </w:p>
        </w:tc>
      </w:tr>
      <w:tr w:rsidR="00D54F4F" w14:paraId="64F323F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F54584E" w14:textId="77777777" w:rsidR="00D54F4F" w:rsidRDefault="00670066">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51CC780F" w14:textId="77777777" w:rsidR="00D54F4F" w:rsidRDefault="00670066">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2C26BB7B" w14:textId="07593CED" w:rsidR="00D54F4F" w:rsidRDefault="00670066">
            <w:pPr>
              <w:pStyle w:val="biaogeright"/>
              <w:wordWrap w:val="0"/>
              <w:rPr>
                <w:rFonts w:hint="eastAsia"/>
              </w:rPr>
            </w:pPr>
            <w:r>
              <w:rPr>
                <w:rFonts w:hAnsi="Calibri"/>
                <w:color w:val="000000"/>
              </w:rPr>
              <w:t>16,886,226.66</w:t>
            </w:r>
          </w:p>
        </w:tc>
      </w:tr>
    </w:tbl>
    <w:p w14:paraId="5EB7A31B" w14:textId="77777777" w:rsidR="00D54F4F" w:rsidRDefault="00D54F4F">
      <w:pPr>
        <w:widowControl/>
        <w:jc w:val="left"/>
        <w:rPr>
          <w:rFonts w:ascii="宋体" w:eastAsia="宋体" w:hAnsi="宋体" w:cs="宋体" w:hint="eastAsia"/>
          <w:kern w:val="0"/>
          <w:sz w:val="24"/>
          <w:szCs w:val="24"/>
        </w:rPr>
      </w:pPr>
    </w:p>
    <w:p w14:paraId="45F91D9F"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00F23C4D"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本基金本报告期末未持有处于转股的可转换债券。</w:t>
      </w:r>
    </w:p>
    <w:p w14:paraId="67FFF9C9" w14:textId="77777777" w:rsidR="00D54F4F" w:rsidRDefault="00D54F4F">
      <w:pPr>
        <w:widowControl/>
        <w:jc w:val="left"/>
        <w:rPr>
          <w:rFonts w:ascii="宋体" w:eastAsia="宋体" w:hAnsi="宋体" w:cs="宋体" w:hint="eastAsia"/>
          <w:kern w:val="0"/>
          <w:sz w:val="24"/>
          <w:szCs w:val="24"/>
        </w:rPr>
      </w:pPr>
    </w:p>
    <w:p w14:paraId="621E8D7A"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4926777B" w14:textId="77777777" w:rsidR="00D54F4F" w:rsidRDefault="00670066">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本基金本报告期末未持有股票。</w:t>
      </w:r>
    </w:p>
    <w:p w14:paraId="63C294AE" w14:textId="77777777" w:rsidR="00D54F4F" w:rsidRDefault="00D54F4F">
      <w:pPr>
        <w:widowControl/>
        <w:jc w:val="left"/>
        <w:rPr>
          <w:rFonts w:ascii="宋体" w:eastAsia="宋体" w:hAnsi="宋体" w:cs="宋体" w:hint="eastAsia"/>
          <w:kern w:val="0"/>
          <w:sz w:val="24"/>
          <w:szCs w:val="24"/>
        </w:rPr>
      </w:pPr>
    </w:p>
    <w:p w14:paraId="3ACEBFBD" w14:textId="77777777" w:rsidR="00D54F4F" w:rsidRDefault="00670066">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289E780C" w14:textId="77777777" w:rsidR="00D54F4F" w:rsidRDefault="00670066">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62703BA6" w14:textId="77777777" w:rsidR="00D54F4F" w:rsidRDefault="0067006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十、基金净值表现</w:t>
      </w:r>
    </w:p>
    <w:p w14:paraId="06AD409A" w14:textId="77777777" w:rsidR="00D54F4F" w:rsidRDefault="00670066">
      <w:pPr>
        <w:spacing w:line="360" w:lineRule="auto"/>
        <w:ind w:firstLineChars="200" w:firstLine="480"/>
        <w:rPr>
          <w:bCs/>
          <w:szCs w:val="21"/>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F93F9A2" w14:textId="77777777" w:rsidR="00D54F4F" w:rsidRDefault="00670066">
      <w:pPr>
        <w:pStyle w:val="biaogeleft"/>
        <w:rPr>
          <w:rFonts w:hint="eastAsia"/>
        </w:rPr>
      </w:pPr>
      <w:r>
        <w:rPr>
          <w:rFonts w:hint="eastAsia"/>
          <w:bCs/>
        </w:rPr>
        <w:t>（1）</w:t>
      </w:r>
      <w:r>
        <w:rPr>
          <w:rFonts w:hAnsi="等线" w:hint="eastAsia"/>
          <w:color w:val="000000"/>
        </w:rPr>
        <w:t>富荣中短</w:t>
      </w:r>
      <w:proofErr w:type="gramStart"/>
      <w:r>
        <w:rPr>
          <w:rFonts w:hAnsi="等线" w:hint="eastAsia"/>
          <w:color w:val="000000"/>
        </w:rPr>
        <w:t>债</w:t>
      </w:r>
      <w:proofErr w:type="gramEnd"/>
      <w:r>
        <w:rPr>
          <w:rFonts w:hAnsi="等线" w:hint="eastAsia"/>
          <w:color w:val="000000"/>
        </w:rPr>
        <w:t>债券A</w:t>
      </w:r>
      <w:r>
        <w:rPr>
          <w:rFonts w:hint="eastAsia"/>
          <w:bCs/>
        </w:rPr>
        <w:t>（基金代码：013520）</w:t>
      </w:r>
    </w:p>
    <w:tbl>
      <w:tblPr>
        <w:tblW w:w="8572" w:type="dxa"/>
        <w:jc w:val="center"/>
        <w:tblLayout w:type="fixed"/>
        <w:tblLook w:val="04A0" w:firstRow="1" w:lastRow="0" w:firstColumn="1" w:lastColumn="0" w:noHBand="0" w:noVBand="1"/>
      </w:tblPr>
      <w:tblGrid>
        <w:gridCol w:w="1448"/>
        <w:gridCol w:w="1115"/>
        <w:gridCol w:w="1066"/>
        <w:gridCol w:w="1173"/>
        <w:gridCol w:w="1266"/>
        <w:gridCol w:w="1234"/>
        <w:gridCol w:w="1270"/>
      </w:tblGrid>
      <w:tr w:rsidR="00D54F4F" w14:paraId="762D648B" w14:textId="77777777" w:rsidTr="00783DF9">
        <w:trPr>
          <w:jc w:val="center"/>
        </w:trPr>
        <w:tc>
          <w:tcPr>
            <w:tcW w:w="1448" w:type="dxa"/>
            <w:tcBorders>
              <w:top w:val="single" w:sz="8" w:space="0" w:color="000000"/>
              <w:left w:val="single" w:sz="8" w:space="0" w:color="000000"/>
              <w:bottom w:val="single" w:sz="4" w:space="0" w:color="000000"/>
              <w:right w:val="single" w:sz="8" w:space="0" w:color="000000"/>
            </w:tcBorders>
            <w:vAlign w:val="center"/>
          </w:tcPr>
          <w:p w14:paraId="2ADCA3B4"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115" w:type="dxa"/>
            <w:tcBorders>
              <w:top w:val="single" w:sz="8" w:space="0" w:color="000000"/>
              <w:left w:val="single" w:sz="8" w:space="0" w:color="000000"/>
              <w:bottom w:val="single" w:sz="4" w:space="0" w:color="000000"/>
              <w:right w:val="single" w:sz="8" w:space="0" w:color="000000"/>
            </w:tcBorders>
            <w:vAlign w:val="center"/>
          </w:tcPr>
          <w:p w14:paraId="6D8100C9"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净值增长率①</w:t>
            </w:r>
          </w:p>
        </w:tc>
        <w:tc>
          <w:tcPr>
            <w:tcW w:w="1066" w:type="dxa"/>
            <w:tcBorders>
              <w:top w:val="single" w:sz="8" w:space="0" w:color="000000"/>
              <w:left w:val="single" w:sz="8" w:space="0" w:color="000000"/>
              <w:bottom w:val="single" w:sz="4" w:space="0" w:color="000000"/>
              <w:right w:val="single" w:sz="8" w:space="0" w:color="000000"/>
            </w:tcBorders>
            <w:vAlign w:val="center"/>
          </w:tcPr>
          <w:p w14:paraId="09081B67"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净值增长率标准差②</w:t>
            </w:r>
          </w:p>
        </w:tc>
        <w:tc>
          <w:tcPr>
            <w:tcW w:w="1173" w:type="dxa"/>
            <w:tcBorders>
              <w:top w:val="single" w:sz="8" w:space="0" w:color="000000"/>
              <w:left w:val="single" w:sz="8" w:space="0" w:color="000000"/>
              <w:bottom w:val="single" w:sz="4" w:space="0" w:color="000000"/>
              <w:right w:val="single" w:sz="8" w:space="0" w:color="000000"/>
            </w:tcBorders>
            <w:vAlign w:val="center"/>
          </w:tcPr>
          <w:p w14:paraId="171005FA"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66" w:type="dxa"/>
            <w:tcBorders>
              <w:top w:val="single" w:sz="8" w:space="0" w:color="000000"/>
              <w:left w:val="single" w:sz="8" w:space="0" w:color="000000"/>
              <w:bottom w:val="single" w:sz="4" w:space="0" w:color="000000"/>
              <w:right w:val="single" w:sz="8" w:space="0" w:color="000000"/>
            </w:tcBorders>
            <w:vAlign w:val="center"/>
          </w:tcPr>
          <w:p w14:paraId="5CC20D34"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34" w:type="dxa"/>
            <w:tcBorders>
              <w:top w:val="single" w:sz="8" w:space="0" w:color="000000"/>
              <w:left w:val="single" w:sz="8" w:space="0" w:color="000000"/>
              <w:bottom w:val="single" w:sz="4" w:space="0" w:color="000000"/>
              <w:right w:val="single" w:sz="8" w:space="0" w:color="000000"/>
            </w:tcBorders>
            <w:vAlign w:val="center"/>
          </w:tcPr>
          <w:p w14:paraId="1B816560"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70" w:type="dxa"/>
            <w:tcBorders>
              <w:top w:val="single" w:sz="8" w:space="0" w:color="000000"/>
              <w:left w:val="single" w:sz="8" w:space="0" w:color="000000"/>
              <w:bottom w:val="single" w:sz="4" w:space="0" w:color="000000"/>
              <w:right w:val="single" w:sz="8" w:space="0" w:color="000000"/>
            </w:tcBorders>
            <w:vAlign w:val="center"/>
          </w:tcPr>
          <w:p w14:paraId="4E1AD36A"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D54F4F" w14:paraId="59523478"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46771CEF"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2021.12.08~2021.12.31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629DE127"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0.03%</w:t>
            </w:r>
          </w:p>
        </w:tc>
        <w:tc>
          <w:tcPr>
            <w:tcW w:w="1066" w:type="dxa"/>
            <w:tcBorders>
              <w:top w:val="single" w:sz="8" w:space="0" w:color="000000"/>
              <w:left w:val="single" w:sz="8" w:space="0" w:color="000000"/>
              <w:bottom w:val="single" w:sz="8" w:space="0" w:color="000000"/>
              <w:right w:val="single" w:sz="8" w:space="0" w:color="000000"/>
            </w:tcBorders>
            <w:vAlign w:val="center"/>
          </w:tcPr>
          <w:p w14:paraId="5DD37753"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0.02%</w:t>
            </w:r>
          </w:p>
        </w:tc>
        <w:tc>
          <w:tcPr>
            <w:tcW w:w="1173" w:type="dxa"/>
            <w:tcBorders>
              <w:top w:val="single" w:sz="8" w:space="0" w:color="000000"/>
              <w:left w:val="single" w:sz="8" w:space="0" w:color="000000"/>
              <w:bottom w:val="single" w:sz="8" w:space="0" w:color="000000"/>
              <w:right w:val="single" w:sz="8" w:space="0" w:color="000000"/>
            </w:tcBorders>
            <w:vAlign w:val="center"/>
          </w:tcPr>
          <w:p w14:paraId="1495830C"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0.29%</w:t>
            </w:r>
          </w:p>
        </w:tc>
        <w:tc>
          <w:tcPr>
            <w:tcW w:w="1266" w:type="dxa"/>
            <w:tcBorders>
              <w:top w:val="single" w:sz="8" w:space="0" w:color="000000"/>
              <w:left w:val="single" w:sz="8" w:space="0" w:color="000000"/>
              <w:bottom w:val="single" w:sz="8" w:space="0" w:color="000000"/>
              <w:right w:val="single" w:sz="8" w:space="0" w:color="000000"/>
            </w:tcBorders>
            <w:vAlign w:val="center"/>
          </w:tcPr>
          <w:p w14:paraId="46D1194F"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0.02%</w:t>
            </w:r>
          </w:p>
        </w:tc>
        <w:tc>
          <w:tcPr>
            <w:tcW w:w="1234" w:type="dxa"/>
            <w:tcBorders>
              <w:top w:val="single" w:sz="8" w:space="0" w:color="000000"/>
              <w:left w:val="single" w:sz="8" w:space="0" w:color="000000"/>
              <w:bottom w:val="single" w:sz="8" w:space="0" w:color="000000"/>
              <w:right w:val="single" w:sz="8" w:space="0" w:color="000000"/>
            </w:tcBorders>
            <w:vAlign w:val="center"/>
          </w:tcPr>
          <w:p w14:paraId="5EC4BD25"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-0.26%</w:t>
            </w:r>
          </w:p>
        </w:tc>
        <w:tc>
          <w:tcPr>
            <w:tcW w:w="1270" w:type="dxa"/>
            <w:tcBorders>
              <w:top w:val="single" w:sz="8" w:space="0" w:color="000000"/>
              <w:left w:val="single" w:sz="8" w:space="0" w:color="000000"/>
              <w:bottom w:val="single" w:sz="8" w:space="0" w:color="000000"/>
              <w:right w:val="single" w:sz="8" w:space="0" w:color="000000"/>
            </w:tcBorders>
            <w:vAlign w:val="center"/>
          </w:tcPr>
          <w:p w14:paraId="3C991F4A"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0.00%</w:t>
            </w:r>
          </w:p>
        </w:tc>
      </w:tr>
      <w:tr w:rsidR="00D54F4F" w14:paraId="4C535DC0"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41B3D096"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2A55E109" w14:textId="77777777" w:rsidR="00D54F4F" w:rsidRDefault="00670066">
            <w:pPr>
              <w:pStyle w:val="biaogecenter"/>
              <w:jc w:val="left"/>
              <w:rPr>
                <w:rFonts w:hint="eastAsia"/>
              </w:rPr>
            </w:pPr>
            <w:r>
              <w:rPr>
                <w:rFonts w:hAnsi="等线"/>
                <w:color w:val="000000"/>
              </w:rPr>
              <w:t>-11.35%</w:t>
            </w:r>
          </w:p>
        </w:tc>
        <w:tc>
          <w:tcPr>
            <w:tcW w:w="1066" w:type="dxa"/>
            <w:tcBorders>
              <w:top w:val="single" w:sz="8" w:space="0" w:color="000000"/>
              <w:left w:val="single" w:sz="8" w:space="0" w:color="000000"/>
              <w:bottom w:val="single" w:sz="8" w:space="0" w:color="000000"/>
              <w:right w:val="single" w:sz="8" w:space="0" w:color="000000"/>
            </w:tcBorders>
            <w:vAlign w:val="center"/>
          </w:tcPr>
          <w:p w14:paraId="3BA6E83E" w14:textId="77777777" w:rsidR="00D54F4F" w:rsidRDefault="00670066">
            <w:pPr>
              <w:pStyle w:val="biaogecenter"/>
              <w:jc w:val="left"/>
              <w:rPr>
                <w:rFonts w:hint="eastAsia"/>
              </w:rPr>
            </w:pPr>
            <w:r>
              <w:rPr>
                <w:rFonts w:hAnsi="等线"/>
                <w:color w:val="000000"/>
              </w:rPr>
              <w:t>0.79%</w:t>
            </w:r>
          </w:p>
        </w:tc>
        <w:tc>
          <w:tcPr>
            <w:tcW w:w="1173" w:type="dxa"/>
            <w:tcBorders>
              <w:top w:val="single" w:sz="8" w:space="0" w:color="000000"/>
              <w:left w:val="single" w:sz="8" w:space="0" w:color="000000"/>
              <w:bottom w:val="single" w:sz="8" w:space="0" w:color="000000"/>
              <w:right w:val="single" w:sz="8" w:space="0" w:color="000000"/>
            </w:tcBorders>
            <w:vAlign w:val="center"/>
          </w:tcPr>
          <w:p w14:paraId="0D28616D" w14:textId="77777777" w:rsidR="00D54F4F" w:rsidRDefault="00670066">
            <w:pPr>
              <w:pStyle w:val="biaogecenter"/>
              <w:jc w:val="left"/>
              <w:rPr>
                <w:rFonts w:hint="eastAsia"/>
              </w:rPr>
            </w:pPr>
            <w:r>
              <w:rPr>
                <w:rFonts w:hAnsi="等线"/>
                <w:color w:val="000000"/>
              </w:rPr>
              <w:t>2.48%</w:t>
            </w:r>
          </w:p>
        </w:tc>
        <w:tc>
          <w:tcPr>
            <w:tcW w:w="1266" w:type="dxa"/>
            <w:tcBorders>
              <w:top w:val="single" w:sz="8" w:space="0" w:color="000000"/>
              <w:left w:val="single" w:sz="8" w:space="0" w:color="000000"/>
              <w:bottom w:val="single" w:sz="8" w:space="0" w:color="000000"/>
              <w:right w:val="single" w:sz="8" w:space="0" w:color="000000"/>
            </w:tcBorders>
            <w:vAlign w:val="center"/>
          </w:tcPr>
          <w:p w14:paraId="612E5056" w14:textId="77777777" w:rsidR="00D54F4F" w:rsidRDefault="00670066">
            <w:pPr>
              <w:pStyle w:val="biaogecenter"/>
              <w:jc w:val="left"/>
              <w:rPr>
                <w:rFonts w:hint="eastAsia"/>
              </w:rPr>
            </w:pPr>
            <w:r>
              <w:rPr>
                <w:rFonts w:hAnsi="等线"/>
                <w:color w:val="000000"/>
              </w:rPr>
              <w:t>0.04%</w:t>
            </w:r>
          </w:p>
        </w:tc>
        <w:tc>
          <w:tcPr>
            <w:tcW w:w="1234" w:type="dxa"/>
            <w:tcBorders>
              <w:top w:val="single" w:sz="8" w:space="0" w:color="000000"/>
              <w:left w:val="single" w:sz="8" w:space="0" w:color="000000"/>
              <w:bottom w:val="single" w:sz="8" w:space="0" w:color="000000"/>
              <w:right w:val="single" w:sz="8" w:space="0" w:color="000000"/>
            </w:tcBorders>
            <w:vAlign w:val="center"/>
          </w:tcPr>
          <w:p w14:paraId="48CCE6DB" w14:textId="77777777" w:rsidR="00D54F4F" w:rsidRDefault="00670066">
            <w:pPr>
              <w:pStyle w:val="biaogecenter"/>
              <w:jc w:val="left"/>
              <w:rPr>
                <w:rFonts w:hint="eastAsia"/>
              </w:rPr>
            </w:pPr>
            <w:r>
              <w:rPr>
                <w:rFonts w:hAnsi="等线"/>
                <w:color w:val="000000"/>
              </w:rPr>
              <w:t>-13.83%</w:t>
            </w:r>
          </w:p>
        </w:tc>
        <w:tc>
          <w:tcPr>
            <w:tcW w:w="1270" w:type="dxa"/>
            <w:tcBorders>
              <w:top w:val="single" w:sz="8" w:space="0" w:color="000000"/>
              <w:left w:val="single" w:sz="8" w:space="0" w:color="000000"/>
              <w:bottom w:val="single" w:sz="8" w:space="0" w:color="000000"/>
              <w:right w:val="single" w:sz="8" w:space="0" w:color="000000"/>
            </w:tcBorders>
            <w:vAlign w:val="center"/>
          </w:tcPr>
          <w:p w14:paraId="77C143CF" w14:textId="77777777" w:rsidR="00D54F4F" w:rsidRDefault="00670066">
            <w:pPr>
              <w:pStyle w:val="biaogecenter"/>
              <w:jc w:val="left"/>
              <w:rPr>
                <w:rFonts w:hint="eastAsia"/>
              </w:rPr>
            </w:pPr>
            <w:r>
              <w:rPr>
                <w:rFonts w:hAnsi="等线"/>
                <w:color w:val="000000"/>
              </w:rPr>
              <w:t>0.75%</w:t>
            </w:r>
          </w:p>
        </w:tc>
      </w:tr>
      <w:tr w:rsidR="00087FEA" w14:paraId="5359CCBC"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35406AD6"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034F76A7" w14:textId="77777777" w:rsidR="00D54F4F" w:rsidRDefault="00670066">
            <w:pPr>
              <w:pStyle w:val="biaogecenter"/>
              <w:jc w:val="left"/>
              <w:rPr>
                <w:rFonts w:hAnsi="等线" w:hint="eastAsia"/>
                <w:color w:val="000000"/>
              </w:rPr>
            </w:pPr>
            <w:r>
              <w:rPr>
                <w:rFonts w:hAnsi="等线"/>
                <w:color w:val="000000"/>
              </w:rPr>
              <w:t>2.79%</w:t>
            </w:r>
          </w:p>
        </w:tc>
        <w:tc>
          <w:tcPr>
            <w:tcW w:w="1066" w:type="dxa"/>
            <w:tcBorders>
              <w:top w:val="single" w:sz="8" w:space="0" w:color="000000"/>
              <w:left w:val="single" w:sz="8" w:space="0" w:color="000000"/>
              <w:bottom w:val="single" w:sz="8" w:space="0" w:color="000000"/>
              <w:right w:val="single" w:sz="8" w:space="0" w:color="000000"/>
            </w:tcBorders>
            <w:vAlign w:val="center"/>
          </w:tcPr>
          <w:p w14:paraId="1A878F28" w14:textId="77777777" w:rsidR="00D54F4F" w:rsidRDefault="00670066">
            <w:pPr>
              <w:pStyle w:val="biaogecenter"/>
              <w:jc w:val="left"/>
              <w:rPr>
                <w:rFonts w:hAnsi="等线" w:hint="eastAsia"/>
                <w:color w:val="000000"/>
              </w:rPr>
            </w:pPr>
            <w:r>
              <w:rPr>
                <w:rFonts w:hAnsi="等线"/>
                <w:color w:val="000000"/>
              </w:rPr>
              <w:t>0.02%</w:t>
            </w:r>
          </w:p>
        </w:tc>
        <w:tc>
          <w:tcPr>
            <w:tcW w:w="1173" w:type="dxa"/>
            <w:tcBorders>
              <w:top w:val="single" w:sz="8" w:space="0" w:color="000000"/>
              <w:left w:val="single" w:sz="8" w:space="0" w:color="000000"/>
              <w:bottom w:val="single" w:sz="8" w:space="0" w:color="000000"/>
              <w:right w:val="single" w:sz="8" w:space="0" w:color="000000"/>
            </w:tcBorders>
            <w:vAlign w:val="center"/>
          </w:tcPr>
          <w:p w14:paraId="5D8BA4A2" w14:textId="77777777" w:rsidR="00D54F4F" w:rsidRDefault="00670066">
            <w:pPr>
              <w:pStyle w:val="biaogecenter"/>
              <w:jc w:val="left"/>
              <w:rPr>
                <w:rFonts w:hAnsi="等线" w:hint="eastAsia"/>
                <w:color w:val="000000"/>
              </w:rPr>
            </w:pPr>
            <w:r>
              <w:rPr>
                <w:rFonts w:hAnsi="等线"/>
                <w:color w:val="000000"/>
              </w:rPr>
              <w:t>2.60%</w:t>
            </w:r>
          </w:p>
        </w:tc>
        <w:tc>
          <w:tcPr>
            <w:tcW w:w="1266" w:type="dxa"/>
            <w:tcBorders>
              <w:top w:val="single" w:sz="8" w:space="0" w:color="000000"/>
              <w:left w:val="single" w:sz="8" w:space="0" w:color="000000"/>
              <w:bottom w:val="single" w:sz="8" w:space="0" w:color="000000"/>
              <w:right w:val="single" w:sz="8" w:space="0" w:color="000000"/>
            </w:tcBorders>
            <w:vAlign w:val="center"/>
          </w:tcPr>
          <w:p w14:paraId="5137C70C" w14:textId="77777777" w:rsidR="00D54F4F" w:rsidRDefault="00670066">
            <w:pPr>
              <w:pStyle w:val="biaogecenter"/>
              <w:jc w:val="left"/>
              <w:rPr>
                <w:rFonts w:hAnsi="等线" w:hint="eastAsia"/>
                <w:color w:val="000000"/>
              </w:rPr>
            </w:pPr>
            <w:r>
              <w:rPr>
                <w:rFonts w:hAnsi="等线"/>
                <w:color w:val="000000"/>
              </w:rPr>
              <w:t>0.02%</w:t>
            </w:r>
          </w:p>
        </w:tc>
        <w:tc>
          <w:tcPr>
            <w:tcW w:w="1234" w:type="dxa"/>
            <w:tcBorders>
              <w:top w:val="single" w:sz="8" w:space="0" w:color="000000"/>
              <w:left w:val="single" w:sz="8" w:space="0" w:color="000000"/>
              <w:bottom w:val="single" w:sz="8" w:space="0" w:color="000000"/>
              <w:right w:val="single" w:sz="8" w:space="0" w:color="000000"/>
            </w:tcBorders>
            <w:vAlign w:val="center"/>
          </w:tcPr>
          <w:p w14:paraId="63DBFC49" w14:textId="77777777" w:rsidR="00D54F4F" w:rsidRDefault="00670066">
            <w:pPr>
              <w:pStyle w:val="biaogecenter"/>
              <w:jc w:val="left"/>
              <w:rPr>
                <w:rFonts w:hAnsi="等线" w:hint="eastAsia"/>
                <w:color w:val="000000"/>
              </w:rPr>
            </w:pPr>
            <w:r>
              <w:rPr>
                <w:rFonts w:hAnsi="等线"/>
                <w:color w:val="000000"/>
              </w:rPr>
              <w:t>0.19%</w:t>
            </w:r>
          </w:p>
        </w:tc>
        <w:tc>
          <w:tcPr>
            <w:tcW w:w="1270" w:type="dxa"/>
            <w:tcBorders>
              <w:top w:val="single" w:sz="8" w:space="0" w:color="000000"/>
              <w:left w:val="single" w:sz="8" w:space="0" w:color="000000"/>
              <w:bottom w:val="single" w:sz="8" w:space="0" w:color="000000"/>
              <w:right w:val="single" w:sz="8" w:space="0" w:color="000000"/>
            </w:tcBorders>
            <w:vAlign w:val="center"/>
          </w:tcPr>
          <w:p w14:paraId="096A7010" w14:textId="77777777" w:rsidR="00D54F4F" w:rsidRDefault="00670066">
            <w:pPr>
              <w:pStyle w:val="biaogecenter"/>
              <w:jc w:val="left"/>
              <w:rPr>
                <w:rFonts w:hAnsi="等线" w:hint="eastAsia"/>
                <w:color w:val="000000"/>
              </w:rPr>
            </w:pPr>
            <w:r>
              <w:rPr>
                <w:rFonts w:hAnsi="等线"/>
                <w:color w:val="000000"/>
              </w:rPr>
              <w:t>0.00%</w:t>
            </w:r>
          </w:p>
        </w:tc>
      </w:tr>
      <w:tr w:rsidR="00316537" w14:paraId="614844FC" w14:textId="77777777" w:rsidTr="00783DF9">
        <w:trPr>
          <w:trHeight w:val="4"/>
          <w:jc w:val="center"/>
        </w:trPr>
        <w:tc>
          <w:tcPr>
            <w:tcW w:w="1448" w:type="dxa"/>
            <w:tcBorders>
              <w:top w:val="single" w:sz="8" w:space="0" w:color="000000"/>
              <w:left w:val="single" w:sz="8" w:space="0" w:color="000000"/>
              <w:bottom w:val="single" w:sz="4" w:space="0" w:color="000000"/>
              <w:right w:val="single" w:sz="8" w:space="0" w:color="000000"/>
            </w:tcBorders>
            <w:vAlign w:val="center"/>
          </w:tcPr>
          <w:p w14:paraId="3710279B" w14:textId="0D80FD81"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4</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115" w:type="dxa"/>
            <w:tcBorders>
              <w:top w:val="single" w:sz="8" w:space="0" w:color="000000"/>
              <w:left w:val="single" w:sz="8" w:space="0" w:color="000000"/>
              <w:bottom w:val="single" w:sz="4" w:space="0" w:color="000000"/>
              <w:right w:val="single" w:sz="8" w:space="0" w:color="000000"/>
            </w:tcBorders>
            <w:vAlign w:val="center"/>
          </w:tcPr>
          <w:p w14:paraId="01CC40F3" w14:textId="2889E9B3"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-6.08%</w:t>
            </w:r>
          </w:p>
        </w:tc>
        <w:tc>
          <w:tcPr>
            <w:tcW w:w="1066" w:type="dxa"/>
            <w:tcBorders>
              <w:top w:val="single" w:sz="8" w:space="0" w:color="000000"/>
              <w:left w:val="single" w:sz="8" w:space="0" w:color="000000"/>
              <w:bottom w:val="single" w:sz="4" w:space="0" w:color="000000"/>
              <w:right w:val="single" w:sz="8" w:space="0" w:color="000000"/>
            </w:tcBorders>
            <w:vAlign w:val="center"/>
          </w:tcPr>
          <w:p w14:paraId="13E46360" w14:textId="4DD73578"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0.47%</w:t>
            </w:r>
          </w:p>
        </w:tc>
        <w:tc>
          <w:tcPr>
            <w:tcW w:w="1173" w:type="dxa"/>
            <w:tcBorders>
              <w:top w:val="single" w:sz="8" w:space="0" w:color="000000"/>
              <w:left w:val="single" w:sz="8" w:space="0" w:color="000000"/>
              <w:bottom w:val="single" w:sz="4" w:space="0" w:color="000000"/>
              <w:right w:val="single" w:sz="8" w:space="0" w:color="000000"/>
            </w:tcBorders>
            <w:vAlign w:val="center"/>
          </w:tcPr>
          <w:p w14:paraId="3BC51D17" w14:textId="542B1455"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7.92%</w:t>
            </w:r>
          </w:p>
        </w:tc>
        <w:tc>
          <w:tcPr>
            <w:tcW w:w="1266" w:type="dxa"/>
            <w:tcBorders>
              <w:top w:val="single" w:sz="8" w:space="0" w:color="000000"/>
              <w:left w:val="single" w:sz="8" w:space="0" w:color="000000"/>
              <w:bottom w:val="single" w:sz="4" w:space="0" w:color="000000"/>
              <w:right w:val="single" w:sz="8" w:space="0" w:color="000000"/>
            </w:tcBorders>
            <w:vAlign w:val="center"/>
          </w:tcPr>
          <w:p w14:paraId="13F9C337" w14:textId="13B7F59F"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0.03%</w:t>
            </w:r>
          </w:p>
        </w:tc>
        <w:tc>
          <w:tcPr>
            <w:tcW w:w="1234" w:type="dxa"/>
            <w:tcBorders>
              <w:top w:val="single" w:sz="8" w:space="0" w:color="000000"/>
              <w:left w:val="single" w:sz="8" w:space="0" w:color="000000"/>
              <w:bottom w:val="single" w:sz="4" w:space="0" w:color="000000"/>
              <w:right w:val="single" w:sz="8" w:space="0" w:color="000000"/>
            </w:tcBorders>
            <w:vAlign w:val="center"/>
          </w:tcPr>
          <w:p w14:paraId="6FC2CFDF" w14:textId="13568817"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-14.00%</w:t>
            </w:r>
          </w:p>
        </w:tc>
        <w:tc>
          <w:tcPr>
            <w:tcW w:w="1270" w:type="dxa"/>
            <w:tcBorders>
              <w:top w:val="single" w:sz="8" w:space="0" w:color="000000"/>
              <w:left w:val="single" w:sz="8" w:space="0" w:color="000000"/>
              <w:bottom w:val="single" w:sz="4" w:space="0" w:color="000000"/>
              <w:right w:val="single" w:sz="8" w:space="0" w:color="000000"/>
            </w:tcBorders>
            <w:vAlign w:val="center"/>
          </w:tcPr>
          <w:p w14:paraId="1FAD9560" w14:textId="79AF9E16"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0.44%</w:t>
            </w:r>
          </w:p>
        </w:tc>
      </w:tr>
    </w:tbl>
    <w:p w14:paraId="2C8B71D5" w14:textId="77777777" w:rsidR="00D54F4F" w:rsidRDefault="00D54F4F">
      <w:pPr>
        <w:spacing w:line="360" w:lineRule="auto"/>
        <w:rPr>
          <w:rFonts w:ascii="宋体" w:eastAsia="宋体" w:hAnsi="宋体" w:cs="宋体" w:hint="eastAsia"/>
          <w:bCs/>
          <w:sz w:val="24"/>
        </w:rPr>
      </w:pPr>
    </w:p>
    <w:p w14:paraId="7C9ABCA3" w14:textId="77777777" w:rsidR="00D54F4F" w:rsidRDefault="00670066">
      <w:pPr>
        <w:pStyle w:val="biaogeleft"/>
        <w:rPr>
          <w:rFonts w:hint="eastAsia"/>
        </w:rPr>
      </w:pPr>
      <w:r>
        <w:rPr>
          <w:rFonts w:hint="eastAsia"/>
          <w:bCs/>
        </w:rPr>
        <w:t>（2）</w:t>
      </w:r>
      <w:r>
        <w:rPr>
          <w:rFonts w:hAnsi="等线" w:hint="eastAsia"/>
          <w:color w:val="000000"/>
        </w:rPr>
        <w:t>富荣中短</w:t>
      </w:r>
      <w:proofErr w:type="gramStart"/>
      <w:r>
        <w:rPr>
          <w:rFonts w:hAnsi="等线" w:hint="eastAsia"/>
          <w:color w:val="000000"/>
        </w:rPr>
        <w:t>债</w:t>
      </w:r>
      <w:proofErr w:type="gramEnd"/>
      <w:r>
        <w:rPr>
          <w:rFonts w:hAnsi="等线" w:hint="eastAsia"/>
          <w:color w:val="000000"/>
        </w:rPr>
        <w:t>债券C</w:t>
      </w:r>
      <w:r>
        <w:rPr>
          <w:rFonts w:hint="eastAsia"/>
          <w:bCs/>
        </w:rPr>
        <w:t>（基金代码：013521）</w:t>
      </w:r>
    </w:p>
    <w:tbl>
      <w:tblPr>
        <w:tblW w:w="8572" w:type="dxa"/>
        <w:jc w:val="center"/>
        <w:tblLayout w:type="fixed"/>
        <w:tblLook w:val="04A0" w:firstRow="1" w:lastRow="0" w:firstColumn="1" w:lastColumn="0" w:noHBand="0" w:noVBand="1"/>
      </w:tblPr>
      <w:tblGrid>
        <w:gridCol w:w="1448"/>
        <w:gridCol w:w="1115"/>
        <w:gridCol w:w="1134"/>
        <w:gridCol w:w="1105"/>
        <w:gridCol w:w="1305"/>
        <w:gridCol w:w="1195"/>
        <w:gridCol w:w="1270"/>
      </w:tblGrid>
      <w:tr w:rsidR="00D54F4F" w14:paraId="57E7342D" w14:textId="77777777" w:rsidTr="00783DF9">
        <w:trPr>
          <w:jc w:val="center"/>
        </w:trPr>
        <w:tc>
          <w:tcPr>
            <w:tcW w:w="1448" w:type="dxa"/>
            <w:tcBorders>
              <w:top w:val="single" w:sz="8" w:space="0" w:color="000000"/>
              <w:left w:val="single" w:sz="8" w:space="0" w:color="000000"/>
              <w:bottom w:val="single" w:sz="4" w:space="0" w:color="000000"/>
              <w:right w:val="single" w:sz="8" w:space="0" w:color="000000"/>
            </w:tcBorders>
            <w:vAlign w:val="center"/>
          </w:tcPr>
          <w:p w14:paraId="5743A543"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115" w:type="dxa"/>
            <w:tcBorders>
              <w:top w:val="single" w:sz="8" w:space="0" w:color="000000"/>
              <w:left w:val="single" w:sz="8" w:space="0" w:color="000000"/>
              <w:bottom w:val="single" w:sz="4" w:space="0" w:color="000000"/>
              <w:right w:val="single" w:sz="8" w:space="0" w:color="000000"/>
            </w:tcBorders>
            <w:vAlign w:val="center"/>
          </w:tcPr>
          <w:p w14:paraId="5927D27B"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净值增长率①</w:t>
            </w:r>
          </w:p>
        </w:tc>
        <w:tc>
          <w:tcPr>
            <w:tcW w:w="1134" w:type="dxa"/>
            <w:tcBorders>
              <w:top w:val="single" w:sz="8" w:space="0" w:color="000000"/>
              <w:left w:val="single" w:sz="8" w:space="0" w:color="000000"/>
              <w:bottom w:val="single" w:sz="4" w:space="0" w:color="000000"/>
              <w:right w:val="single" w:sz="8" w:space="0" w:color="000000"/>
            </w:tcBorders>
            <w:vAlign w:val="center"/>
          </w:tcPr>
          <w:p w14:paraId="67C29C09"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净值增长率标准差②</w:t>
            </w:r>
          </w:p>
        </w:tc>
        <w:tc>
          <w:tcPr>
            <w:tcW w:w="1105" w:type="dxa"/>
            <w:tcBorders>
              <w:top w:val="single" w:sz="8" w:space="0" w:color="000000"/>
              <w:left w:val="single" w:sz="8" w:space="0" w:color="000000"/>
              <w:bottom w:val="single" w:sz="4" w:space="0" w:color="000000"/>
              <w:right w:val="single" w:sz="8" w:space="0" w:color="000000"/>
            </w:tcBorders>
            <w:vAlign w:val="center"/>
          </w:tcPr>
          <w:p w14:paraId="2FE8FFEE"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05" w:type="dxa"/>
            <w:tcBorders>
              <w:top w:val="single" w:sz="8" w:space="0" w:color="000000"/>
              <w:left w:val="single" w:sz="8" w:space="0" w:color="000000"/>
              <w:bottom w:val="single" w:sz="4" w:space="0" w:color="000000"/>
              <w:right w:val="single" w:sz="8" w:space="0" w:color="000000"/>
            </w:tcBorders>
            <w:vAlign w:val="center"/>
          </w:tcPr>
          <w:p w14:paraId="18AF0E34"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95" w:type="dxa"/>
            <w:tcBorders>
              <w:top w:val="single" w:sz="8" w:space="0" w:color="000000"/>
              <w:left w:val="single" w:sz="8" w:space="0" w:color="000000"/>
              <w:bottom w:val="single" w:sz="4" w:space="0" w:color="000000"/>
              <w:right w:val="single" w:sz="8" w:space="0" w:color="000000"/>
            </w:tcBorders>
            <w:vAlign w:val="center"/>
          </w:tcPr>
          <w:p w14:paraId="0EC091F9"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70" w:type="dxa"/>
            <w:tcBorders>
              <w:top w:val="single" w:sz="8" w:space="0" w:color="000000"/>
              <w:left w:val="single" w:sz="8" w:space="0" w:color="000000"/>
              <w:bottom w:val="single" w:sz="4" w:space="0" w:color="000000"/>
              <w:right w:val="single" w:sz="8" w:space="0" w:color="000000"/>
            </w:tcBorders>
            <w:vAlign w:val="center"/>
          </w:tcPr>
          <w:p w14:paraId="0CACAFF6"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D54F4F" w14:paraId="19DA3F33"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5BC98AF2"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2021.12.08~2021.12.31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5DE455A1"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0.01%</w:t>
            </w:r>
          </w:p>
        </w:tc>
        <w:tc>
          <w:tcPr>
            <w:tcW w:w="1134" w:type="dxa"/>
            <w:tcBorders>
              <w:top w:val="single" w:sz="8" w:space="0" w:color="000000"/>
              <w:left w:val="single" w:sz="8" w:space="0" w:color="000000"/>
              <w:bottom w:val="single" w:sz="8" w:space="0" w:color="000000"/>
              <w:right w:val="single" w:sz="8" w:space="0" w:color="000000"/>
            </w:tcBorders>
            <w:vAlign w:val="center"/>
          </w:tcPr>
          <w:p w14:paraId="1BB5FB06"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0.02%</w:t>
            </w:r>
          </w:p>
        </w:tc>
        <w:tc>
          <w:tcPr>
            <w:tcW w:w="1105" w:type="dxa"/>
            <w:tcBorders>
              <w:top w:val="single" w:sz="8" w:space="0" w:color="000000"/>
              <w:left w:val="single" w:sz="8" w:space="0" w:color="000000"/>
              <w:bottom w:val="single" w:sz="8" w:space="0" w:color="000000"/>
              <w:right w:val="single" w:sz="8" w:space="0" w:color="000000"/>
            </w:tcBorders>
            <w:vAlign w:val="center"/>
          </w:tcPr>
          <w:p w14:paraId="2F6BE07C"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0.29%</w:t>
            </w:r>
          </w:p>
        </w:tc>
        <w:tc>
          <w:tcPr>
            <w:tcW w:w="1305" w:type="dxa"/>
            <w:tcBorders>
              <w:top w:val="single" w:sz="8" w:space="0" w:color="000000"/>
              <w:left w:val="single" w:sz="8" w:space="0" w:color="000000"/>
              <w:bottom w:val="single" w:sz="8" w:space="0" w:color="000000"/>
              <w:right w:val="single" w:sz="8" w:space="0" w:color="000000"/>
            </w:tcBorders>
            <w:vAlign w:val="center"/>
          </w:tcPr>
          <w:p w14:paraId="588FBD94"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0.02%</w:t>
            </w:r>
          </w:p>
        </w:tc>
        <w:tc>
          <w:tcPr>
            <w:tcW w:w="1195" w:type="dxa"/>
            <w:tcBorders>
              <w:top w:val="single" w:sz="8" w:space="0" w:color="000000"/>
              <w:left w:val="single" w:sz="8" w:space="0" w:color="000000"/>
              <w:bottom w:val="single" w:sz="8" w:space="0" w:color="000000"/>
              <w:right w:val="single" w:sz="8" w:space="0" w:color="000000"/>
            </w:tcBorders>
            <w:vAlign w:val="center"/>
          </w:tcPr>
          <w:p w14:paraId="1D68AA03"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-0.28%</w:t>
            </w:r>
          </w:p>
        </w:tc>
        <w:tc>
          <w:tcPr>
            <w:tcW w:w="1270" w:type="dxa"/>
            <w:tcBorders>
              <w:top w:val="single" w:sz="8" w:space="0" w:color="000000"/>
              <w:left w:val="single" w:sz="8" w:space="0" w:color="000000"/>
              <w:bottom w:val="single" w:sz="8" w:space="0" w:color="000000"/>
              <w:right w:val="single" w:sz="8" w:space="0" w:color="000000"/>
            </w:tcBorders>
            <w:vAlign w:val="center"/>
          </w:tcPr>
          <w:p w14:paraId="534F075C" w14:textId="77777777" w:rsidR="00D54F4F" w:rsidRDefault="00670066">
            <w:pPr>
              <w:pStyle w:val="biaogecenter"/>
              <w:jc w:val="left"/>
              <w:rPr>
                <w:rFonts w:asciiTheme="minorEastAsia" w:eastAsiaTheme="minorEastAsia" w:hAnsiTheme="minorEastAsia" w:hint="eastAsia"/>
                <w:color w:val="000000"/>
                <w:sz w:val="21"/>
                <w:szCs w:val="21"/>
              </w:rPr>
            </w:pPr>
            <w:r>
              <w:rPr>
                <w:rFonts w:hint="eastAsia"/>
              </w:rPr>
              <w:t>0.00%</w:t>
            </w:r>
          </w:p>
        </w:tc>
      </w:tr>
      <w:tr w:rsidR="00D54F4F" w14:paraId="7EE49312"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64B734C8"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6370D1C4" w14:textId="77777777" w:rsidR="00D54F4F" w:rsidRDefault="00670066">
            <w:pPr>
              <w:pStyle w:val="biaogecenter"/>
              <w:jc w:val="left"/>
              <w:rPr>
                <w:rFonts w:hint="eastAsia"/>
              </w:rPr>
            </w:pPr>
            <w:r>
              <w:rPr>
                <w:rFonts w:hAnsi="等线"/>
                <w:color w:val="000000"/>
              </w:rPr>
              <w:t>-11.52%</w:t>
            </w:r>
          </w:p>
        </w:tc>
        <w:tc>
          <w:tcPr>
            <w:tcW w:w="1134" w:type="dxa"/>
            <w:tcBorders>
              <w:top w:val="single" w:sz="8" w:space="0" w:color="000000"/>
              <w:left w:val="single" w:sz="8" w:space="0" w:color="000000"/>
              <w:bottom w:val="single" w:sz="8" w:space="0" w:color="000000"/>
              <w:right w:val="single" w:sz="8" w:space="0" w:color="000000"/>
            </w:tcBorders>
            <w:vAlign w:val="center"/>
          </w:tcPr>
          <w:p w14:paraId="7A2C48BB" w14:textId="77777777" w:rsidR="00D54F4F" w:rsidRDefault="00670066">
            <w:pPr>
              <w:pStyle w:val="biaogecenter"/>
              <w:jc w:val="left"/>
              <w:rPr>
                <w:rFonts w:hint="eastAsia"/>
              </w:rPr>
            </w:pPr>
            <w:r>
              <w:rPr>
                <w:rFonts w:hAnsi="等线"/>
                <w:color w:val="000000"/>
              </w:rPr>
              <w:t>0.79%</w:t>
            </w:r>
          </w:p>
        </w:tc>
        <w:tc>
          <w:tcPr>
            <w:tcW w:w="1105" w:type="dxa"/>
            <w:tcBorders>
              <w:top w:val="single" w:sz="8" w:space="0" w:color="000000"/>
              <w:left w:val="single" w:sz="8" w:space="0" w:color="000000"/>
              <w:bottom w:val="single" w:sz="8" w:space="0" w:color="000000"/>
              <w:right w:val="single" w:sz="8" w:space="0" w:color="000000"/>
            </w:tcBorders>
            <w:vAlign w:val="center"/>
          </w:tcPr>
          <w:p w14:paraId="0FEF29CB" w14:textId="77777777" w:rsidR="00D54F4F" w:rsidRDefault="00670066">
            <w:pPr>
              <w:pStyle w:val="biaogecenter"/>
              <w:jc w:val="left"/>
              <w:rPr>
                <w:rFonts w:hint="eastAsia"/>
              </w:rPr>
            </w:pPr>
            <w:r>
              <w:rPr>
                <w:rFonts w:hAnsi="等线"/>
                <w:color w:val="000000"/>
              </w:rPr>
              <w:t>2.48%</w:t>
            </w:r>
          </w:p>
        </w:tc>
        <w:tc>
          <w:tcPr>
            <w:tcW w:w="1305" w:type="dxa"/>
            <w:tcBorders>
              <w:top w:val="single" w:sz="8" w:space="0" w:color="000000"/>
              <w:left w:val="single" w:sz="8" w:space="0" w:color="000000"/>
              <w:bottom w:val="single" w:sz="8" w:space="0" w:color="000000"/>
              <w:right w:val="single" w:sz="8" w:space="0" w:color="000000"/>
            </w:tcBorders>
            <w:vAlign w:val="center"/>
          </w:tcPr>
          <w:p w14:paraId="65230DF6" w14:textId="77777777" w:rsidR="00D54F4F" w:rsidRDefault="00670066">
            <w:pPr>
              <w:pStyle w:val="biaogecenter"/>
              <w:jc w:val="left"/>
              <w:rPr>
                <w:rFonts w:hint="eastAsia"/>
              </w:rPr>
            </w:pPr>
            <w:r>
              <w:rPr>
                <w:rFonts w:hAnsi="等线"/>
                <w:color w:val="000000"/>
              </w:rPr>
              <w:t>0.04%</w:t>
            </w:r>
          </w:p>
        </w:tc>
        <w:tc>
          <w:tcPr>
            <w:tcW w:w="1195" w:type="dxa"/>
            <w:tcBorders>
              <w:top w:val="single" w:sz="8" w:space="0" w:color="000000"/>
              <w:left w:val="single" w:sz="8" w:space="0" w:color="000000"/>
              <w:bottom w:val="single" w:sz="8" w:space="0" w:color="000000"/>
              <w:right w:val="single" w:sz="8" w:space="0" w:color="000000"/>
            </w:tcBorders>
            <w:vAlign w:val="center"/>
          </w:tcPr>
          <w:p w14:paraId="0CDB7F92" w14:textId="77777777" w:rsidR="00D54F4F" w:rsidRDefault="00670066">
            <w:pPr>
              <w:pStyle w:val="biaogecenter"/>
              <w:jc w:val="left"/>
              <w:rPr>
                <w:rFonts w:hint="eastAsia"/>
              </w:rPr>
            </w:pPr>
            <w:r>
              <w:rPr>
                <w:rFonts w:hAnsi="等线"/>
                <w:color w:val="000000"/>
              </w:rPr>
              <w:t>-14.00%</w:t>
            </w:r>
          </w:p>
        </w:tc>
        <w:tc>
          <w:tcPr>
            <w:tcW w:w="1270" w:type="dxa"/>
            <w:tcBorders>
              <w:top w:val="single" w:sz="8" w:space="0" w:color="000000"/>
              <w:left w:val="single" w:sz="8" w:space="0" w:color="000000"/>
              <w:bottom w:val="single" w:sz="8" w:space="0" w:color="000000"/>
              <w:right w:val="single" w:sz="8" w:space="0" w:color="000000"/>
            </w:tcBorders>
            <w:vAlign w:val="center"/>
          </w:tcPr>
          <w:p w14:paraId="5BB9B86A" w14:textId="77777777" w:rsidR="00D54F4F" w:rsidRDefault="00670066">
            <w:pPr>
              <w:pStyle w:val="biaogecenter"/>
              <w:jc w:val="left"/>
              <w:rPr>
                <w:rFonts w:hint="eastAsia"/>
              </w:rPr>
            </w:pPr>
            <w:r>
              <w:rPr>
                <w:rFonts w:hAnsi="等线"/>
                <w:color w:val="000000"/>
              </w:rPr>
              <w:t>0.75%</w:t>
            </w:r>
          </w:p>
        </w:tc>
      </w:tr>
      <w:tr w:rsidR="00D54F4F" w14:paraId="4FD1A5FD" w14:textId="77777777" w:rsidTr="00783DF9">
        <w:trPr>
          <w:trHeight w:val="4"/>
          <w:jc w:val="center"/>
        </w:trPr>
        <w:tc>
          <w:tcPr>
            <w:tcW w:w="1448" w:type="dxa"/>
            <w:tcBorders>
              <w:top w:val="single" w:sz="8" w:space="0" w:color="000000"/>
              <w:left w:val="single" w:sz="8" w:space="0" w:color="000000"/>
              <w:bottom w:val="single" w:sz="8" w:space="0" w:color="000000"/>
              <w:right w:val="single" w:sz="8" w:space="0" w:color="000000"/>
            </w:tcBorders>
            <w:vAlign w:val="center"/>
          </w:tcPr>
          <w:p w14:paraId="21EB0E34" w14:textId="7777777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115" w:type="dxa"/>
            <w:tcBorders>
              <w:top w:val="single" w:sz="8" w:space="0" w:color="000000"/>
              <w:left w:val="single" w:sz="8" w:space="0" w:color="000000"/>
              <w:bottom w:val="single" w:sz="8" w:space="0" w:color="000000"/>
              <w:right w:val="single" w:sz="8" w:space="0" w:color="000000"/>
            </w:tcBorders>
            <w:vAlign w:val="center"/>
          </w:tcPr>
          <w:p w14:paraId="518CB3B0" w14:textId="77777777" w:rsidR="00D54F4F" w:rsidRDefault="00670066">
            <w:pPr>
              <w:pStyle w:val="biaogecenter"/>
              <w:jc w:val="left"/>
              <w:rPr>
                <w:rFonts w:hAnsi="等线" w:hint="eastAsia"/>
                <w:color w:val="000000"/>
              </w:rPr>
            </w:pPr>
            <w:r>
              <w:rPr>
                <w:rFonts w:hAnsi="等线"/>
                <w:color w:val="000000"/>
              </w:rPr>
              <w:t>2.58%</w:t>
            </w:r>
          </w:p>
        </w:tc>
        <w:tc>
          <w:tcPr>
            <w:tcW w:w="1134" w:type="dxa"/>
            <w:tcBorders>
              <w:top w:val="single" w:sz="8" w:space="0" w:color="000000"/>
              <w:left w:val="single" w:sz="8" w:space="0" w:color="000000"/>
              <w:bottom w:val="single" w:sz="8" w:space="0" w:color="000000"/>
              <w:right w:val="single" w:sz="8" w:space="0" w:color="000000"/>
            </w:tcBorders>
            <w:vAlign w:val="center"/>
          </w:tcPr>
          <w:p w14:paraId="1DD635C4" w14:textId="77777777" w:rsidR="00D54F4F" w:rsidRDefault="00670066">
            <w:pPr>
              <w:pStyle w:val="biaogecenter"/>
              <w:jc w:val="left"/>
              <w:rPr>
                <w:rFonts w:hAnsi="等线" w:hint="eastAsia"/>
                <w:color w:val="000000"/>
              </w:rPr>
            </w:pPr>
            <w:r>
              <w:rPr>
                <w:rFonts w:hAnsi="等线"/>
                <w:color w:val="000000"/>
              </w:rPr>
              <w:t>0.02%</w:t>
            </w:r>
          </w:p>
        </w:tc>
        <w:tc>
          <w:tcPr>
            <w:tcW w:w="1105" w:type="dxa"/>
            <w:tcBorders>
              <w:top w:val="single" w:sz="8" w:space="0" w:color="000000"/>
              <w:left w:val="single" w:sz="8" w:space="0" w:color="000000"/>
              <w:bottom w:val="single" w:sz="8" w:space="0" w:color="000000"/>
              <w:right w:val="single" w:sz="8" w:space="0" w:color="000000"/>
            </w:tcBorders>
            <w:vAlign w:val="center"/>
          </w:tcPr>
          <w:p w14:paraId="3DD956FA" w14:textId="77777777" w:rsidR="00D54F4F" w:rsidRDefault="00670066">
            <w:pPr>
              <w:pStyle w:val="biaogecenter"/>
              <w:jc w:val="left"/>
              <w:rPr>
                <w:rFonts w:hAnsi="等线" w:hint="eastAsia"/>
                <w:color w:val="000000"/>
              </w:rPr>
            </w:pPr>
            <w:r>
              <w:rPr>
                <w:rFonts w:hAnsi="等线"/>
                <w:color w:val="000000"/>
              </w:rPr>
              <w:t>2.60%</w:t>
            </w:r>
          </w:p>
        </w:tc>
        <w:tc>
          <w:tcPr>
            <w:tcW w:w="1305" w:type="dxa"/>
            <w:tcBorders>
              <w:top w:val="single" w:sz="8" w:space="0" w:color="000000"/>
              <w:left w:val="single" w:sz="8" w:space="0" w:color="000000"/>
              <w:bottom w:val="single" w:sz="8" w:space="0" w:color="000000"/>
              <w:right w:val="single" w:sz="8" w:space="0" w:color="000000"/>
            </w:tcBorders>
            <w:vAlign w:val="center"/>
          </w:tcPr>
          <w:p w14:paraId="55EA8631" w14:textId="77777777" w:rsidR="00D54F4F" w:rsidRDefault="00670066">
            <w:pPr>
              <w:pStyle w:val="biaogecenter"/>
              <w:jc w:val="left"/>
              <w:rPr>
                <w:rFonts w:hAnsi="等线" w:hint="eastAsia"/>
                <w:color w:val="000000"/>
              </w:rPr>
            </w:pPr>
            <w:r>
              <w:rPr>
                <w:rFonts w:hAnsi="等线"/>
                <w:color w:val="000000"/>
              </w:rPr>
              <w:t>0.02%</w:t>
            </w:r>
          </w:p>
        </w:tc>
        <w:tc>
          <w:tcPr>
            <w:tcW w:w="1195" w:type="dxa"/>
            <w:tcBorders>
              <w:top w:val="single" w:sz="8" w:space="0" w:color="000000"/>
              <w:left w:val="single" w:sz="8" w:space="0" w:color="000000"/>
              <w:bottom w:val="single" w:sz="8" w:space="0" w:color="000000"/>
              <w:right w:val="single" w:sz="8" w:space="0" w:color="000000"/>
            </w:tcBorders>
            <w:vAlign w:val="center"/>
          </w:tcPr>
          <w:p w14:paraId="212AE9AF" w14:textId="77777777" w:rsidR="00D54F4F" w:rsidRDefault="00670066">
            <w:pPr>
              <w:pStyle w:val="biaogecenter"/>
              <w:jc w:val="left"/>
              <w:rPr>
                <w:rFonts w:hAnsi="等线" w:hint="eastAsia"/>
                <w:color w:val="000000"/>
              </w:rPr>
            </w:pPr>
            <w:r>
              <w:rPr>
                <w:rFonts w:hAnsi="等线"/>
                <w:color w:val="000000"/>
              </w:rPr>
              <w:t>-0.02%</w:t>
            </w:r>
          </w:p>
        </w:tc>
        <w:tc>
          <w:tcPr>
            <w:tcW w:w="1270" w:type="dxa"/>
            <w:tcBorders>
              <w:top w:val="single" w:sz="8" w:space="0" w:color="000000"/>
              <w:left w:val="single" w:sz="8" w:space="0" w:color="000000"/>
              <w:bottom w:val="single" w:sz="8" w:space="0" w:color="000000"/>
              <w:right w:val="single" w:sz="8" w:space="0" w:color="000000"/>
            </w:tcBorders>
            <w:vAlign w:val="center"/>
          </w:tcPr>
          <w:p w14:paraId="065396ED" w14:textId="77777777" w:rsidR="00D54F4F" w:rsidRDefault="00670066">
            <w:pPr>
              <w:pStyle w:val="biaogecenter"/>
              <w:jc w:val="left"/>
              <w:rPr>
                <w:rFonts w:hAnsi="等线" w:hint="eastAsia"/>
                <w:color w:val="000000"/>
              </w:rPr>
            </w:pPr>
            <w:r>
              <w:rPr>
                <w:rFonts w:hAnsi="等线"/>
                <w:color w:val="000000"/>
              </w:rPr>
              <w:t>0.00%</w:t>
            </w:r>
          </w:p>
        </w:tc>
      </w:tr>
      <w:tr w:rsidR="00D54F4F" w14:paraId="33C247ED" w14:textId="77777777" w:rsidTr="00783DF9">
        <w:trPr>
          <w:trHeight w:val="4"/>
          <w:jc w:val="center"/>
        </w:trPr>
        <w:tc>
          <w:tcPr>
            <w:tcW w:w="1448" w:type="dxa"/>
            <w:tcBorders>
              <w:top w:val="single" w:sz="8" w:space="0" w:color="000000"/>
              <w:left w:val="single" w:sz="8" w:space="0" w:color="000000"/>
              <w:bottom w:val="single" w:sz="4" w:space="0" w:color="000000"/>
              <w:right w:val="single" w:sz="8" w:space="0" w:color="000000"/>
            </w:tcBorders>
            <w:vAlign w:val="center"/>
          </w:tcPr>
          <w:p w14:paraId="38D9B4FA" w14:textId="54A27EB7" w:rsidR="00D54F4F" w:rsidRDefault="00670066">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4</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115" w:type="dxa"/>
            <w:tcBorders>
              <w:top w:val="single" w:sz="8" w:space="0" w:color="000000"/>
              <w:left w:val="single" w:sz="8" w:space="0" w:color="000000"/>
              <w:bottom w:val="single" w:sz="4" w:space="0" w:color="000000"/>
              <w:right w:val="single" w:sz="8" w:space="0" w:color="000000"/>
            </w:tcBorders>
            <w:vAlign w:val="center"/>
          </w:tcPr>
          <w:p w14:paraId="13009B09" w14:textId="78E40280"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-6.61%</w:t>
            </w:r>
          </w:p>
        </w:tc>
        <w:tc>
          <w:tcPr>
            <w:tcW w:w="1134" w:type="dxa"/>
            <w:tcBorders>
              <w:top w:val="single" w:sz="8" w:space="0" w:color="000000"/>
              <w:left w:val="single" w:sz="8" w:space="0" w:color="000000"/>
              <w:bottom w:val="single" w:sz="4" w:space="0" w:color="000000"/>
              <w:right w:val="single" w:sz="8" w:space="0" w:color="000000"/>
            </w:tcBorders>
            <w:vAlign w:val="center"/>
          </w:tcPr>
          <w:p w14:paraId="1948754C" w14:textId="5E40E867"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0.47%</w:t>
            </w:r>
          </w:p>
        </w:tc>
        <w:tc>
          <w:tcPr>
            <w:tcW w:w="1105" w:type="dxa"/>
            <w:tcBorders>
              <w:top w:val="single" w:sz="8" w:space="0" w:color="000000"/>
              <w:left w:val="single" w:sz="8" w:space="0" w:color="000000"/>
              <w:bottom w:val="single" w:sz="4" w:space="0" w:color="000000"/>
              <w:right w:val="single" w:sz="8" w:space="0" w:color="000000"/>
            </w:tcBorders>
            <w:vAlign w:val="center"/>
          </w:tcPr>
          <w:p w14:paraId="0BC8B3F6" w14:textId="7B2093A7"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7.92%</w:t>
            </w:r>
          </w:p>
        </w:tc>
        <w:tc>
          <w:tcPr>
            <w:tcW w:w="1305" w:type="dxa"/>
            <w:tcBorders>
              <w:top w:val="single" w:sz="8" w:space="0" w:color="000000"/>
              <w:left w:val="single" w:sz="8" w:space="0" w:color="000000"/>
              <w:bottom w:val="single" w:sz="4" w:space="0" w:color="000000"/>
              <w:right w:val="single" w:sz="8" w:space="0" w:color="000000"/>
            </w:tcBorders>
            <w:vAlign w:val="center"/>
          </w:tcPr>
          <w:p w14:paraId="2DACA58E" w14:textId="2BCD5E83"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0.03%</w:t>
            </w:r>
          </w:p>
        </w:tc>
        <w:tc>
          <w:tcPr>
            <w:tcW w:w="1195" w:type="dxa"/>
            <w:tcBorders>
              <w:top w:val="single" w:sz="8" w:space="0" w:color="000000"/>
              <w:left w:val="single" w:sz="8" w:space="0" w:color="000000"/>
              <w:bottom w:val="single" w:sz="4" w:space="0" w:color="000000"/>
              <w:right w:val="single" w:sz="8" w:space="0" w:color="000000"/>
            </w:tcBorders>
            <w:vAlign w:val="center"/>
          </w:tcPr>
          <w:p w14:paraId="53581379" w14:textId="00AF9059"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-14.53%</w:t>
            </w:r>
          </w:p>
        </w:tc>
        <w:tc>
          <w:tcPr>
            <w:tcW w:w="1270" w:type="dxa"/>
            <w:tcBorders>
              <w:top w:val="single" w:sz="8" w:space="0" w:color="000000"/>
              <w:left w:val="single" w:sz="8" w:space="0" w:color="000000"/>
              <w:bottom w:val="single" w:sz="4" w:space="0" w:color="000000"/>
              <w:right w:val="single" w:sz="8" w:space="0" w:color="000000"/>
            </w:tcBorders>
            <w:vAlign w:val="center"/>
          </w:tcPr>
          <w:p w14:paraId="74EFEF75" w14:textId="6A41681E" w:rsidR="00D54F4F" w:rsidRDefault="00670066">
            <w:pPr>
              <w:pStyle w:val="biaogecenter"/>
              <w:jc w:val="left"/>
              <w:rPr>
                <w:rFonts w:asciiTheme="minorEastAsia" w:eastAsiaTheme="minorEastAsia" w:hAnsiTheme="minorEastAsia" w:hint="eastAsia"/>
                <w:color w:val="000000"/>
                <w:sz w:val="21"/>
                <w:szCs w:val="21"/>
              </w:rPr>
            </w:pPr>
            <w:r>
              <w:rPr>
                <w:rFonts w:hAnsi="Calibri"/>
                <w:color w:val="000000"/>
              </w:rPr>
              <w:t>0.44%</w:t>
            </w:r>
          </w:p>
        </w:tc>
      </w:tr>
    </w:tbl>
    <w:p w14:paraId="3F4E22A5" w14:textId="77777777" w:rsidR="00D54F4F" w:rsidRDefault="00670066">
      <w:pPr>
        <w:widowControl/>
        <w:spacing w:after="240"/>
        <w:jc w:val="left"/>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中债总财富</w:t>
      </w:r>
      <w:proofErr w:type="gramEnd"/>
      <w:r>
        <w:rPr>
          <w:rFonts w:ascii="宋体" w:eastAsia="宋体" w:hAnsi="宋体" w:cs="宋体" w:hint="eastAsia"/>
          <w:kern w:val="0"/>
          <w:sz w:val="24"/>
          <w:szCs w:val="24"/>
        </w:rPr>
        <w:t>(1-3年)指数收益率*80%+一年期定期存款利率(税后)*20%</w:t>
      </w:r>
    </w:p>
    <w:p w14:paraId="3393DBB9" w14:textId="77777777" w:rsidR="00D54F4F" w:rsidRDefault="00670066">
      <w:pPr>
        <w:pStyle w:val="zhangjiep2"/>
        <w:rPr>
          <w:rFonts w:hint="eastAsia"/>
        </w:rPr>
      </w:pPr>
      <w:r>
        <w:rPr>
          <w:rFonts w:hAnsi="等线"/>
          <w:color w:val="000000"/>
        </w:rPr>
        <w:lastRenderedPageBreak/>
        <w:t>2、</w:t>
      </w:r>
      <w:r>
        <w:rPr>
          <w:rFonts w:hAnsi="等线" w:hint="eastAsia"/>
          <w:color w:val="000000"/>
        </w:rPr>
        <w:t>自基金合同生效以来基金累计净值增长率变动及其与同期业绩比较基准收益率变动的比较</w:t>
      </w:r>
    </w:p>
    <w:p w14:paraId="4A61227F" w14:textId="6A44332B" w:rsidR="00D54F4F" w:rsidRDefault="00670066">
      <w:pPr>
        <w:pStyle w:val="biaogeleft"/>
        <w:rPr>
          <w:rFonts w:hint="eastAsia"/>
        </w:rPr>
      </w:pPr>
      <w:r>
        <w:rPr>
          <w:rFonts w:hAnsi="Calibri"/>
          <w:noProof/>
          <w:color w:val="000000"/>
        </w:rPr>
        <w:drawing>
          <wp:inline distT="0" distB="0" distL="0" distR="0" wp14:anchorId="73328C0C" wp14:editId="75338F62">
            <wp:extent cx="5429885" cy="3527425"/>
            <wp:effectExtent l="0" t="0" r="0" b="0"/>
            <wp:docPr id="1" name="图片 1" descr="说明: D:\GZ\Bin\MOD\TMP\CN_51130000_013520_FB030030_2024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D:\GZ\Bin\MOD\TMP\CN_51130000_013520_FB030030_20240006_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429885" cy="3527425"/>
                    </a:xfrm>
                    <a:prstGeom prst="rect">
                      <a:avLst/>
                    </a:prstGeom>
                    <a:noFill/>
                    <a:ln>
                      <a:noFill/>
                    </a:ln>
                  </pic:spPr>
                </pic:pic>
              </a:graphicData>
            </a:graphic>
          </wp:inline>
        </w:drawing>
      </w:r>
    </w:p>
    <w:p w14:paraId="0B753742" w14:textId="556BEFFB" w:rsidR="00D54F4F" w:rsidRDefault="00670066">
      <w:pPr>
        <w:pStyle w:val="biaogeleft"/>
        <w:rPr>
          <w:rFonts w:hint="eastAsia"/>
        </w:rPr>
      </w:pPr>
      <w:r>
        <w:rPr>
          <w:rFonts w:hAnsi="Calibri"/>
          <w:noProof/>
          <w:color w:val="000000"/>
        </w:rPr>
        <w:drawing>
          <wp:inline distT="0" distB="0" distL="0" distR="0" wp14:anchorId="44B00C0B" wp14:editId="30CAEA5F">
            <wp:extent cx="5429885" cy="3527425"/>
            <wp:effectExtent l="0" t="0" r="0" b="0"/>
            <wp:docPr id="2" name="图片 2" descr="说明: D:\GZ\Bin\MOD\TMP\CN_51130000_013520_FB030030_2024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说明: D:\GZ\Bin\MOD\TMP\CN_51130000_013520_FB030030_20240006_3.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429885" cy="3527425"/>
                    </a:xfrm>
                    <a:prstGeom prst="rect">
                      <a:avLst/>
                    </a:prstGeom>
                    <a:noFill/>
                    <a:ln>
                      <a:noFill/>
                    </a:ln>
                  </pic:spPr>
                </pic:pic>
              </a:graphicData>
            </a:graphic>
          </wp:inline>
        </w:drawing>
      </w:r>
    </w:p>
    <w:p w14:paraId="605A270D" w14:textId="77777777" w:rsidR="00D54F4F" w:rsidRDefault="00670066">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7D98FAB5" w14:textId="77777777" w:rsidR="00D54F4F" w:rsidRDefault="00670066">
      <w:pPr>
        <w:pStyle w:val="1"/>
        <w:jc w:val="center"/>
        <w:rPr>
          <w:sz w:val="30"/>
          <w:szCs w:val="30"/>
        </w:rPr>
      </w:pPr>
      <w:bookmarkStart w:id="226" w:name="_Toc119584130"/>
      <w:bookmarkStart w:id="227" w:name="_Toc68266297"/>
      <w:bookmarkStart w:id="228" w:name="_Toc416264546"/>
      <w:bookmarkStart w:id="229" w:name="_Toc21886"/>
      <w:bookmarkStart w:id="230" w:name="_Toc139991741"/>
      <w:bookmarkStart w:id="231" w:name="_Toc79392624"/>
      <w:bookmarkStart w:id="232" w:name="_Toc123102458"/>
      <w:bookmarkStart w:id="233" w:name="_Toc123112239"/>
      <w:bookmarkStart w:id="234" w:name="_Toc98560357"/>
      <w:bookmarkStart w:id="235" w:name="_Toc3244"/>
      <w:bookmarkStart w:id="236" w:name="_Toc26152"/>
      <w:bookmarkStart w:id="237" w:name="_Toc16789"/>
      <w:bookmarkStart w:id="238" w:name="_Toc141703891"/>
      <w:bookmarkStart w:id="239" w:name="_Toc26383"/>
      <w:bookmarkStart w:id="240" w:name="_Toc352229757"/>
      <w:bookmarkStart w:id="241" w:name="_Toc48649710"/>
      <w:bookmarkStart w:id="242" w:name="_Toc26084"/>
      <w:bookmarkStart w:id="243" w:name="_Toc31469"/>
      <w:bookmarkStart w:id="244" w:name="_Toc2255"/>
      <w:bookmarkStart w:id="245" w:name="_Toc123051457"/>
      <w:bookmarkStart w:id="246" w:name="_Toc14725"/>
      <w:bookmarkStart w:id="247" w:name="_Toc19520"/>
      <w:bookmarkStart w:id="248" w:name="_Toc2267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sz w:val="30"/>
          <w:szCs w:val="30"/>
        </w:rPr>
        <w:lastRenderedPageBreak/>
        <w:t>第十部分</w:t>
      </w:r>
      <w:r>
        <w:rPr>
          <w:sz w:val="30"/>
          <w:szCs w:val="30"/>
        </w:rPr>
        <w:t xml:space="preserve">  </w:t>
      </w:r>
      <w:r>
        <w:rPr>
          <w:rFonts w:hint="eastAsia"/>
          <w:sz w:val="30"/>
          <w:szCs w:val="30"/>
        </w:rPr>
        <w:t>基金的财产</w:t>
      </w:r>
      <w:bookmarkEnd w:id="226"/>
      <w:bookmarkEnd w:id="227"/>
      <w:bookmarkEnd w:id="228"/>
    </w:p>
    <w:p w14:paraId="70D6DB8D" w14:textId="77777777" w:rsidR="00D54F4F" w:rsidRDefault="00670066">
      <w:pPr>
        <w:autoSpaceDE w:val="0"/>
        <w:autoSpaceDN w:val="0"/>
        <w:spacing w:line="360" w:lineRule="auto"/>
        <w:ind w:firstLineChars="200" w:firstLine="480"/>
        <w:textAlignment w:val="bottom"/>
        <w:rPr>
          <w:bCs/>
          <w:sz w:val="24"/>
        </w:rPr>
      </w:pPr>
      <w:bookmarkStart w:id="249" w:name="_Toc214873600"/>
      <w:bookmarkStart w:id="250" w:name="_Toc416264547"/>
      <w:bookmarkStart w:id="251" w:name="_Toc263092319"/>
      <w:bookmarkStart w:id="252" w:name="_Toc21917"/>
      <w:bookmarkStart w:id="253" w:name="_Toc22538"/>
      <w:bookmarkStart w:id="254" w:name="_Toc3872"/>
      <w:bookmarkStart w:id="255" w:name="_Toc5477"/>
      <w:bookmarkStart w:id="256" w:name="_Toc13343"/>
      <w:bookmarkStart w:id="257" w:name="_Toc16437"/>
      <w:bookmarkStart w:id="258" w:name="_Toc352229758"/>
      <w:bookmarkStart w:id="259" w:name="_Toc11351"/>
      <w:bookmarkStart w:id="260" w:name="_Toc11395"/>
      <w:bookmarkStart w:id="261" w:name="_Toc578"/>
      <w:bookmarkStart w:id="262" w:name="_Toc801"/>
      <w:bookmarkStart w:id="263" w:name="_Toc2981"/>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Pr>
          <w:rFonts w:hint="eastAsia"/>
          <w:bCs/>
          <w:sz w:val="24"/>
        </w:rPr>
        <w:t>一、基金资产总值</w:t>
      </w:r>
    </w:p>
    <w:p w14:paraId="7DB19C5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基金资产总值是指基金拥有的各类有价证券、银行存款本息、基金应收款及其他资产的价值总和。</w:t>
      </w:r>
    </w:p>
    <w:p w14:paraId="21C7BA0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二、基金资产净值</w:t>
      </w:r>
    </w:p>
    <w:p w14:paraId="063790B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1CB7292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三、基金财产的账户</w:t>
      </w:r>
    </w:p>
    <w:p w14:paraId="39B275E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协助提供开立期货业务相关账户及交易编码的基金托管人相关信息。开立的基金专用账户与基金管理人、基金托管人、基金销售机构和基金登记机构自有的财产账户以及其他基金财产账户相独立。</w:t>
      </w:r>
    </w:p>
    <w:p w14:paraId="0E61729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四、基金财产的保管和处分</w:t>
      </w:r>
    </w:p>
    <w:p w14:paraId="4B74C3C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财产独立于基金管理人、基金托管人、证券经纪机构和基金销售机构等基金服务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5987450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356F8C3C" w14:textId="77777777" w:rsidR="00D54F4F" w:rsidRDefault="00670066">
      <w:pPr>
        <w:widowControl/>
        <w:jc w:val="left"/>
        <w:rPr>
          <w:bCs/>
          <w:sz w:val="24"/>
        </w:rPr>
      </w:pPr>
      <w:r>
        <w:rPr>
          <w:bCs/>
          <w:sz w:val="24"/>
        </w:rPr>
        <w:br w:type="page"/>
      </w:r>
    </w:p>
    <w:p w14:paraId="1363B536" w14:textId="77777777" w:rsidR="00D54F4F" w:rsidRDefault="00670066">
      <w:pPr>
        <w:pStyle w:val="1"/>
        <w:jc w:val="center"/>
        <w:rPr>
          <w:sz w:val="30"/>
          <w:szCs w:val="30"/>
        </w:rPr>
      </w:pPr>
      <w:bookmarkStart w:id="264" w:name="_Toc68266298"/>
      <w:bookmarkStart w:id="265" w:name="_Toc119584131"/>
      <w:r>
        <w:rPr>
          <w:rFonts w:hint="eastAsia"/>
          <w:sz w:val="30"/>
          <w:szCs w:val="30"/>
        </w:rPr>
        <w:lastRenderedPageBreak/>
        <w:t>第十一部分</w:t>
      </w:r>
      <w:r>
        <w:rPr>
          <w:sz w:val="30"/>
          <w:szCs w:val="30"/>
        </w:rPr>
        <w:t xml:space="preserve">  </w:t>
      </w:r>
      <w:r>
        <w:rPr>
          <w:rFonts w:hint="eastAsia"/>
          <w:sz w:val="30"/>
          <w:szCs w:val="30"/>
        </w:rPr>
        <w:t>基金资产的估值</w:t>
      </w:r>
      <w:bookmarkEnd w:id="249"/>
      <w:bookmarkEnd w:id="250"/>
      <w:bookmarkEnd w:id="251"/>
      <w:bookmarkEnd w:id="264"/>
      <w:bookmarkEnd w:id="265"/>
    </w:p>
    <w:p w14:paraId="732BA32B" w14:textId="77777777" w:rsidR="00D54F4F" w:rsidRDefault="00670066">
      <w:pPr>
        <w:autoSpaceDE w:val="0"/>
        <w:autoSpaceDN w:val="0"/>
        <w:spacing w:line="360" w:lineRule="auto"/>
        <w:ind w:firstLineChars="200" w:firstLine="482"/>
        <w:textAlignment w:val="bottom"/>
        <w:rPr>
          <w:b/>
          <w:bCs/>
          <w:sz w:val="24"/>
        </w:rPr>
      </w:pPr>
      <w:r>
        <w:rPr>
          <w:rFonts w:hint="eastAsia"/>
          <w:b/>
          <w:bCs/>
          <w:sz w:val="24"/>
        </w:rPr>
        <w:t>一、估值日</w:t>
      </w:r>
    </w:p>
    <w:p w14:paraId="6C1F9E8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412AA32" w14:textId="77777777" w:rsidR="00D54F4F" w:rsidRDefault="00670066">
      <w:pPr>
        <w:autoSpaceDE w:val="0"/>
        <w:autoSpaceDN w:val="0"/>
        <w:spacing w:line="360" w:lineRule="auto"/>
        <w:ind w:firstLineChars="200" w:firstLine="482"/>
        <w:textAlignment w:val="bottom"/>
        <w:rPr>
          <w:b/>
          <w:bCs/>
          <w:sz w:val="24"/>
        </w:rPr>
      </w:pPr>
      <w:r>
        <w:rPr>
          <w:rFonts w:hint="eastAsia"/>
          <w:b/>
          <w:bCs/>
          <w:sz w:val="24"/>
        </w:rPr>
        <w:t>二、估值对象</w:t>
      </w:r>
    </w:p>
    <w:p w14:paraId="2B17F657" w14:textId="77777777" w:rsidR="00D54F4F" w:rsidRDefault="00670066">
      <w:pPr>
        <w:spacing w:line="360" w:lineRule="auto"/>
        <w:ind w:firstLineChars="200" w:firstLine="480"/>
        <w:rPr>
          <w:rFonts w:ascii="Times New Roman" w:hAnsi="Times New Roman" w:cs="Times New Roman"/>
          <w:bCs/>
        </w:rPr>
      </w:pPr>
      <w:bookmarkStart w:id="266" w:name="_Hlk70007234"/>
      <w:r>
        <w:rPr>
          <w:rFonts w:ascii="Times New Roman" w:hAnsi="Times New Roman" w:cs="Times New Roman"/>
          <w:bCs/>
          <w:sz w:val="24"/>
          <w:szCs w:val="24"/>
        </w:rPr>
        <w:t>基金所拥有的债券、银行存款本息、应收款项、国债期货合约、</w:t>
      </w:r>
      <w:r>
        <w:rPr>
          <w:rFonts w:hint="eastAsia"/>
          <w:spacing w:val="-3"/>
        </w:rPr>
        <w:t>信用衍生品、</w:t>
      </w:r>
      <w:r>
        <w:rPr>
          <w:rFonts w:ascii="Times New Roman" w:hAnsi="Times New Roman" w:cs="Times New Roman"/>
          <w:bCs/>
          <w:sz w:val="24"/>
          <w:szCs w:val="24"/>
        </w:rPr>
        <w:t>资产支持证券及其它投资等资产及负债。</w:t>
      </w:r>
    </w:p>
    <w:bookmarkEnd w:id="266"/>
    <w:p w14:paraId="51522798" w14:textId="77777777" w:rsidR="00D54F4F" w:rsidRDefault="00670066">
      <w:pPr>
        <w:autoSpaceDE w:val="0"/>
        <w:autoSpaceDN w:val="0"/>
        <w:spacing w:line="360" w:lineRule="auto"/>
        <w:ind w:firstLineChars="200" w:firstLine="482"/>
        <w:textAlignment w:val="bottom"/>
        <w:rPr>
          <w:b/>
          <w:bCs/>
          <w:sz w:val="24"/>
        </w:rPr>
      </w:pPr>
      <w:r>
        <w:rPr>
          <w:rFonts w:hint="eastAsia"/>
          <w:b/>
          <w:bCs/>
          <w:sz w:val="24"/>
        </w:rPr>
        <w:t>三、估值原则</w:t>
      </w:r>
    </w:p>
    <w:p w14:paraId="57C5D0B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5AE4651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07077CE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54E5C7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A3E18D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w:t>
      </w:r>
      <w:r>
        <w:rPr>
          <w:rFonts w:hint="eastAsia"/>
          <w:bCs/>
          <w:sz w:val="24"/>
        </w:rPr>
        <w:t xml:space="preserve"> </w:t>
      </w:r>
      <w:r>
        <w:rPr>
          <w:rFonts w:hint="eastAsia"/>
          <w:bCs/>
          <w:sz w:val="24"/>
        </w:rPr>
        <w:t>使潜在估值调整对前一估值日的基金资产净值的影响在</w:t>
      </w:r>
      <w:r>
        <w:rPr>
          <w:rFonts w:hint="eastAsia"/>
          <w:bCs/>
          <w:sz w:val="24"/>
        </w:rPr>
        <w:t xml:space="preserve"> 0.25%</w:t>
      </w:r>
      <w:r>
        <w:rPr>
          <w:rFonts w:hint="eastAsia"/>
          <w:bCs/>
          <w:sz w:val="24"/>
        </w:rPr>
        <w:t>以上的，应对估值进行调整并确定公允价值。</w:t>
      </w:r>
    </w:p>
    <w:p w14:paraId="6B4B1717" w14:textId="77777777" w:rsidR="00D54F4F" w:rsidRDefault="00670066">
      <w:pPr>
        <w:autoSpaceDE w:val="0"/>
        <w:autoSpaceDN w:val="0"/>
        <w:spacing w:line="360" w:lineRule="auto"/>
        <w:ind w:firstLineChars="200" w:firstLine="480"/>
        <w:textAlignment w:val="bottom"/>
        <w:rPr>
          <w:bCs/>
          <w:sz w:val="24"/>
        </w:rPr>
      </w:pPr>
      <w:r>
        <w:rPr>
          <w:bCs/>
          <w:sz w:val="24"/>
        </w:rPr>
        <w:t xml:space="preserve"> </w:t>
      </w:r>
      <w:r>
        <w:rPr>
          <w:rFonts w:hint="eastAsia"/>
          <w:bCs/>
          <w:sz w:val="24"/>
        </w:rPr>
        <w:t>四、估值方法</w:t>
      </w:r>
    </w:p>
    <w:p w14:paraId="3AC1AF4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336E6CF2"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Pr>
          <w:rFonts w:hint="eastAsia"/>
          <w:bCs/>
          <w:sz w:val="24"/>
        </w:rPr>
        <w:t xml:space="preserve"> </w:t>
      </w:r>
      <w:r>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56493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F42CF5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）对在交易所市场上市未实行净价交易的债券（可转债除外），按估值日第三方估值机构提供的相应品种当日的估值全价减去估值全价中所含的债券（</w:t>
      </w:r>
      <w:r>
        <w:rPr>
          <w:rFonts w:hint="eastAsia"/>
          <w:bCs/>
          <w:sz w:val="24"/>
        </w:rPr>
        <w:t xml:space="preserve"> </w:t>
      </w:r>
      <w:r>
        <w:rPr>
          <w:rFonts w:hint="eastAsia"/>
          <w:bCs/>
          <w:sz w:val="24"/>
        </w:rPr>
        <w:t>税后）应收利息得到的净价进行估值；</w:t>
      </w:r>
    </w:p>
    <w:p w14:paraId="011A189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612D878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2AB64FB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2F1D11D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、全国银行间债券市场交易的债券、资产支持证券等固定收益品种，选取</w:t>
      </w:r>
      <w:r>
        <w:rPr>
          <w:rFonts w:hint="eastAsia"/>
          <w:bCs/>
          <w:sz w:val="24"/>
        </w:rPr>
        <w:t xml:space="preserve"> </w:t>
      </w:r>
      <w:r>
        <w:rPr>
          <w:rFonts w:hint="eastAsia"/>
          <w:bCs/>
          <w:sz w:val="24"/>
        </w:rPr>
        <w:t>第三方估值机构提供的相应品种当日的估值净价进行估值。对银行间市场未上市，</w:t>
      </w:r>
      <w:r>
        <w:rPr>
          <w:rFonts w:hint="eastAsia"/>
          <w:bCs/>
          <w:sz w:val="24"/>
        </w:rPr>
        <w:t xml:space="preserve"> </w:t>
      </w:r>
      <w:r>
        <w:rPr>
          <w:rFonts w:hint="eastAsia"/>
          <w:bCs/>
          <w:sz w:val="24"/>
        </w:rPr>
        <w:t>且第三方估值机构未提供估值价格的固定收益品种，按成本估值。</w:t>
      </w:r>
    </w:p>
    <w:p w14:paraId="0941862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31C51A81" w14:textId="77777777" w:rsidR="00D54F4F" w:rsidRDefault="00670066">
      <w:pPr>
        <w:autoSpaceDE w:val="0"/>
        <w:autoSpaceDN w:val="0"/>
        <w:spacing w:line="360" w:lineRule="auto"/>
        <w:textAlignment w:val="bottom"/>
        <w:rPr>
          <w:bCs/>
          <w:sz w:val="24"/>
        </w:rPr>
      </w:pPr>
      <w:r>
        <w:rPr>
          <w:bCs/>
          <w:sz w:val="24"/>
        </w:rPr>
        <w:tab/>
        <w:t xml:space="preserve"> </w:t>
      </w:r>
      <w:r>
        <w:rPr>
          <w:rFonts w:hint="eastAsia"/>
          <w:bCs/>
          <w:sz w:val="24"/>
        </w:rPr>
        <w:t>5</w:t>
      </w:r>
      <w:r>
        <w:rPr>
          <w:rFonts w:hint="eastAsia"/>
          <w:bCs/>
          <w:sz w:val="24"/>
        </w:rPr>
        <w:t>、同业存单按估值日第三方估值机构提供的估值净价估值；选定的第三方估值机构未提供估值价格的，按成本估值。</w:t>
      </w:r>
    </w:p>
    <w:p w14:paraId="71969C81"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6</w:t>
      </w:r>
      <w:r>
        <w:rPr>
          <w:rFonts w:hint="eastAsia"/>
          <w:bCs/>
          <w:sz w:val="24"/>
        </w:rPr>
        <w:t>、本基金投资国债期货合约，一般以估值当日结算价进行估值，估值当日无结算价的，且最近交易日后经济环境未发生重大变化的，采用最近交易日结算价估值。</w:t>
      </w:r>
    </w:p>
    <w:p w14:paraId="39FEF24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、对证券交易所或银行间市场上交易的凭证类信用衍生品，根据以下原则确定公允价值：</w:t>
      </w:r>
    </w:p>
    <w:p w14:paraId="04A2747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75B338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）对证券交易所或银行间市场非上市交易的合约类信用衍生品，且估值基准服务机构未提供估值价格的，采用估值技术确定其公允价值。</w:t>
      </w:r>
      <w:r>
        <w:rPr>
          <w:rFonts w:hint="eastAsia"/>
          <w:bCs/>
          <w:sz w:val="24"/>
        </w:rPr>
        <w:t>8</w:t>
      </w:r>
      <w:r>
        <w:rPr>
          <w:rFonts w:hint="eastAsia"/>
          <w:bCs/>
          <w:sz w:val="24"/>
        </w:rPr>
        <w:t>、当本基金发生大额申购或赎回情形时，基金管理人可以采用摆动定价机制，以确保基金估值的公平性。</w:t>
      </w:r>
    </w:p>
    <w:p w14:paraId="30D3A4C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、如有确凿证据表明按上述方法进行估值不能客观反映其公允价值的，基</w:t>
      </w:r>
      <w:r>
        <w:rPr>
          <w:rFonts w:hint="eastAsia"/>
          <w:bCs/>
          <w:sz w:val="24"/>
        </w:rPr>
        <w:t xml:space="preserve"> </w:t>
      </w:r>
      <w:r>
        <w:rPr>
          <w:rFonts w:hint="eastAsia"/>
          <w:bCs/>
          <w:sz w:val="24"/>
        </w:rPr>
        <w:t>金管理人可根据具体情况与基金托管人商定后，按最能反映公允价值的价格估值。</w:t>
      </w:r>
    </w:p>
    <w:p w14:paraId="4264E94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、相关法律法规以及监管部门有强制规定的，从其规定。如有新增事项，</w:t>
      </w:r>
      <w:r>
        <w:rPr>
          <w:rFonts w:hint="eastAsia"/>
          <w:bCs/>
          <w:sz w:val="24"/>
        </w:rPr>
        <w:t xml:space="preserve"> </w:t>
      </w:r>
      <w:r>
        <w:rPr>
          <w:rFonts w:hint="eastAsia"/>
          <w:bCs/>
          <w:sz w:val="24"/>
        </w:rPr>
        <w:t>按国家最新规定估值。</w:t>
      </w:r>
    </w:p>
    <w:p w14:paraId="34569FE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A419A4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41C8F14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五、估值程序</w:t>
      </w:r>
    </w:p>
    <w:p w14:paraId="54DC4BD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、基金份额净值是按照每个工作日闭市后，基金资产净值除以当日该类基金份额的余额数量计算，精确到</w:t>
      </w:r>
      <w:r>
        <w:rPr>
          <w:rFonts w:hint="eastAsia"/>
          <w:bCs/>
          <w:sz w:val="24"/>
        </w:rPr>
        <w:t xml:space="preserve"> 0.0001 </w:t>
      </w:r>
      <w:r>
        <w:rPr>
          <w:rFonts w:hint="eastAsia"/>
          <w:bCs/>
          <w:sz w:val="24"/>
        </w:rPr>
        <w:t>元，小数点后第</w:t>
      </w:r>
      <w:r>
        <w:rPr>
          <w:rFonts w:hint="eastAsia"/>
          <w:bCs/>
          <w:sz w:val="24"/>
        </w:rPr>
        <w:t xml:space="preserve"> 5 </w:t>
      </w:r>
      <w:r>
        <w:rPr>
          <w:rFonts w:hint="eastAsia"/>
          <w:bCs/>
          <w:sz w:val="24"/>
        </w:rPr>
        <w:t>位四舍五入。基金管理人可以设立大额赎回情形下的净值精度应急调整机制。国家另有规定的，从其规定。</w:t>
      </w:r>
    </w:p>
    <w:p w14:paraId="225743C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基金管理人每个工作日计算基金资产净值及各类基金份额净值，并按规定公告。</w:t>
      </w:r>
      <w:r>
        <w:rPr>
          <w:rFonts w:hint="eastAsia"/>
          <w:bCs/>
          <w:sz w:val="24"/>
        </w:rPr>
        <w:lastRenderedPageBreak/>
        <w:t>如遇特殊情况，经中国证监会同意，可以适当延迟计算或公告。</w:t>
      </w:r>
    </w:p>
    <w:p w14:paraId="08D0627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w:t>
      </w:r>
      <w:r>
        <w:rPr>
          <w:rFonts w:hint="eastAsia"/>
          <w:bCs/>
          <w:sz w:val="24"/>
        </w:rPr>
        <w:t xml:space="preserve"> </w:t>
      </w:r>
      <w:r>
        <w:rPr>
          <w:rFonts w:hint="eastAsia"/>
          <w:bCs/>
          <w:sz w:val="24"/>
        </w:rPr>
        <w:t>或基金合同的规定暂停估值时除外。基金管理人每个工作日对基金资产估值后，</w:t>
      </w:r>
      <w:r>
        <w:rPr>
          <w:rFonts w:hint="eastAsia"/>
          <w:bCs/>
          <w:sz w:val="24"/>
        </w:rPr>
        <w:t xml:space="preserve"> </w:t>
      </w:r>
      <w:r>
        <w:rPr>
          <w:rFonts w:hint="eastAsia"/>
          <w:bCs/>
          <w:sz w:val="24"/>
        </w:rPr>
        <w:t>将各类基金份额净值结果发送基金托管人，经基金托管人复核无误后，由基金管理人按规定对外公布。</w:t>
      </w:r>
    </w:p>
    <w:p w14:paraId="3D5D5C8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六、估值错误的处理</w:t>
      </w:r>
    </w:p>
    <w:p w14:paraId="41B3417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w:t>
      </w:r>
      <w:proofErr w:type="gramStart"/>
      <w:r>
        <w:rPr>
          <w:rFonts w:hint="eastAsia"/>
          <w:bCs/>
          <w:sz w:val="24"/>
        </w:rPr>
        <w:t>一</w:t>
      </w:r>
      <w:proofErr w:type="gramEnd"/>
      <w:r>
        <w:rPr>
          <w:rFonts w:hint="eastAsia"/>
          <w:bCs/>
          <w:sz w:val="24"/>
        </w:rPr>
        <w:t>类别基金份额净值小数点后</w:t>
      </w:r>
      <w:r>
        <w:rPr>
          <w:rFonts w:hint="eastAsia"/>
          <w:bCs/>
          <w:sz w:val="24"/>
        </w:rPr>
        <w:t xml:space="preserve"> 4 </w:t>
      </w:r>
      <w:r>
        <w:rPr>
          <w:rFonts w:hint="eastAsia"/>
          <w:bCs/>
          <w:sz w:val="24"/>
        </w:rPr>
        <w:t>位以内（</w:t>
      </w:r>
      <w:proofErr w:type="gramStart"/>
      <w:r>
        <w:rPr>
          <w:rFonts w:hint="eastAsia"/>
          <w:bCs/>
          <w:sz w:val="24"/>
        </w:rPr>
        <w:t>含第</w:t>
      </w:r>
      <w:proofErr w:type="gramEnd"/>
      <w:r>
        <w:rPr>
          <w:rFonts w:hint="eastAsia"/>
          <w:bCs/>
          <w:sz w:val="24"/>
        </w:rPr>
        <w:t xml:space="preserve"> 4 </w:t>
      </w:r>
      <w:r>
        <w:rPr>
          <w:rFonts w:hint="eastAsia"/>
          <w:bCs/>
          <w:sz w:val="24"/>
        </w:rPr>
        <w:t>位）发生估值错误时，视为该类基金份额净值错误。</w:t>
      </w:r>
    </w:p>
    <w:p w14:paraId="14E45D3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7D7A8D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4774447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Pr>
          <w:rFonts w:hint="eastAsia"/>
          <w:bCs/>
          <w:sz w:val="24"/>
        </w:rPr>
        <w:t xml:space="preserve"> </w:t>
      </w:r>
      <w:r>
        <w:rPr>
          <w:rFonts w:hint="eastAsia"/>
          <w:bCs/>
          <w:sz w:val="24"/>
        </w:rPr>
        <w:t>“估值错误处理原则”给予赔偿，承担赔偿责任。</w:t>
      </w:r>
    </w:p>
    <w:p w14:paraId="5273BB0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3CDB236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3DE93BA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w:t>
      </w:r>
      <w:r>
        <w:rPr>
          <w:rFonts w:hint="eastAsia"/>
          <w:bCs/>
          <w:sz w:val="24"/>
        </w:rPr>
        <w:t xml:space="preserve"> </w:t>
      </w:r>
      <w:r>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A2090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5E40199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返还或不全部返还不当得利造成其他当事人的利益损失（“受损方”），则估值错误责任方应</w:t>
      </w:r>
      <w:r>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C22B8D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3B198A5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5DDCDF9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7D7B196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68A1A9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2B2B306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32EDC58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）根据估值错误处理的方法，需要修改基金登记机构交易数据的，由基金登记机构进行更正，并就估值错误的更正向有关当事人进行确认。</w:t>
      </w:r>
    </w:p>
    <w:p w14:paraId="66BE9BA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39668C4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2E1FFFC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 xml:space="preserve"> 0.25%</w:t>
      </w:r>
      <w:r>
        <w:rPr>
          <w:rFonts w:hint="eastAsia"/>
          <w:bCs/>
          <w:sz w:val="24"/>
        </w:rPr>
        <w:t>时，基金管理人应当通报基金托管人并报中国证监会备案；错误偏差达到该类基金份额净值的</w:t>
      </w:r>
      <w:r>
        <w:rPr>
          <w:rFonts w:hint="eastAsia"/>
          <w:bCs/>
          <w:sz w:val="24"/>
        </w:rPr>
        <w:t xml:space="preserve"> 0.5%</w:t>
      </w:r>
      <w:r>
        <w:rPr>
          <w:rFonts w:hint="eastAsia"/>
          <w:bCs/>
          <w:sz w:val="24"/>
        </w:rPr>
        <w:t>时，基金管理人应当公告并报中国证监会备案。</w:t>
      </w:r>
    </w:p>
    <w:p w14:paraId="1CA4E89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7D7B942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七、暂停估值的情形</w:t>
      </w:r>
    </w:p>
    <w:p w14:paraId="08EFE8A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w:t>
      </w:r>
      <w:r>
        <w:rPr>
          <w:rFonts w:hint="eastAsia"/>
          <w:bCs/>
          <w:sz w:val="24"/>
        </w:rPr>
        <w:t>/</w:t>
      </w:r>
      <w:r>
        <w:rPr>
          <w:rFonts w:hint="eastAsia"/>
          <w:bCs/>
          <w:sz w:val="24"/>
        </w:rPr>
        <w:t>期货交易市场遇法定节假日或因其他原因暂停营业时；</w:t>
      </w:r>
    </w:p>
    <w:p w14:paraId="76BCF69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、因不可抗力致使基金管理人、基金托管人无法准确评估基金资产价值时；</w:t>
      </w:r>
    </w:p>
    <w:p w14:paraId="4A4D6B0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 xml:space="preserve"> 50%</w:t>
      </w:r>
      <w:r>
        <w:rPr>
          <w:rFonts w:hint="eastAsia"/>
          <w:bCs/>
          <w:sz w:val="24"/>
        </w:rPr>
        <w:t>以上的，经与基金托管人协商确认后，基金管理人应当暂停估值；</w:t>
      </w:r>
    </w:p>
    <w:p w14:paraId="170FD9C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、法律法规或中国证监会和基金合同认定的其它情形。</w:t>
      </w:r>
    </w:p>
    <w:p w14:paraId="5621EF19" w14:textId="77777777" w:rsidR="00D54F4F" w:rsidRDefault="00670066">
      <w:pPr>
        <w:autoSpaceDE w:val="0"/>
        <w:autoSpaceDN w:val="0"/>
        <w:spacing w:line="360" w:lineRule="auto"/>
        <w:ind w:firstLineChars="200" w:firstLine="480"/>
        <w:textAlignment w:val="bottom"/>
        <w:rPr>
          <w:bCs/>
          <w:sz w:val="24"/>
        </w:rPr>
      </w:pPr>
      <w:r>
        <w:rPr>
          <w:bCs/>
          <w:sz w:val="24"/>
        </w:rPr>
        <w:t xml:space="preserve"> </w:t>
      </w:r>
    </w:p>
    <w:p w14:paraId="6EDE6314"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八、基金净值的确认</w:t>
      </w:r>
    </w:p>
    <w:p w14:paraId="648BDDA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64C3B61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九、实施</w:t>
      </w:r>
      <w:proofErr w:type="gramStart"/>
      <w:r>
        <w:rPr>
          <w:rFonts w:hint="eastAsia"/>
          <w:bCs/>
          <w:sz w:val="24"/>
        </w:rPr>
        <w:t>侧袋机制</w:t>
      </w:r>
      <w:proofErr w:type="gramEnd"/>
      <w:r>
        <w:rPr>
          <w:rFonts w:hint="eastAsia"/>
          <w:bCs/>
          <w:sz w:val="24"/>
        </w:rPr>
        <w:t>期间的基金资产估值</w:t>
      </w:r>
    </w:p>
    <w:p w14:paraId="432CBF4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的基金份额净值和基金份额累计净值，暂停</w:t>
      </w:r>
      <w:proofErr w:type="gramStart"/>
      <w:r>
        <w:rPr>
          <w:rFonts w:hint="eastAsia"/>
          <w:bCs/>
          <w:sz w:val="24"/>
        </w:rPr>
        <w:t>披露侧袋账户</w:t>
      </w:r>
      <w:proofErr w:type="gramEnd"/>
      <w:r>
        <w:rPr>
          <w:rFonts w:hint="eastAsia"/>
          <w:bCs/>
          <w:sz w:val="24"/>
        </w:rPr>
        <w:t>份额净值。</w:t>
      </w:r>
    </w:p>
    <w:p w14:paraId="26B318D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十、特殊情形的处理</w:t>
      </w:r>
    </w:p>
    <w:p w14:paraId="3FCC578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、基金管理人或基金托管人按本部分第四条有关估值方法规定的第</w:t>
      </w:r>
      <w:r>
        <w:rPr>
          <w:rFonts w:hint="eastAsia"/>
          <w:bCs/>
          <w:sz w:val="24"/>
        </w:rPr>
        <w:t>9</w:t>
      </w:r>
      <w:r>
        <w:rPr>
          <w:rFonts w:hint="eastAsia"/>
          <w:bCs/>
          <w:sz w:val="24"/>
        </w:rPr>
        <w:t>项条款进行估值时，所造成的误差不作为基金资产估值错误处理。</w:t>
      </w:r>
    </w:p>
    <w:p w14:paraId="1D46C01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w:t>
      </w:r>
      <w:r>
        <w:rPr>
          <w:rFonts w:hint="eastAsia"/>
          <w:bCs/>
          <w:sz w:val="24"/>
        </w:rPr>
        <w:t>/</w:t>
      </w:r>
      <w:r>
        <w:rPr>
          <w:rFonts w:hint="eastAsia"/>
          <w:bCs/>
          <w:sz w:val="24"/>
        </w:rPr>
        <w:t>期货交易所、登记结算公司、证券经纪机构、期货公司、存款银行等第三方机构发送的数据错误等</w:t>
      </w:r>
      <w:proofErr w:type="gramStart"/>
      <w:r>
        <w:rPr>
          <w:rFonts w:hint="eastAsia"/>
          <w:bCs/>
          <w:sz w:val="24"/>
        </w:rPr>
        <w:t>非基金</w:t>
      </w:r>
      <w:proofErr w:type="gramEnd"/>
      <w:r>
        <w:rPr>
          <w:rFonts w:hint="eastAsia"/>
          <w:bCs/>
          <w:sz w:val="24"/>
        </w:rPr>
        <w:t>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3E4326D7" w14:textId="77777777" w:rsidR="00D54F4F" w:rsidRDefault="00670066">
      <w:pPr>
        <w:widowControl/>
        <w:jc w:val="left"/>
        <w:rPr>
          <w:bCs/>
          <w:sz w:val="24"/>
        </w:rPr>
      </w:pPr>
      <w:r>
        <w:rPr>
          <w:bCs/>
          <w:sz w:val="24"/>
        </w:rPr>
        <w:br w:type="page"/>
      </w:r>
    </w:p>
    <w:p w14:paraId="3135D7B4" w14:textId="77777777" w:rsidR="00D54F4F" w:rsidRDefault="00670066">
      <w:pPr>
        <w:pStyle w:val="1"/>
        <w:jc w:val="center"/>
        <w:rPr>
          <w:sz w:val="30"/>
          <w:szCs w:val="30"/>
        </w:rPr>
      </w:pPr>
      <w:bookmarkStart w:id="267" w:name="_Toc416264548"/>
      <w:bookmarkStart w:id="268" w:name="_Toc68266299"/>
      <w:bookmarkStart w:id="269" w:name="_Toc263092320"/>
      <w:bookmarkStart w:id="270" w:name="_Toc119584132"/>
      <w:bookmarkEnd w:id="252"/>
      <w:bookmarkEnd w:id="253"/>
      <w:bookmarkEnd w:id="254"/>
      <w:bookmarkEnd w:id="255"/>
      <w:bookmarkEnd w:id="256"/>
      <w:bookmarkEnd w:id="257"/>
      <w:bookmarkEnd w:id="258"/>
      <w:bookmarkEnd w:id="259"/>
      <w:bookmarkEnd w:id="260"/>
      <w:bookmarkEnd w:id="261"/>
      <w:bookmarkEnd w:id="262"/>
      <w:bookmarkEnd w:id="263"/>
      <w:r>
        <w:rPr>
          <w:rFonts w:hint="eastAsia"/>
          <w:sz w:val="30"/>
          <w:szCs w:val="30"/>
        </w:rPr>
        <w:lastRenderedPageBreak/>
        <w:t>第十二部分</w:t>
      </w:r>
      <w:r>
        <w:rPr>
          <w:sz w:val="30"/>
          <w:szCs w:val="30"/>
        </w:rPr>
        <w:t xml:space="preserve">  </w:t>
      </w:r>
      <w:r>
        <w:rPr>
          <w:rFonts w:hint="eastAsia"/>
          <w:sz w:val="30"/>
          <w:szCs w:val="30"/>
        </w:rPr>
        <w:t>基金的收益分配</w:t>
      </w:r>
      <w:bookmarkEnd w:id="267"/>
      <w:bookmarkEnd w:id="268"/>
      <w:bookmarkEnd w:id="269"/>
      <w:bookmarkEnd w:id="270"/>
    </w:p>
    <w:p w14:paraId="79A0E6CF" w14:textId="77777777" w:rsidR="00D54F4F" w:rsidRDefault="00670066">
      <w:pPr>
        <w:spacing w:line="360" w:lineRule="auto"/>
        <w:ind w:firstLineChars="225" w:firstLine="540"/>
        <w:rPr>
          <w:rFonts w:ascii="Times New Roman" w:hAnsi="Times New Roman" w:cs="Times New Roman"/>
          <w:bCs/>
          <w:szCs w:val="20"/>
        </w:rPr>
      </w:pPr>
      <w:bookmarkStart w:id="271" w:name="_Toc263092321"/>
      <w:bookmarkStart w:id="272" w:name="_Toc214873602"/>
      <w:bookmarkStart w:id="273" w:name="_Toc21073401"/>
      <w:bookmarkStart w:id="274" w:name="_Toc147463128"/>
      <w:bookmarkStart w:id="275" w:name="_Toc12357181"/>
      <w:bookmarkStart w:id="276" w:name="_Toc416264549"/>
      <w:bookmarkStart w:id="277" w:name="_Toc19714"/>
      <w:bookmarkStart w:id="278" w:name="_Toc139991744"/>
      <w:bookmarkStart w:id="279" w:name="_Toc871"/>
      <w:bookmarkStart w:id="280" w:name="_Toc352229760"/>
      <w:bookmarkStart w:id="281" w:name="_Toc17782"/>
      <w:bookmarkStart w:id="282" w:name="_Toc31917"/>
      <w:bookmarkStart w:id="283" w:name="_Toc27832"/>
      <w:bookmarkStart w:id="284" w:name="_Toc7802"/>
      <w:bookmarkStart w:id="285" w:name="_Toc141703894"/>
      <w:bookmarkStart w:id="286" w:name="_Toc2623"/>
      <w:r>
        <w:rPr>
          <w:rFonts w:ascii="Times New Roman" w:hAnsi="Times New Roman" w:cs="Times New Roman"/>
          <w:bCs/>
          <w:sz w:val="24"/>
          <w:szCs w:val="20"/>
        </w:rPr>
        <w:t>一、基金利润的构成</w:t>
      </w:r>
    </w:p>
    <w:p w14:paraId="2CC38BE9"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64DB3518"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二、基金可供分配利润</w:t>
      </w:r>
    </w:p>
    <w:p w14:paraId="4890D68D"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基金可供分配利润指截至收益分配基准日基金未分配利润与未分配利润中已实现收益的孰低数。</w:t>
      </w:r>
    </w:p>
    <w:p w14:paraId="7783AA39"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三、基金收益分配原则</w:t>
      </w:r>
    </w:p>
    <w:p w14:paraId="11264618" w14:textId="77777777" w:rsidR="00D54F4F" w:rsidRDefault="00670066">
      <w:pPr>
        <w:spacing w:line="360" w:lineRule="auto"/>
        <w:ind w:firstLineChars="225" w:firstLine="540"/>
        <w:rPr>
          <w:rFonts w:ascii="Times New Roman" w:hAnsi="Times New Roman" w:cs="Times New Roman"/>
          <w:bCs/>
          <w:szCs w:val="20"/>
        </w:rPr>
      </w:pPr>
      <w:bookmarkStart w:id="287" w:name="_Hlk70008337"/>
      <w:r>
        <w:rPr>
          <w:rFonts w:ascii="Times New Roman" w:hAnsi="Times New Roman" w:cs="Times New Roman"/>
          <w:bCs/>
          <w:sz w:val="24"/>
          <w:szCs w:val="20"/>
        </w:rPr>
        <w:t>1</w:t>
      </w:r>
      <w:r>
        <w:rPr>
          <w:rFonts w:ascii="Times New Roman" w:hAnsi="Times New Roman" w:cs="Times New Roman"/>
          <w:bCs/>
          <w:sz w:val="24"/>
          <w:szCs w:val="20"/>
        </w:rPr>
        <w:t>、</w:t>
      </w:r>
      <w:proofErr w:type="gramStart"/>
      <w:r>
        <w:rPr>
          <w:rFonts w:ascii="Times New Roman" w:hAnsi="Times New Roman" w:cs="Times New Roman"/>
          <w:bCs/>
          <w:sz w:val="24"/>
          <w:szCs w:val="20"/>
        </w:rPr>
        <w:t>若基金</w:t>
      </w:r>
      <w:proofErr w:type="gramEnd"/>
      <w:r>
        <w:rPr>
          <w:rFonts w:ascii="Times New Roman" w:hAnsi="Times New Roman" w:cs="Times New Roman"/>
          <w:bCs/>
          <w:sz w:val="24"/>
          <w:szCs w:val="20"/>
        </w:rPr>
        <w:t>合同生效不满</w:t>
      </w:r>
      <w:r>
        <w:rPr>
          <w:rFonts w:ascii="Times New Roman" w:hAnsi="Times New Roman" w:cs="Times New Roman"/>
          <w:bCs/>
          <w:sz w:val="24"/>
          <w:szCs w:val="20"/>
        </w:rPr>
        <w:t xml:space="preserve"> 3 </w:t>
      </w:r>
      <w:proofErr w:type="gramStart"/>
      <w:r>
        <w:rPr>
          <w:rFonts w:ascii="Times New Roman" w:hAnsi="Times New Roman" w:cs="Times New Roman"/>
          <w:bCs/>
          <w:sz w:val="24"/>
          <w:szCs w:val="20"/>
        </w:rPr>
        <w:t>个</w:t>
      </w:r>
      <w:proofErr w:type="gramEnd"/>
      <w:r>
        <w:rPr>
          <w:rFonts w:ascii="Times New Roman" w:hAnsi="Times New Roman" w:cs="Times New Roman"/>
          <w:bCs/>
          <w:sz w:val="24"/>
          <w:szCs w:val="20"/>
        </w:rPr>
        <w:t>月可不进行收益分配；</w:t>
      </w:r>
    </w:p>
    <w:p w14:paraId="045BC417"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2</w:t>
      </w:r>
      <w:r>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Pr>
          <w:rFonts w:ascii="Times New Roman" w:hAnsi="Times New Roman" w:cs="Times New Roman"/>
          <w:bCs/>
          <w:sz w:val="24"/>
          <w:szCs w:val="20"/>
        </w:rPr>
        <w:t xml:space="preserve"> </w:t>
      </w:r>
      <w:r>
        <w:rPr>
          <w:rFonts w:ascii="Times New Roman" w:hAnsi="Times New Roman" w:cs="Times New Roman"/>
          <w:bCs/>
          <w:sz w:val="24"/>
          <w:szCs w:val="20"/>
        </w:rPr>
        <w:t>本基金默认的收益分配方式是现金分红；</w:t>
      </w:r>
    </w:p>
    <w:p w14:paraId="4F7E50C4"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3</w:t>
      </w:r>
      <w:r>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BED41B3"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4</w:t>
      </w:r>
      <w:r>
        <w:rPr>
          <w:rFonts w:ascii="Times New Roman" w:hAnsi="Times New Roman" w:cs="Times New Roman"/>
          <w:bCs/>
          <w:sz w:val="24"/>
          <w:szCs w:val="20"/>
        </w:rPr>
        <w:t>、本基金的同一类别的每一基金份额享有同等分配权；</w:t>
      </w:r>
    </w:p>
    <w:p w14:paraId="17FE4958"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5</w:t>
      </w:r>
      <w:r>
        <w:rPr>
          <w:rFonts w:ascii="Times New Roman" w:hAnsi="Times New Roman" w:cs="Times New Roman"/>
          <w:bCs/>
          <w:sz w:val="24"/>
          <w:szCs w:val="20"/>
        </w:rPr>
        <w:t>、法律法规或监管机构另有规定的，从其规定。</w:t>
      </w:r>
    </w:p>
    <w:bookmarkEnd w:id="287"/>
    <w:p w14:paraId="11507C3B"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57BA8CF1"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四、收益分配方案</w:t>
      </w:r>
    </w:p>
    <w:p w14:paraId="2ABDEB85"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53010B5B"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五、收益分配方案的确定、公告与实施</w:t>
      </w:r>
    </w:p>
    <w:p w14:paraId="6A1D8B2E"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本基金收益分配方案由基金管理人拟定，并由基金托管人复核，按照《信息披露办法》的规定在规定媒介公告。</w:t>
      </w:r>
    </w:p>
    <w:p w14:paraId="0A715DD9" w14:textId="77777777" w:rsidR="00D54F4F" w:rsidRDefault="00670066">
      <w:pPr>
        <w:spacing w:line="360" w:lineRule="auto"/>
        <w:ind w:firstLineChars="225" w:firstLine="540"/>
        <w:rPr>
          <w:rFonts w:ascii="Times New Roman" w:hAnsi="Times New Roman" w:cs="Times New Roman"/>
          <w:bCs/>
          <w:sz w:val="24"/>
          <w:szCs w:val="20"/>
        </w:rPr>
      </w:pPr>
      <w:r>
        <w:rPr>
          <w:rFonts w:ascii="Times New Roman" w:hAnsi="Times New Roman" w:cs="Times New Roman"/>
          <w:bCs/>
          <w:sz w:val="24"/>
          <w:szCs w:val="20"/>
        </w:rPr>
        <w:t>法律法规或监管机关另有规定的，从其规定。</w:t>
      </w:r>
    </w:p>
    <w:p w14:paraId="3A2A0428"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六、基金收益分配中发生的费用</w:t>
      </w:r>
    </w:p>
    <w:p w14:paraId="78EE4074" w14:textId="77777777" w:rsidR="00D54F4F" w:rsidRDefault="00670066">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672B9EBF"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0F75E1ED"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38690116" w14:textId="77777777" w:rsidR="00D54F4F" w:rsidRDefault="00D54F4F">
      <w:pPr>
        <w:autoSpaceDE w:val="0"/>
        <w:autoSpaceDN w:val="0"/>
        <w:spacing w:line="360" w:lineRule="auto"/>
        <w:ind w:firstLineChars="200" w:firstLine="480"/>
        <w:textAlignment w:val="bottom"/>
        <w:rPr>
          <w:bCs/>
          <w:sz w:val="24"/>
        </w:rPr>
      </w:pPr>
    </w:p>
    <w:p w14:paraId="2F5B877A" w14:textId="77777777" w:rsidR="00D54F4F" w:rsidRDefault="00670066">
      <w:pPr>
        <w:widowControl/>
        <w:jc w:val="left"/>
        <w:rPr>
          <w:bCs/>
          <w:sz w:val="24"/>
        </w:rPr>
      </w:pPr>
      <w:r>
        <w:rPr>
          <w:bCs/>
          <w:sz w:val="24"/>
        </w:rPr>
        <w:br w:type="page"/>
      </w:r>
    </w:p>
    <w:p w14:paraId="65692F08" w14:textId="77777777" w:rsidR="00D54F4F" w:rsidRDefault="00670066">
      <w:pPr>
        <w:pStyle w:val="1"/>
        <w:jc w:val="center"/>
        <w:rPr>
          <w:sz w:val="30"/>
          <w:szCs w:val="30"/>
        </w:rPr>
      </w:pPr>
      <w:bookmarkStart w:id="288" w:name="_Toc68266300"/>
      <w:bookmarkStart w:id="289" w:name="_Toc119584133"/>
      <w:r>
        <w:rPr>
          <w:rFonts w:hint="eastAsia"/>
          <w:sz w:val="30"/>
          <w:szCs w:val="30"/>
        </w:rPr>
        <w:lastRenderedPageBreak/>
        <w:t>第十三部分</w:t>
      </w:r>
      <w:r>
        <w:rPr>
          <w:sz w:val="30"/>
          <w:szCs w:val="30"/>
        </w:rPr>
        <w:t xml:space="preserve">  </w:t>
      </w:r>
      <w:r>
        <w:rPr>
          <w:rFonts w:hint="eastAsia"/>
          <w:sz w:val="30"/>
          <w:szCs w:val="30"/>
        </w:rPr>
        <w:t>基金费用与税收</w:t>
      </w:r>
      <w:bookmarkEnd w:id="271"/>
      <w:bookmarkEnd w:id="272"/>
      <w:bookmarkEnd w:id="273"/>
      <w:bookmarkEnd w:id="274"/>
      <w:bookmarkEnd w:id="275"/>
      <w:bookmarkEnd w:id="276"/>
      <w:bookmarkEnd w:id="288"/>
      <w:bookmarkEnd w:id="289"/>
    </w:p>
    <w:p w14:paraId="0F3E2C56" w14:textId="77777777" w:rsidR="00D54F4F" w:rsidRDefault="00670066">
      <w:pPr>
        <w:autoSpaceDE w:val="0"/>
        <w:autoSpaceDN w:val="0"/>
        <w:spacing w:line="360" w:lineRule="auto"/>
        <w:ind w:firstLineChars="200" w:firstLine="480"/>
        <w:textAlignment w:val="bottom"/>
        <w:rPr>
          <w:bCs/>
          <w:sz w:val="24"/>
        </w:rPr>
      </w:pPr>
      <w:bookmarkStart w:id="290" w:name="_Toc214873603"/>
      <w:bookmarkStart w:id="291" w:name="_Toc416264550"/>
      <w:bookmarkStart w:id="292" w:name="_Toc263092322"/>
      <w:bookmarkStart w:id="293" w:name="_Toc32041"/>
      <w:bookmarkStart w:id="294" w:name="_Toc139991745"/>
      <w:bookmarkStart w:id="295" w:name="_Toc12105"/>
      <w:bookmarkStart w:id="296" w:name="_Toc24601"/>
      <w:bookmarkStart w:id="297" w:name="_Toc15779"/>
      <w:bookmarkStart w:id="298" w:name="_Toc13987"/>
      <w:bookmarkStart w:id="299" w:name="_Toc32227"/>
      <w:bookmarkStart w:id="300" w:name="_Toc3365"/>
      <w:bookmarkStart w:id="301" w:name="_Toc352229761"/>
      <w:bookmarkStart w:id="302" w:name="_Toc32046"/>
      <w:bookmarkStart w:id="303" w:name="_Toc141703895"/>
      <w:bookmarkStart w:id="304" w:name="_Toc19752"/>
      <w:bookmarkStart w:id="305" w:name="_Toc6493"/>
      <w:bookmarkStart w:id="306" w:name="_Toc19706"/>
      <w:bookmarkEnd w:id="277"/>
      <w:bookmarkEnd w:id="278"/>
      <w:bookmarkEnd w:id="279"/>
      <w:bookmarkEnd w:id="280"/>
      <w:bookmarkEnd w:id="281"/>
      <w:bookmarkEnd w:id="282"/>
      <w:bookmarkEnd w:id="283"/>
      <w:bookmarkEnd w:id="284"/>
      <w:bookmarkEnd w:id="285"/>
      <w:bookmarkEnd w:id="286"/>
      <w:r>
        <w:rPr>
          <w:rFonts w:hint="eastAsia"/>
          <w:bCs/>
          <w:sz w:val="24"/>
        </w:rPr>
        <w:t>一、基金费用的种类</w:t>
      </w:r>
    </w:p>
    <w:p w14:paraId="5F379E5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73C1FA7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3B2B46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、销售服务费；</w:t>
      </w:r>
    </w:p>
    <w:p w14:paraId="29BF68A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、《基金合同》生效后与基金相关的信息披露费用，法律法规、中国证监会另有规定的除外；</w:t>
      </w:r>
    </w:p>
    <w:p w14:paraId="2F1D853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1A8B4BB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6CE49E0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w:t>
      </w:r>
      <w:r>
        <w:rPr>
          <w:rFonts w:hint="eastAsia"/>
          <w:bCs/>
          <w:sz w:val="24"/>
        </w:rPr>
        <w:t>/</w:t>
      </w:r>
      <w:r>
        <w:rPr>
          <w:rFonts w:hint="eastAsia"/>
          <w:bCs/>
          <w:sz w:val="24"/>
        </w:rPr>
        <w:t>期货交易费用；</w:t>
      </w:r>
    </w:p>
    <w:p w14:paraId="199001C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44A1442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、基金的开户费用、账户维护费用；</w:t>
      </w:r>
    </w:p>
    <w:p w14:paraId="79C1491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071EC46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4261D91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3ED3401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0.3%</w:t>
      </w:r>
      <w:r>
        <w:rPr>
          <w:rFonts w:hint="eastAsia"/>
          <w:bCs/>
          <w:sz w:val="24"/>
        </w:rPr>
        <w:t>年费率计提。管理费的计算方法如下：</w:t>
      </w:r>
    </w:p>
    <w:p w14:paraId="494EBDA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0.3%</w:t>
      </w:r>
      <w:r>
        <w:rPr>
          <w:rFonts w:hint="eastAsia"/>
          <w:bCs/>
          <w:sz w:val="24"/>
        </w:rPr>
        <w:t>÷当年天数</w:t>
      </w:r>
      <w:r>
        <w:rPr>
          <w:rFonts w:hint="eastAsia"/>
          <w:bCs/>
          <w:sz w:val="24"/>
        </w:rPr>
        <w:t xml:space="preserve"> </w:t>
      </w:r>
    </w:p>
    <w:p w14:paraId="6CCE567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为每日应计提的基金管理费</w:t>
      </w:r>
    </w:p>
    <w:p w14:paraId="42D889F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0831CE7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基金管理费在基金合同生效后每日计提，逐日累计至每月月末，按月支付，</w:t>
      </w:r>
      <w:r>
        <w:rPr>
          <w:rFonts w:hint="eastAsia"/>
          <w:bCs/>
          <w:sz w:val="24"/>
        </w:rPr>
        <w:t xml:space="preserve"> </w:t>
      </w:r>
      <w:r>
        <w:rPr>
          <w:rFonts w:hint="eastAsia"/>
          <w:bCs/>
          <w:sz w:val="24"/>
        </w:rPr>
        <w:t>由基金管理人向基金托管人发送基金管理费划款指令，基金托管人复核后于次月前</w:t>
      </w:r>
      <w:r>
        <w:rPr>
          <w:rFonts w:hint="eastAsia"/>
          <w:bCs/>
          <w:sz w:val="24"/>
        </w:rPr>
        <w:t xml:space="preserve"> 5 </w:t>
      </w:r>
      <w:proofErr w:type="gramStart"/>
      <w:r>
        <w:rPr>
          <w:rFonts w:hint="eastAsia"/>
          <w:bCs/>
          <w:sz w:val="24"/>
        </w:rPr>
        <w:t>个</w:t>
      </w:r>
      <w:proofErr w:type="gramEnd"/>
      <w:r>
        <w:rPr>
          <w:rFonts w:hint="eastAsia"/>
          <w:bCs/>
          <w:sz w:val="24"/>
        </w:rPr>
        <w:t>工作日内从基金财产中一次性支付给基金管理人。若遇法定节假日、休息日或不可抗力等致使无法按时支付的，顺延至最近可支付日支付。</w:t>
      </w:r>
    </w:p>
    <w:p w14:paraId="79CB00E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BEF5F6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0.05%</w:t>
      </w:r>
      <w:r>
        <w:rPr>
          <w:rFonts w:hint="eastAsia"/>
          <w:bCs/>
          <w:sz w:val="24"/>
        </w:rPr>
        <w:t>的年费率计提。托管费的计算方法如下：</w:t>
      </w:r>
    </w:p>
    <w:p w14:paraId="292D0F5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0.05%</w:t>
      </w:r>
      <w:r>
        <w:rPr>
          <w:rFonts w:hint="eastAsia"/>
          <w:bCs/>
          <w:sz w:val="24"/>
        </w:rPr>
        <w:t>÷当年天数</w:t>
      </w:r>
    </w:p>
    <w:p w14:paraId="40B2A412"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 xml:space="preserve">H </w:t>
      </w:r>
      <w:r>
        <w:rPr>
          <w:rFonts w:hint="eastAsia"/>
          <w:bCs/>
          <w:sz w:val="24"/>
        </w:rPr>
        <w:t>为每日应计提的基金托管费</w:t>
      </w:r>
    </w:p>
    <w:p w14:paraId="204D1F1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49AF1D1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基金托管费在基金合同生效后每日计提，逐日累计至每月月末，按月支付，</w:t>
      </w:r>
      <w:r>
        <w:rPr>
          <w:rFonts w:hint="eastAsia"/>
          <w:bCs/>
          <w:sz w:val="24"/>
        </w:rPr>
        <w:t xml:space="preserve"> </w:t>
      </w:r>
      <w:r>
        <w:rPr>
          <w:rFonts w:hint="eastAsia"/>
          <w:bCs/>
          <w:sz w:val="24"/>
        </w:rPr>
        <w:t>由基金管理人向基金托管人发送基金托管费划款指令，基金托管人复核后于次月前</w:t>
      </w:r>
      <w:r>
        <w:rPr>
          <w:rFonts w:hint="eastAsia"/>
          <w:bCs/>
          <w:sz w:val="24"/>
        </w:rPr>
        <w:t xml:space="preserve"> 5 </w:t>
      </w:r>
      <w:proofErr w:type="gramStart"/>
      <w:r>
        <w:rPr>
          <w:rFonts w:hint="eastAsia"/>
          <w:bCs/>
          <w:sz w:val="24"/>
        </w:rPr>
        <w:t>个</w:t>
      </w:r>
      <w:proofErr w:type="gramEnd"/>
      <w:r>
        <w:rPr>
          <w:rFonts w:hint="eastAsia"/>
          <w:bCs/>
          <w:sz w:val="24"/>
        </w:rPr>
        <w:t>工作日内从基金财产中一次性支取。若遇法定节假日、休息日或不可抗力等致使无法按时支付的，顺延至最近可支付日支付。</w:t>
      </w:r>
    </w:p>
    <w:p w14:paraId="5DFC8DE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、销售服务费</w:t>
      </w:r>
    </w:p>
    <w:p w14:paraId="3CDC520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 xml:space="preserve"> A </w:t>
      </w:r>
      <w:r>
        <w:rPr>
          <w:rFonts w:hint="eastAsia"/>
          <w:bCs/>
          <w:sz w:val="24"/>
        </w:rPr>
        <w:t>类基金份额不收取销售服务费，</w:t>
      </w:r>
      <w:r>
        <w:rPr>
          <w:rFonts w:hint="eastAsia"/>
          <w:bCs/>
          <w:sz w:val="24"/>
        </w:rPr>
        <w:t xml:space="preserve">C </w:t>
      </w:r>
      <w:r>
        <w:rPr>
          <w:rFonts w:hint="eastAsia"/>
          <w:bCs/>
          <w:sz w:val="24"/>
        </w:rPr>
        <w:t>类基金份额收取销售服务费。</w:t>
      </w:r>
    </w:p>
    <w:p w14:paraId="6B44779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C </w:t>
      </w:r>
      <w:r>
        <w:rPr>
          <w:rFonts w:hint="eastAsia"/>
          <w:bCs/>
          <w:sz w:val="24"/>
        </w:rPr>
        <w:t>类基金份额的销售服务费年费率为</w:t>
      </w:r>
      <w:r>
        <w:rPr>
          <w:rFonts w:hint="eastAsia"/>
          <w:bCs/>
          <w:sz w:val="24"/>
        </w:rPr>
        <w:t>0.</w:t>
      </w:r>
      <w:r>
        <w:rPr>
          <w:bCs/>
          <w:sz w:val="24"/>
        </w:rPr>
        <w:t>2</w:t>
      </w:r>
      <w:r>
        <w:rPr>
          <w:rFonts w:hint="eastAsia"/>
          <w:bCs/>
          <w:sz w:val="24"/>
        </w:rPr>
        <w:t>%</w:t>
      </w:r>
      <w:r>
        <w:rPr>
          <w:rFonts w:hint="eastAsia"/>
          <w:bCs/>
          <w:sz w:val="24"/>
        </w:rPr>
        <w:t>，按前一日</w:t>
      </w:r>
      <w:r>
        <w:rPr>
          <w:rFonts w:hint="eastAsia"/>
          <w:bCs/>
          <w:sz w:val="24"/>
        </w:rPr>
        <w:t xml:space="preserve"> C </w:t>
      </w:r>
      <w:r>
        <w:rPr>
          <w:rFonts w:hint="eastAsia"/>
          <w:bCs/>
          <w:sz w:val="24"/>
        </w:rPr>
        <w:t>类基金资产净值的</w:t>
      </w:r>
      <w:r>
        <w:rPr>
          <w:rFonts w:hint="eastAsia"/>
          <w:bCs/>
          <w:sz w:val="24"/>
        </w:rPr>
        <w:t>0.</w:t>
      </w:r>
      <w:r>
        <w:rPr>
          <w:bCs/>
          <w:sz w:val="24"/>
        </w:rPr>
        <w:t>2</w:t>
      </w:r>
      <w:r>
        <w:rPr>
          <w:rFonts w:hint="eastAsia"/>
          <w:bCs/>
          <w:sz w:val="24"/>
        </w:rPr>
        <w:t>%</w:t>
      </w:r>
      <w:r>
        <w:rPr>
          <w:rFonts w:hint="eastAsia"/>
          <w:bCs/>
          <w:sz w:val="24"/>
        </w:rPr>
        <w:t>年费率计提。</w:t>
      </w:r>
      <w:r>
        <w:rPr>
          <w:rFonts w:hint="eastAsia"/>
          <w:bCs/>
          <w:sz w:val="24"/>
        </w:rPr>
        <w:t>C</w:t>
      </w:r>
      <w:r>
        <w:rPr>
          <w:rFonts w:hint="eastAsia"/>
          <w:bCs/>
          <w:sz w:val="24"/>
        </w:rPr>
        <w:t>类基金份额的销售服务费的计算方法如下：</w:t>
      </w:r>
    </w:p>
    <w:p w14:paraId="3CADB96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Pr>
          <w:bCs/>
          <w:sz w:val="24"/>
        </w:rPr>
        <w:t>2</w:t>
      </w:r>
      <w:r>
        <w:rPr>
          <w:rFonts w:hint="eastAsia"/>
          <w:bCs/>
          <w:sz w:val="24"/>
        </w:rPr>
        <w:t>%</w:t>
      </w:r>
      <w:r>
        <w:rPr>
          <w:rFonts w:hint="eastAsia"/>
          <w:bCs/>
          <w:sz w:val="24"/>
        </w:rPr>
        <w:t>÷当年天数</w:t>
      </w:r>
    </w:p>
    <w:p w14:paraId="6FAE3F2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w:t>
      </w:r>
      <w:r>
        <w:rPr>
          <w:rFonts w:hint="eastAsia"/>
          <w:bCs/>
          <w:sz w:val="24"/>
        </w:rPr>
        <w:t xml:space="preserve"> C </w:t>
      </w:r>
      <w:r>
        <w:rPr>
          <w:rFonts w:hint="eastAsia"/>
          <w:bCs/>
          <w:sz w:val="24"/>
        </w:rPr>
        <w:t>类基金份额每日应计提的销售服务费</w:t>
      </w:r>
    </w:p>
    <w:p w14:paraId="0ABA288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w:t>
      </w:r>
      <w:r>
        <w:rPr>
          <w:rFonts w:hint="eastAsia"/>
          <w:bCs/>
          <w:sz w:val="24"/>
        </w:rPr>
        <w:t xml:space="preserve"> C </w:t>
      </w:r>
      <w:r>
        <w:rPr>
          <w:rFonts w:hint="eastAsia"/>
          <w:bCs/>
          <w:sz w:val="24"/>
        </w:rPr>
        <w:t>类基金份额前一日基金资产净值</w:t>
      </w:r>
    </w:p>
    <w:p w14:paraId="22B220C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基金销售服务费在基金合同生效后每日计提，逐日累计至每月月末，按月支付，由基金管理人向基金托管人发送销售服务费划款指令，基金托管人复核后于次月前</w:t>
      </w:r>
      <w:r>
        <w:rPr>
          <w:rFonts w:hint="eastAsia"/>
          <w:bCs/>
          <w:sz w:val="24"/>
        </w:rPr>
        <w:t xml:space="preserve"> 5 </w:t>
      </w:r>
      <w:proofErr w:type="gramStart"/>
      <w:r>
        <w:rPr>
          <w:rFonts w:hint="eastAsia"/>
          <w:bCs/>
          <w:sz w:val="24"/>
        </w:rPr>
        <w:t>个</w:t>
      </w:r>
      <w:proofErr w:type="gramEnd"/>
      <w:r>
        <w:rPr>
          <w:rFonts w:hint="eastAsia"/>
          <w:bCs/>
          <w:sz w:val="24"/>
        </w:rPr>
        <w:t>工作日内从基金财产中一次性支付给基金管理人，由基金管理人代付给销售机构。若遇法定节假日、休息日或不可抗力等致使无法按时支付的，顺延至最近可支付日支付。</w:t>
      </w:r>
    </w:p>
    <w:p w14:paraId="269F782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 xml:space="preserve"> 4</w:t>
      </w:r>
      <w:r>
        <w:rPr>
          <w:rFonts w:hint="eastAsia"/>
          <w:bCs/>
          <w:sz w:val="24"/>
        </w:rPr>
        <w:t>－</w:t>
      </w:r>
      <w:r>
        <w:rPr>
          <w:rFonts w:hint="eastAsia"/>
          <w:bCs/>
          <w:sz w:val="24"/>
        </w:rPr>
        <w:t xml:space="preserve">10 </w:t>
      </w:r>
      <w:r>
        <w:rPr>
          <w:rFonts w:hint="eastAsia"/>
          <w:bCs/>
          <w:sz w:val="24"/>
        </w:rPr>
        <w:t>项费用，根据有关法规及相应协议规定，按费用实际支出金额列入当期费用，由基金托管人从基金财产中支付。</w:t>
      </w:r>
    </w:p>
    <w:p w14:paraId="4ED193E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三、不列入基金费用的项目</w:t>
      </w:r>
    </w:p>
    <w:p w14:paraId="592340E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下列费用不列入基金费用：</w:t>
      </w:r>
    </w:p>
    <w:p w14:paraId="387CFAA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DA8259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26B60A2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30B0A29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035AFABD" w14:textId="77777777" w:rsidR="00D54F4F" w:rsidRDefault="00670066">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5451E3C0" w14:textId="77777777" w:rsidR="00D54F4F" w:rsidRDefault="00670066">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lastRenderedPageBreak/>
        <w:t>待侧袋</w:t>
      </w:r>
      <w:proofErr w:type="gramEnd"/>
      <w:r>
        <w:rPr>
          <w:rFonts w:hint="eastAsia"/>
          <w:bCs/>
          <w:sz w:val="24"/>
        </w:rPr>
        <w:t>账户资产变现后方可列支，有关费用可酌情收取或减免，但不得收取管理费，详见招募说明书“侧袋机制”部分的规定。</w:t>
      </w:r>
    </w:p>
    <w:p w14:paraId="649B145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五、基金税收</w:t>
      </w:r>
    </w:p>
    <w:p w14:paraId="2C68346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34AF5BB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465E3E77" w14:textId="77777777" w:rsidR="00D54F4F" w:rsidRDefault="00D54F4F">
      <w:pPr>
        <w:autoSpaceDE w:val="0"/>
        <w:autoSpaceDN w:val="0"/>
        <w:spacing w:line="360" w:lineRule="auto"/>
        <w:ind w:firstLineChars="200" w:firstLine="480"/>
        <w:textAlignment w:val="bottom"/>
        <w:rPr>
          <w:bCs/>
          <w:sz w:val="24"/>
        </w:rPr>
      </w:pPr>
    </w:p>
    <w:p w14:paraId="288F43E8" w14:textId="77777777" w:rsidR="00D54F4F" w:rsidRDefault="00670066">
      <w:pPr>
        <w:widowControl/>
        <w:jc w:val="left"/>
        <w:rPr>
          <w:bCs/>
          <w:sz w:val="24"/>
        </w:rPr>
      </w:pPr>
      <w:r>
        <w:rPr>
          <w:bCs/>
          <w:sz w:val="24"/>
        </w:rPr>
        <w:br w:type="page"/>
      </w:r>
    </w:p>
    <w:p w14:paraId="1B2CEB9B" w14:textId="77777777" w:rsidR="00D54F4F" w:rsidRDefault="00670066">
      <w:pPr>
        <w:pStyle w:val="1"/>
        <w:jc w:val="center"/>
        <w:rPr>
          <w:sz w:val="30"/>
          <w:szCs w:val="30"/>
        </w:rPr>
      </w:pPr>
      <w:bookmarkStart w:id="307" w:name="_Toc119584134"/>
      <w:bookmarkStart w:id="308"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90"/>
      <w:bookmarkEnd w:id="291"/>
      <w:bookmarkEnd w:id="292"/>
      <w:bookmarkEnd w:id="307"/>
      <w:bookmarkEnd w:id="308"/>
    </w:p>
    <w:p w14:paraId="2557685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一、基金会计政策</w:t>
      </w:r>
    </w:p>
    <w:p w14:paraId="254B5D1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573F737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383D0E2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1954759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582FD4A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3DFE10B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56D4149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、基金托管人每月与基金管理人就基金的会计核算、报表编制等进行核对并以书面或双方约定的其他方式确认。</w:t>
      </w:r>
    </w:p>
    <w:p w14:paraId="2126FC7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二、基金的年度审计</w:t>
      </w:r>
    </w:p>
    <w:p w14:paraId="6FAF19C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、基金管理人聘请与基金管理人、基金托管人相互独立且符合《证券法》规定的会计师事务所及其注册会计师对本基金的年度财务报表进行审计。</w:t>
      </w:r>
    </w:p>
    <w:p w14:paraId="2B7C868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3422C3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、基金管理人认为有充足理由更换会计师事务所，须通报基金托管人。更换会计师事务所需按照《信息披露办法》的要求在规定媒介公告。</w:t>
      </w:r>
    </w:p>
    <w:p w14:paraId="7CA7B3F0" w14:textId="77777777" w:rsidR="00D54F4F" w:rsidRDefault="00670066">
      <w:pPr>
        <w:widowControl/>
        <w:jc w:val="left"/>
        <w:rPr>
          <w:bCs/>
          <w:sz w:val="24"/>
        </w:rPr>
      </w:pPr>
      <w:r>
        <w:rPr>
          <w:bCs/>
          <w:sz w:val="24"/>
        </w:rPr>
        <w:br w:type="page"/>
      </w:r>
    </w:p>
    <w:p w14:paraId="48AEFC97" w14:textId="77777777" w:rsidR="00D54F4F" w:rsidRDefault="00670066">
      <w:pPr>
        <w:pStyle w:val="1"/>
        <w:jc w:val="center"/>
        <w:rPr>
          <w:sz w:val="30"/>
          <w:szCs w:val="30"/>
        </w:rPr>
      </w:pPr>
      <w:bookmarkStart w:id="309" w:name="_Toc68266302"/>
      <w:bookmarkStart w:id="310" w:name="_Toc263092323"/>
      <w:bookmarkStart w:id="311" w:name="_Toc119584135"/>
      <w:bookmarkStart w:id="312" w:name="_Toc416264551"/>
      <w:bookmarkStart w:id="313" w:name="_Toc79978642"/>
      <w:bookmarkStart w:id="314" w:name="_Toc214873604"/>
      <w:bookmarkStart w:id="315" w:name="_Toc3656"/>
      <w:bookmarkStart w:id="316" w:name="_Toc15525"/>
      <w:bookmarkStart w:id="317" w:name="_Toc22552"/>
      <w:bookmarkStart w:id="318" w:name="_Toc25883"/>
      <w:bookmarkStart w:id="319" w:name="_Toc20052"/>
      <w:bookmarkStart w:id="320" w:name="_Toc178"/>
      <w:bookmarkStart w:id="321" w:name="_Toc15351"/>
      <w:bookmarkStart w:id="322" w:name="_Toc93226149"/>
      <w:bookmarkStart w:id="323" w:name="_Toc128310499"/>
      <w:bookmarkStart w:id="324" w:name="_Toc139991746"/>
      <w:bookmarkStart w:id="325" w:name="_Toc141703896"/>
      <w:bookmarkStart w:id="326" w:name="_Toc12761"/>
      <w:bookmarkStart w:id="327" w:name="_Toc21829"/>
      <w:bookmarkStart w:id="328" w:name="_Toc352229762"/>
      <w:bookmarkStart w:id="329" w:name="_Toc19558"/>
      <w:bookmarkStart w:id="330" w:name="_Toc1617"/>
      <w:bookmarkStart w:id="331" w:name="_Toc92662707"/>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Pr>
          <w:rFonts w:hint="eastAsia"/>
          <w:sz w:val="30"/>
          <w:szCs w:val="30"/>
        </w:rPr>
        <w:lastRenderedPageBreak/>
        <w:t>第十五部分</w:t>
      </w:r>
      <w:r>
        <w:rPr>
          <w:sz w:val="30"/>
          <w:szCs w:val="30"/>
        </w:rPr>
        <w:t xml:space="preserve">  </w:t>
      </w:r>
      <w:r>
        <w:rPr>
          <w:rFonts w:hint="eastAsia"/>
          <w:sz w:val="30"/>
          <w:szCs w:val="30"/>
        </w:rPr>
        <w:t>基金的信息披露</w:t>
      </w:r>
      <w:bookmarkEnd w:id="309"/>
      <w:bookmarkEnd w:id="310"/>
      <w:bookmarkEnd w:id="311"/>
      <w:bookmarkEnd w:id="312"/>
      <w:bookmarkEnd w:id="313"/>
      <w:bookmarkEnd w:id="314"/>
    </w:p>
    <w:p w14:paraId="7C1D172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一、本基金的信息披露应符合《基金法》、《运作办法》、《信息披露办法》、</w:t>
      </w:r>
    </w:p>
    <w:p w14:paraId="030F0FE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《流动性风险管理规定》、《基金合同》及其他有关规定。相关法律法规关于信息披露的规定发生变化时，本基金从其最新规定。</w:t>
      </w:r>
    </w:p>
    <w:p w14:paraId="73E138B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二、信息披露义务人</w:t>
      </w:r>
    </w:p>
    <w:p w14:paraId="224A196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0FBE640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161157C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326186A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6278475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3B5643D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7775DB3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7F67785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3F81683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6287FD7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161499C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四、本基金公开披露的信息应采用中文文本。如同时采用外文文本的，基金信息披露义务人应保证不同文本的内容一致。不同文本之间发生歧义的，以中文文本为准。</w:t>
      </w:r>
    </w:p>
    <w:p w14:paraId="2F5B1F7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55D2BAF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五、公开披露的基金信息</w:t>
      </w:r>
      <w:r>
        <w:rPr>
          <w:rFonts w:hint="eastAsia"/>
          <w:bCs/>
          <w:sz w:val="24"/>
        </w:rPr>
        <w:t xml:space="preserve"> </w:t>
      </w:r>
      <w:r>
        <w:rPr>
          <w:rFonts w:hint="eastAsia"/>
          <w:bCs/>
          <w:sz w:val="24"/>
        </w:rPr>
        <w:t>公开披露的基金信息包括：</w:t>
      </w:r>
    </w:p>
    <w:p w14:paraId="105CAD45"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（一）基金招募说明书、基金产品资料概要、《基金合同》、基金托管协议</w:t>
      </w:r>
    </w:p>
    <w:p w14:paraId="4E6FE15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525C0E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w:t>
      </w:r>
      <w:r>
        <w:rPr>
          <w:rFonts w:hint="eastAsia"/>
          <w:bCs/>
          <w:sz w:val="24"/>
        </w:rPr>
        <w:t xml:space="preserve"> </w:t>
      </w:r>
      <w:r>
        <w:rPr>
          <w:rFonts w:hint="eastAsia"/>
          <w:bCs/>
          <w:sz w:val="24"/>
        </w:rPr>
        <w:t>说明基金认购、申购和赎回安排、基金投资、基金产品特性、风险揭示、信息披露及基金份额持有人服务等内容。</w:t>
      </w:r>
    </w:p>
    <w:p w14:paraId="0466D52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780D2F6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基金合同生效后，基金招募说明书、基金产品资料概要的信息发生重大变更的，基金管理人应当在三个工作日内，更新基金招募说明书和基金产品资料概要，</w:t>
      </w:r>
      <w:r>
        <w:rPr>
          <w:rFonts w:hint="eastAsia"/>
          <w:bCs/>
          <w:sz w:val="24"/>
        </w:rPr>
        <w:t xml:space="preserve"> </w:t>
      </w:r>
      <w:r>
        <w:rPr>
          <w:rFonts w:hint="eastAsia"/>
          <w:bCs/>
          <w:sz w:val="24"/>
        </w:rPr>
        <w:t>并登载在规定网站上，其中基金产品资料概要还应当登载在基金销售机构网站或营业网点。除此之外，基金招募说明书、基金产品资料概要其他信息发生变更的，</w:t>
      </w:r>
      <w:r>
        <w:rPr>
          <w:rFonts w:hint="eastAsia"/>
          <w:bCs/>
          <w:sz w:val="24"/>
        </w:rPr>
        <w:t xml:space="preserve"> </w:t>
      </w:r>
      <w:r>
        <w:rPr>
          <w:rFonts w:hint="eastAsia"/>
          <w:bCs/>
          <w:sz w:val="24"/>
        </w:rPr>
        <w:t>基金管理人至少每年更新一次。</w:t>
      </w:r>
    </w:p>
    <w:p w14:paraId="2CE19A7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基金终止运作的，基金管理人可以不再更新基金招募说明书和基金产品资料概要。</w:t>
      </w:r>
    </w:p>
    <w:p w14:paraId="65F01C8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47842C1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w:t>
      </w:r>
      <w:r>
        <w:rPr>
          <w:rFonts w:hint="eastAsia"/>
          <w:bCs/>
          <w:sz w:val="24"/>
        </w:rPr>
        <w:t xml:space="preserve"> </w:t>
      </w:r>
      <w:r>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349BF9D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（二）基金份额发售公告</w:t>
      </w:r>
    </w:p>
    <w:p w14:paraId="5ECBBF1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496F7C7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（三）《基金合同》生效公告</w:t>
      </w:r>
    </w:p>
    <w:p w14:paraId="5508007B"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基金管理人应当在收到中国证监会确认文件的次日在规定报刊和规定网站上登载《基金合同》生效公告。</w:t>
      </w:r>
    </w:p>
    <w:p w14:paraId="2F07618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（四）基金净值信息</w:t>
      </w:r>
    </w:p>
    <w:p w14:paraId="4936232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《基金合同》生效后，在开始办理基金份额申购或者赎回前，基金管理人应当至少每周在规定网站披露一次各类基金份额净值和各类基金份额累计净值。</w:t>
      </w:r>
    </w:p>
    <w:p w14:paraId="3CEF939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4DFCF9F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基金管理人应当在不晚于半年度和年度最后一日的次日，在规定网站披露半年度和年度最后一日的各类基金份额净值和各类基金份额累计净值。</w:t>
      </w:r>
    </w:p>
    <w:p w14:paraId="7D0D6B5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（五）基金份额申购、赎回价格</w:t>
      </w:r>
    </w:p>
    <w:p w14:paraId="06DBCBD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3926B0E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（六）基金定期报告，包括基金年度报告、基金中期报告和基金季度报告（含资产组合季度报告）</w:t>
      </w:r>
    </w:p>
    <w:p w14:paraId="1C5E16B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609A412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18C314E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 xml:space="preserve"> 15 </w:t>
      </w:r>
      <w:proofErr w:type="gramStart"/>
      <w:r>
        <w:rPr>
          <w:rFonts w:hint="eastAsia"/>
          <w:bCs/>
          <w:sz w:val="24"/>
        </w:rPr>
        <w:t>个</w:t>
      </w:r>
      <w:proofErr w:type="gramEnd"/>
      <w:r>
        <w:rPr>
          <w:rFonts w:hint="eastAsia"/>
          <w:bCs/>
          <w:sz w:val="24"/>
        </w:rPr>
        <w:t>工作日内，编制完成基金季度报告，</w:t>
      </w:r>
      <w:r>
        <w:rPr>
          <w:rFonts w:hint="eastAsia"/>
          <w:bCs/>
          <w:sz w:val="24"/>
        </w:rPr>
        <w:t xml:space="preserve"> </w:t>
      </w:r>
      <w:r>
        <w:rPr>
          <w:rFonts w:hint="eastAsia"/>
          <w:bCs/>
          <w:sz w:val="24"/>
        </w:rPr>
        <w:t>将季度报告登载在规定网站上，并将季度报告提示性公告登载在规定报刊上。</w:t>
      </w:r>
    </w:p>
    <w:p w14:paraId="0F055BD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 xml:space="preserve"> 2 </w:t>
      </w:r>
      <w:proofErr w:type="gramStart"/>
      <w:r>
        <w:rPr>
          <w:rFonts w:hint="eastAsia"/>
          <w:bCs/>
          <w:sz w:val="24"/>
        </w:rPr>
        <w:t>个</w:t>
      </w:r>
      <w:proofErr w:type="gramEnd"/>
      <w:r>
        <w:rPr>
          <w:rFonts w:hint="eastAsia"/>
          <w:bCs/>
          <w:sz w:val="24"/>
        </w:rPr>
        <w:t>月的，基金管理人可以不编制当期季度报告、中期报告或者年度报告。</w:t>
      </w:r>
    </w:p>
    <w:p w14:paraId="5BA178A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基金运作期间，如报告期内出现单一投资者持有基金份额达到或超过基金总份额</w:t>
      </w:r>
      <w:r>
        <w:rPr>
          <w:rFonts w:hint="eastAsia"/>
          <w:bCs/>
          <w:sz w:val="24"/>
        </w:rPr>
        <w:t xml:space="preserve"> 20%</w:t>
      </w:r>
      <w:r>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w:t>
      </w:r>
      <w:r>
        <w:rPr>
          <w:rFonts w:hint="eastAsia"/>
          <w:bCs/>
          <w:sz w:val="24"/>
        </w:rPr>
        <w:lastRenderedPageBreak/>
        <w:t>除外。</w:t>
      </w:r>
    </w:p>
    <w:p w14:paraId="5C9FBE2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本基金管理人应当在基金年度报告和中期报告中披露基金组合资产情况及其流动性风险分析等。</w:t>
      </w:r>
    </w:p>
    <w:p w14:paraId="774E72D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法律法规或中国证监会对基金定期报告的编制要求有变更或不再要求某类定期报告的，基金管理人按照新的信息披露要求执行。</w:t>
      </w:r>
    </w:p>
    <w:p w14:paraId="1798CDC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（七）临时报告</w:t>
      </w:r>
    </w:p>
    <w:p w14:paraId="5C1AB77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本基金发生重大事件，有关信息披露义务人应当按规定编制临时报告书，并登载在规定报刊和规定网站上。</w:t>
      </w:r>
    </w:p>
    <w:p w14:paraId="07FC185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6D3F3EA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2E52DC6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3BDEA93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680FAE7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w:t>
      </w:r>
    </w:p>
    <w:p w14:paraId="3CA4667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9FACFC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7601A6C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、基金管理人变更持有百分之五以上股权的股东、变更基金管理人的实际控制人；</w:t>
      </w:r>
    </w:p>
    <w:p w14:paraId="38684E4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148FCAF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6B694E8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 xml:space="preserve"> 12 </w:t>
      </w:r>
      <w:proofErr w:type="gramStart"/>
      <w:r>
        <w:rPr>
          <w:rFonts w:hint="eastAsia"/>
          <w:bCs/>
          <w:sz w:val="24"/>
        </w:rPr>
        <w:t>个</w:t>
      </w:r>
      <w:proofErr w:type="gramEnd"/>
      <w:r>
        <w:rPr>
          <w:rFonts w:hint="eastAsia"/>
          <w:bCs/>
          <w:sz w:val="24"/>
        </w:rPr>
        <w:t>月内变更超过百分之五十；</w:t>
      </w:r>
    </w:p>
    <w:p w14:paraId="41F655C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、基金管理人、基金托管人专门基金托管部门的主要业务人员在最近</w:t>
      </w:r>
      <w:r>
        <w:rPr>
          <w:rFonts w:hint="eastAsia"/>
          <w:bCs/>
          <w:sz w:val="24"/>
        </w:rPr>
        <w:t xml:space="preserve"> 12</w:t>
      </w:r>
      <w:r>
        <w:rPr>
          <w:rFonts w:hint="eastAsia"/>
          <w:bCs/>
          <w:sz w:val="24"/>
        </w:rPr>
        <w:t>个月内变动超过百分之三十；</w:t>
      </w:r>
    </w:p>
    <w:p w14:paraId="2244965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、涉及基金管理业务、基金财产、基金托管业务的诉讼或仲裁；</w:t>
      </w:r>
    </w:p>
    <w:p w14:paraId="3C478D0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FF9F2BA"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14</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2E1915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、基金收益分配事项；</w:t>
      </w:r>
    </w:p>
    <w:p w14:paraId="329203F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、管理费、托管费、销售服务费、申购费、赎回费等费用计提标准、计提方式和费率发生变更；</w:t>
      </w:r>
    </w:p>
    <w:p w14:paraId="26AFAFA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、任一类基金份额净值估值错误达该类基金份额净值百分之零点五；</w:t>
      </w:r>
    </w:p>
    <w:p w14:paraId="3CF2F3C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、基金改聘会计师事务所；</w:t>
      </w:r>
    </w:p>
    <w:p w14:paraId="4F7F367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、更换基金登记机构；</w:t>
      </w:r>
    </w:p>
    <w:p w14:paraId="5E5A5CC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、本基金开始办理申购、赎回；</w:t>
      </w:r>
    </w:p>
    <w:p w14:paraId="4BA5684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、本基金发生巨额赎回并延期办理；</w:t>
      </w:r>
    </w:p>
    <w:p w14:paraId="239E318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、本基金连续发生巨额赎回并暂停接受赎回申请或延缓支付赎回款项；</w:t>
      </w:r>
    </w:p>
    <w:p w14:paraId="06DFCC3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、本基金暂停接受申购、赎回申请或重新接受申购、赎回申请；</w:t>
      </w:r>
    </w:p>
    <w:p w14:paraId="52A8F85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、发生涉及基金申购、赎回事项调整或潜在影响投资者赎回等重大事项时；</w:t>
      </w:r>
    </w:p>
    <w:p w14:paraId="374D316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25</w:t>
      </w:r>
      <w:r>
        <w:rPr>
          <w:rFonts w:hint="eastAsia"/>
          <w:bCs/>
          <w:sz w:val="24"/>
        </w:rPr>
        <w:t>、基金管理人采用摆动定价机制进行估值；</w:t>
      </w:r>
    </w:p>
    <w:p w14:paraId="276DDF1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26</w:t>
      </w:r>
      <w:r>
        <w:rPr>
          <w:rFonts w:hint="eastAsia"/>
          <w:bCs/>
          <w:sz w:val="24"/>
        </w:rPr>
        <w:t>、基金信息披露义务人认为可能对基金份额持有人权益或者基金份额的价格产生重大影响的其他事项或中国证监会规定和基金合同约定的其他事项。</w:t>
      </w:r>
    </w:p>
    <w:p w14:paraId="3D13590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（八）澄清公告</w:t>
      </w:r>
    </w:p>
    <w:p w14:paraId="2A4C4BA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BFFDA4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3166AD7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4B1A755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（十）投资资产支持证券的信息披露</w:t>
      </w:r>
    </w:p>
    <w:p w14:paraId="511572A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本基金投资资产支持证券，基金管理人应在基金年报及中期报告中披露其持有的资产支持证券总额、资产支持证券市值占基金净资产的比例和报告期末的资产支</w:t>
      </w:r>
      <w:r>
        <w:rPr>
          <w:rFonts w:hint="eastAsia"/>
          <w:bCs/>
          <w:sz w:val="24"/>
        </w:rPr>
        <w:lastRenderedPageBreak/>
        <w:t>持证券明细。基金管理人应在基金季度报告中披露其持有的资产支持证券总额、资产支持证券市值占基金净资产的比例和报告期末按市值占基金净资产比例大小排序的前</w:t>
      </w:r>
      <w:r>
        <w:rPr>
          <w:rFonts w:hint="eastAsia"/>
          <w:bCs/>
          <w:sz w:val="24"/>
        </w:rPr>
        <w:t xml:space="preserve"> 10 </w:t>
      </w:r>
      <w:proofErr w:type="gramStart"/>
      <w:r>
        <w:rPr>
          <w:rFonts w:hint="eastAsia"/>
          <w:bCs/>
          <w:sz w:val="24"/>
        </w:rPr>
        <w:t>名资产</w:t>
      </w:r>
      <w:proofErr w:type="gramEnd"/>
      <w:r>
        <w:rPr>
          <w:rFonts w:hint="eastAsia"/>
          <w:bCs/>
          <w:sz w:val="24"/>
        </w:rPr>
        <w:t>支持证券明细。如将来法律法规或中国证监会有另行规定的，从其规定。</w:t>
      </w:r>
    </w:p>
    <w:p w14:paraId="3EDBA8B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（十一）投资于国债期货的信息披露</w:t>
      </w:r>
    </w:p>
    <w:p w14:paraId="0BE5261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70F3FD0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（十二）信用衍生品的投资情况</w:t>
      </w:r>
    </w:p>
    <w:p w14:paraId="5B3DDA5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6EEF1B3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（十三）清算报告</w:t>
      </w:r>
    </w:p>
    <w:p w14:paraId="65F5043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基金合同终止情形出现的，基金管理人应当依法组织基金财产清算小组对基金财产进行清算并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03AFCB5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（十四）实施</w:t>
      </w:r>
      <w:proofErr w:type="gramStart"/>
      <w:r>
        <w:rPr>
          <w:rFonts w:hint="eastAsia"/>
          <w:bCs/>
          <w:sz w:val="24"/>
        </w:rPr>
        <w:t>侧袋机制</w:t>
      </w:r>
      <w:proofErr w:type="gramEnd"/>
      <w:r>
        <w:rPr>
          <w:rFonts w:hint="eastAsia"/>
          <w:bCs/>
          <w:sz w:val="24"/>
        </w:rPr>
        <w:t>期间的信息披露</w:t>
      </w:r>
    </w:p>
    <w:p w14:paraId="0A195B4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的，相关信息披露义务人应当根据法律法规、基金合同和招募说明书的规定进行信息披露，详见招募说明书“侧袋机制”部分的规定。</w:t>
      </w:r>
    </w:p>
    <w:p w14:paraId="09D0220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（十五）中国证监会规定的其他信息。</w:t>
      </w:r>
    </w:p>
    <w:p w14:paraId="10B6B2A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六、暂停或延迟信息披露的情形</w:t>
      </w:r>
    </w:p>
    <w:p w14:paraId="4BF05C0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当出现下述情况时，基金管理人和基金托管人可暂停或延迟披露相关基金信息披露：</w:t>
      </w:r>
    </w:p>
    <w:p w14:paraId="5F083F1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A68D2B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、发生暂停估值的情形；</w:t>
      </w:r>
    </w:p>
    <w:p w14:paraId="0269426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、法律法规规定、中国证监会或《基金合同》认定的其他情形。</w:t>
      </w:r>
    </w:p>
    <w:p w14:paraId="1B26180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七、信息披露事务管理</w:t>
      </w:r>
    </w:p>
    <w:p w14:paraId="1F759D5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w:t>
      </w:r>
      <w:r>
        <w:rPr>
          <w:rFonts w:hint="eastAsia"/>
          <w:bCs/>
          <w:sz w:val="24"/>
        </w:rPr>
        <w:lastRenderedPageBreak/>
        <w:t>级管理人员负责管理信息披露事务。</w:t>
      </w:r>
    </w:p>
    <w:p w14:paraId="7E22E62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1BE5540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7D6020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w:t>
      </w:r>
    </w:p>
    <w:p w14:paraId="7818FD8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基金管理人、基金托管人应当向中国证监会基金电子披露网站报送拟披露的基金信息，并保证相关报送信息的真实、准确、完整、及时。</w:t>
      </w:r>
    </w:p>
    <w:p w14:paraId="71C2A08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误导投资者、不影响基金正常投资操作的前提下，自主提升信息披露服务的质量。具体要求应当符合中国证监会相关规定。前述自主披露如产生信息披露费用，该费用不得从基金财产中列支。</w:t>
      </w:r>
    </w:p>
    <w:p w14:paraId="5294F9FD"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3847398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 xml:space="preserve"> 10 </w:t>
      </w:r>
      <w:r>
        <w:rPr>
          <w:rFonts w:hint="eastAsia"/>
          <w:bCs/>
          <w:sz w:val="24"/>
        </w:rPr>
        <w:t>年。</w:t>
      </w:r>
    </w:p>
    <w:p w14:paraId="1F75AE2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八、信息披露文件的存放与查阅</w:t>
      </w:r>
    </w:p>
    <w:p w14:paraId="00A5FE8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依法必须披露的信息发布后，基金管理人、基金托管人应当按照相关法律法规规定将信息置备于公司住所，以供社会公众查阅、复制。</w:t>
      </w:r>
    </w:p>
    <w:p w14:paraId="7B227960" w14:textId="77777777" w:rsidR="00D54F4F" w:rsidRDefault="00D54F4F">
      <w:pPr>
        <w:autoSpaceDE w:val="0"/>
        <w:autoSpaceDN w:val="0"/>
        <w:spacing w:line="360" w:lineRule="auto"/>
        <w:ind w:firstLineChars="200" w:firstLine="480"/>
        <w:textAlignment w:val="bottom"/>
        <w:rPr>
          <w:bCs/>
          <w:sz w:val="24"/>
        </w:rPr>
      </w:pPr>
    </w:p>
    <w:p w14:paraId="74974D23" w14:textId="77777777" w:rsidR="00D54F4F" w:rsidRDefault="00670066">
      <w:pPr>
        <w:pStyle w:val="1"/>
        <w:spacing w:before="240" w:after="240"/>
        <w:jc w:val="center"/>
        <w:rPr>
          <w:rFonts w:cs="Arial"/>
          <w:b w:val="0"/>
          <w:sz w:val="30"/>
          <w:szCs w:val="30"/>
        </w:rPr>
      </w:pPr>
      <w:r>
        <w:rPr>
          <w:bCs/>
        </w:rPr>
        <w:br w:type="page"/>
      </w:r>
      <w:bookmarkStart w:id="332" w:name="_Toc16224"/>
      <w:bookmarkStart w:id="333" w:name="_Toc119584136"/>
      <w:bookmarkStart w:id="334" w:name="_Toc68266303"/>
      <w:bookmarkStart w:id="335" w:name="_Toc49433828"/>
      <w:bookmarkStart w:id="336"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32"/>
      <w:bookmarkEnd w:id="333"/>
      <w:bookmarkEnd w:id="334"/>
      <w:bookmarkEnd w:id="335"/>
      <w:bookmarkEnd w:id="336"/>
      <w:proofErr w:type="gramEnd"/>
    </w:p>
    <w:p w14:paraId="6B77276E"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5530A092"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458CD363"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46964858"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0E622779"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6690F5B7"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622F667D"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4F7BB0A9"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573528C5"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2D6A048E"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573D8025"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6D69ECFF"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3B5DF83"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434C5538"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626E1AC3"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35058761"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3027543A"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6FD7138D"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29160A4D"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4D95EC09"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0B8CFABA"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3A7B62CD"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2A8A12EA"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0E045694"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577A2EC0"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0560646E"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5DF979EB"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46C721C9" w14:textId="77777777" w:rsidR="00D54F4F" w:rsidRDefault="00670066">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6067E7B2" w14:textId="77777777" w:rsidR="00D54F4F" w:rsidRDefault="00670066">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的相关规定，凡是直接引用法律法规的部分，如将来法律法规修改导致相关内容被取消或变更的，或将来法律法规针对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D30830A" w14:textId="77777777" w:rsidR="00D54F4F" w:rsidRDefault="00D54F4F">
      <w:pPr>
        <w:autoSpaceDE w:val="0"/>
        <w:autoSpaceDN w:val="0"/>
        <w:adjustRightInd w:val="0"/>
        <w:spacing w:line="360" w:lineRule="auto"/>
        <w:ind w:firstLineChars="200" w:firstLine="480"/>
        <w:rPr>
          <w:rFonts w:cs="Arial"/>
          <w:color w:val="000000"/>
          <w:sz w:val="24"/>
        </w:rPr>
        <w:sectPr w:rsidR="00D54F4F">
          <w:footerReference w:type="default" r:id="rId30"/>
          <w:footerReference w:type="first" r:id="rId31"/>
          <w:pgSz w:w="11907" w:h="16840"/>
          <w:pgMar w:top="1440" w:right="1559" w:bottom="1440" w:left="1797" w:header="907" w:footer="964" w:gutter="0"/>
          <w:pgNumType w:chapStyle="1"/>
          <w:cols w:space="425"/>
          <w:titlePg/>
          <w:docGrid w:type="lines" w:linePitch="312"/>
        </w:sectPr>
      </w:pPr>
    </w:p>
    <w:p w14:paraId="191FD547" w14:textId="77777777" w:rsidR="00D54F4F" w:rsidRDefault="00D54F4F">
      <w:pPr>
        <w:widowControl/>
        <w:jc w:val="left"/>
        <w:rPr>
          <w:bCs/>
          <w:sz w:val="24"/>
        </w:rPr>
      </w:pPr>
    </w:p>
    <w:p w14:paraId="7545B292" w14:textId="77777777" w:rsidR="00D54F4F" w:rsidRDefault="00670066">
      <w:pPr>
        <w:pStyle w:val="1"/>
        <w:jc w:val="center"/>
        <w:rPr>
          <w:sz w:val="30"/>
          <w:szCs w:val="30"/>
        </w:rPr>
      </w:pPr>
      <w:bookmarkStart w:id="337" w:name="_Toc147463125"/>
      <w:bookmarkStart w:id="338" w:name="_Toc21073398"/>
      <w:bookmarkStart w:id="339" w:name="_Toc214873605"/>
      <w:bookmarkStart w:id="340" w:name="_Toc416264552"/>
      <w:bookmarkStart w:id="341" w:name="_Toc68266304"/>
      <w:bookmarkStart w:id="342" w:name="_Toc12357178"/>
      <w:bookmarkStart w:id="343" w:name="_Toc263092324"/>
      <w:bookmarkStart w:id="344" w:name="_Toc119584137"/>
      <w:bookmarkStart w:id="345" w:name="_Toc92662708"/>
      <w:bookmarkStart w:id="346" w:name="_Toc93226150"/>
      <w:bookmarkStart w:id="347" w:name="_Toc18007"/>
      <w:bookmarkStart w:id="348" w:name="_Toc17499"/>
      <w:bookmarkStart w:id="349" w:name="_Toc18747"/>
      <w:bookmarkStart w:id="350" w:name="_Toc21206"/>
      <w:bookmarkStart w:id="351" w:name="_Toc141703897"/>
      <w:bookmarkStart w:id="352" w:name="_Toc1043"/>
      <w:bookmarkStart w:id="353" w:name="_Toc128310500"/>
      <w:bookmarkStart w:id="354" w:name="_Toc10894"/>
      <w:bookmarkStart w:id="355" w:name="_Toc29695"/>
      <w:bookmarkStart w:id="356" w:name="_Toc13255"/>
      <w:bookmarkStart w:id="357" w:name="_Toc28961"/>
      <w:bookmarkStart w:id="358" w:name="_Toc352229763"/>
      <w:bookmarkStart w:id="359" w:name="_Toc31736"/>
      <w:bookmarkStart w:id="360" w:name="_Toc23859"/>
      <w:bookmarkStart w:id="361" w:name="_Toc139991747"/>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hint="eastAsia"/>
          <w:sz w:val="30"/>
          <w:szCs w:val="30"/>
        </w:rPr>
        <w:t>第十七部分</w:t>
      </w:r>
      <w:r>
        <w:rPr>
          <w:sz w:val="30"/>
          <w:szCs w:val="30"/>
        </w:rPr>
        <w:t xml:space="preserve">  </w:t>
      </w:r>
      <w:r>
        <w:rPr>
          <w:rFonts w:hint="eastAsia"/>
          <w:sz w:val="30"/>
          <w:szCs w:val="30"/>
        </w:rPr>
        <w:t>风险揭示</w:t>
      </w:r>
      <w:bookmarkEnd w:id="337"/>
      <w:bookmarkEnd w:id="338"/>
      <w:bookmarkEnd w:id="339"/>
      <w:bookmarkEnd w:id="340"/>
      <w:bookmarkEnd w:id="341"/>
      <w:bookmarkEnd w:id="342"/>
      <w:bookmarkEnd w:id="343"/>
      <w:bookmarkEnd w:id="344"/>
    </w:p>
    <w:p w14:paraId="0DE08A92"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A30BC81"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3ABCAD48"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35065EA"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E62BC23"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CD88DEA"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AC925F1"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11C189E3"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48D37C57"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7455FC41"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1BB43F9"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82B72C3"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DE6B5F"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本基金的申购、赎回安排</w:t>
      </w:r>
    </w:p>
    <w:p w14:paraId="60C9EEC1"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投资人具体请参见基金合同“第六部分</w:t>
      </w:r>
      <w:r>
        <w:rPr>
          <w:rFonts w:asciiTheme="minorEastAsia" w:hAnsiTheme="minorEastAsia" w:cs="Arial"/>
          <w:bCs/>
          <w:sz w:val="24"/>
          <w:szCs w:val="24"/>
        </w:rPr>
        <w:t xml:space="preserve"> </w:t>
      </w:r>
      <w:r>
        <w:rPr>
          <w:rFonts w:asciiTheme="minorEastAsia" w:hAnsiTheme="minorEastAsia" w:cs="Arial" w:hint="eastAsia"/>
          <w:bCs/>
          <w:sz w:val="24"/>
          <w:szCs w:val="24"/>
        </w:rPr>
        <w:t>基金份额的申购与赎回”和本招募说明书“第八部分</w:t>
      </w:r>
      <w:r>
        <w:rPr>
          <w:rFonts w:asciiTheme="minorEastAsia" w:hAnsiTheme="minorEastAsia" w:cs="Arial"/>
          <w:bCs/>
          <w:sz w:val="24"/>
          <w:szCs w:val="24"/>
        </w:rPr>
        <w:t xml:space="preserve"> </w:t>
      </w:r>
      <w:r>
        <w:rPr>
          <w:rFonts w:asciiTheme="minorEastAsia" w:hAnsiTheme="minorEastAsia" w:cs="Arial" w:hint="eastAsia"/>
          <w:bCs/>
          <w:sz w:val="24"/>
          <w:szCs w:val="24"/>
        </w:rPr>
        <w:t>基金份额的申购与赎回”，详细了解本基金的申购以及赎回安排。</w:t>
      </w:r>
    </w:p>
    <w:p w14:paraId="3DD95AC0"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567B3C29"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（2）拟投资市场、行业及资产的流动性风险评估</w:t>
      </w:r>
    </w:p>
    <w:p w14:paraId="50BFC484"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于具有良好流动性的金融工具（包括债券、资产支持证券、债券回购、国债期货、信用衍生品、银行存款、同业存单、货币市场工具等法律法规或中国证监会允许基金投资的其他金融工具，但须符合中国证监会相关规定），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7E2CAB3"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02873190"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17851072"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）实施备用的流动性风险管理工具的情形、程序及对投资者的潜在影响</w:t>
      </w:r>
    </w:p>
    <w:p w14:paraId="66D4A28E"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w:t>
      </w:r>
      <w:r w:rsidRPr="00087FEA">
        <w:rPr>
          <w:rFonts w:asciiTheme="minorEastAsia" w:hAnsiTheme="minorEastAsia" w:cs="Arial" w:hint="eastAsia"/>
          <w:bCs/>
          <w:sz w:val="24"/>
          <w:szCs w:val="24"/>
        </w:rPr>
        <w:t>延期办理巨额赎回申请、暂停接受赎回申请、延缓支付赎回款项、收取短期赎回费、暂停基金估值、摆动定价</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066D1AD3"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延期办理巨额赎回申请</w:t>
      </w:r>
    </w:p>
    <w:p w14:paraId="22AAC016"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投资人具体请参见本招募说明书“基金份额的申购与赎回”章节中“巨额赎回的情形及处理方式”的相关内容。</w:t>
      </w:r>
    </w:p>
    <w:p w14:paraId="0B97BEA6"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当本基金出现上述情形时，本基金可能无法及时满足所有投资人的赎回申请，投资人收到赎回款项的时间也可能晚于预期。</w:t>
      </w:r>
    </w:p>
    <w:p w14:paraId="577991B0"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lastRenderedPageBreak/>
        <w:t>暂停接受赎回申请</w:t>
      </w:r>
    </w:p>
    <w:p w14:paraId="6DD6ED4B"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投资人具体请参见本招募说明书“基金份额的申购与赎回”章节中“暂停赎回申请或延缓支付赎回款项的情形”，详细了解本基金暂停接受赎回申请的情形及程序。</w:t>
      </w:r>
    </w:p>
    <w:p w14:paraId="695A46B6"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在此情形下，投资人的部分或全部赎回申请可能被拒绝，同时投资人完成基金赎回时的基金份额净值可能与其提交赎回申请时的基金份额净值不同。</w:t>
      </w:r>
    </w:p>
    <w:p w14:paraId="4757A6AF"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延缓支付赎回款项</w:t>
      </w:r>
    </w:p>
    <w:p w14:paraId="08A25700"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投资人具体请参见本招募说明书“基金份额的申购与赎回”章节中“暂停赎回申请或延缓支付赎回款项的情形”，和“巨额赎回的情形及处理方式”，详细了解本基金延缓支付赎回款项的情形及程序。</w:t>
      </w:r>
    </w:p>
    <w:p w14:paraId="56F06328"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在此情形下，投资人收到赎回款项的时间将可能比一般正常情形下有所延迟。</w:t>
      </w:r>
    </w:p>
    <w:p w14:paraId="5F18CC4C"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收取短期赎回费</w:t>
      </w:r>
    </w:p>
    <w:p w14:paraId="5562667C"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本基金对持续持有期限少于7天的投资者收取不低于1.5%的赎回费，并将上述赎回费全额计入基金财产。</w:t>
      </w:r>
    </w:p>
    <w:p w14:paraId="3B028BF2"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暂停基金估值</w:t>
      </w:r>
    </w:p>
    <w:p w14:paraId="6BBFA824"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32A25621"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摆动定价</w:t>
      </w:r>
    </w:p>
    <w:p w14:paraId="18CEFCF1" w14:textId="77777777" w:rsidR="00D54F4F" w:rsidRPr="00087FEA" w:rsidRDefault="00670066">
      <w:pPr>
        <w:adjustRightInd w:val="0"/>
        <w:snapToGrid w:val="0"/>
        <w:spacing w:line="360" w:lineRule="auto"/>
        <w:ind w:firstLineChars="200" w:firstLine="480"/>
        <w:rPr>
          <w:rFonts w:asciiTheme="minorEastAsia" w:hAnsiTheme="minorEastAsia" w:cs="Arial" w:hint="eastAsia"/>
          <w:bCs/>
          <w:sz w:val="24"/>
          <w:szCs w:val="24"/>
        </w:rPr>
      </w:pPr>
      <w:r w:rsidRPr="00087FEA">
        <w:rPr>
          <w:rFonts w:asciiTheme="minorEastAsia" w:hAnsiTheme="minorEastAsia" w:cs="Arial" w:hint="eastAsia"/>
          <w:bCs/>
          <w:sz w:val="24"/>
          <w:szCs w:val="24"/>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CA71EE" w14:textId="77777777" w:rsidR="00D54F4F" w:rsidRPr="00087FEA" w:rsidRDefault="00670066">
      <w:pPr>
        <w:pStyle w:val="aff1"/>
        <w:numPr>
          <w:ilvl w:val="0"/>
          <w:numId w:val="3"/>
        </w:numPr>
        <w:adjustRightInd w:val="0"/>
        <w:snapToGrid w:val="0"/>
        <w:spacing w:line="360" w:lineRule="auto"/>
        <w:ind w:firstLineChars="0"/>
        <w:rPr>
          <w:rFonts w:asciiTheme="minorEastAsia" w:hAnsiTheme="minorEastAsia" w:cs="Arial" w:hint="eastAsia"/>
          <w:bCs/>
          <w:sz w:val="24"/>
          <w:szCs w:val="24"/>
        </w:rPr>
      </w:pPr>
      <w:r w:rsidRPr="00087FEA">
        <w:rPr>
          <w:rFonts w:asciiTheme="minorEastAsia" w:hAnsiTheme="minorEastAsia" w:cs="Arial" w:hint="eastAsia"/>
          <w:bCs/>
          <w:sz w:val="24"/>
          <w:szCs w:val="24"/>
        </w:rPr>
        <w:t>法律法规规定、中国证监会认定或基金合同约定的其他措施。</w:t>
      </w:r>
    </w:p>
    <w:p w14:paraId="0C81A323" w14:textId="77777777" w:rsidR="00D54F4F" w:rsidRDefault="00670066">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5</w:t>
      </w: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645C29DD" w14:textId="77777777" w:rsidR="00D54F4F" w:rsidRDefault="00670066">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w:t>
      </w:r>
      <w:r>
        <w:rPr>
          <w:rFonts w:ascii="宋体" w:hAnsi="宋体" w:cs="Arial" w:hint="eastAsia"/>
          <w:kern w:val="0"/>
          <w:sz w:val="24"/>
          <w:szCs w:val="24"/>
        </w:rPr>
        <w:lastRenderedPageBreak/>
        <w:t>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3EBEED4F" w14:textId="77777777" w:rsidR="00D54F4F" w:rsidRDefault="00670066">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DA2CA5D" w14:textId="77777777" w:rsidR="00D54F4F" w:rsidRDefault="00670066">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后主袋账户份额存在暂停申购的可能。</w:t>
      </w:r>
    </w:p>
    <w:p w14:paraId="293A2362"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66C3906"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70D46D86"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07A9F6C"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B42C1E3"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B14D829"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9B58DAA"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65087478"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债券型证券投资基金，存在大类资产配置风险，有可能因为受到经济周期、市场环境或管理人能力等因素的影响，导致基金的大类资产配置比例偏离最优化水平，给基金投资组合的绩效带来风险。同时，本基金将自上而下通过对宏观经济形势、基准利率走势、资金面状况、行业以及</w:t>
      </w:r>
      <w:proofErr w:type="gramStart"/>
      <w:r>
        <w:rPr>
          <w:rFonts w:asciiTheme="minorEastAsia" w:hAnsiTheme="minorEastAsia" w:cs="Arial" w:hint="eastAsia"/>
          <w:bCs/>
          <w:sz w:val="24"/>
          <w:szCs w:val="24"/>
        </w:rPr>
        <w:t>个券</w:t>
      </w:r>
      <w:proofErr w:type="gramEnd"/>
      <w:r>
        <w:rPr>
          <w:rFonts w:asciiTheme="minorEastAsia" w:hAnsiTheme="minorEastAsia" w:cs="Arial" w:hint="eastAsia"/>
          <w:bCs/>
          <w:sz w:val="24"/>
          <w:szCs w:val="24"/>
        </w:rPr>
        <w:t>信用状况的</w:t>
      </w:r>
      <w:proofErr w:type="gramStart"/>
      <w:r>
        <w:rPr>
          <w:rFonts w:asciiTheme="minorEastAsia" w:hAnsiTheme="minorEastAsia" w:cs="Arial" w:hint="eastAsia"/>
          <w:bCs/>
          <w:sz w:val="24"/>
          <w:szCs w:val="24"/>
        </w:rPr>
        <w:t>研</w:t>
      </w:r>
      <w:proofErr w:type="gramEnd"/>
      <w:r>
        <w:rPr>
          <w:rFonts w:asciiTheme="minorEastAsia" w:hAnsiTheme="minorEastAsia" w:cs="Arial"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w:t>
      </w:r>
      <w:r>
        <w:rPr>
          <w:rFonts w:asciiTheme="minorEastAsia" w:hAnsiTheme="minorEastAsia" w:cs="Arial" w:hint="eastAsia"/>
          <w:bCs/>
          <w:sz w:val="24"/>
          <w:szCs w:val="24"/>
        </w:rPr>
        <w:lastRenderedPageBreak/>
        <w:t>投资，这种对信用债的评估具有一定的主观性，将在信用债投资决策中给基金带来一定的不确定性，因而存在个股选择风险。</w:t>
      </w:r>
    </w:p>
    <w:p w14:paraId="106904E6"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、国债期货、信用衍生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27EDB536"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54DA14C"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1C1CA"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Pr>
          <w:rFonts w:asciiTheme="minorEastAsia" w:hAnsiTheme="minorEastAsia" w:cs="Arial" w:hint="eastAsia"/>
          <w:bCs/>
          <w:sz w:val="24"/>
          <w:szCs w:val="24"/>
        </w:rPr>
        <w:t>债出现</w:t>
      </w:r>
      <w:proofErr w:type="gramEnd"/>
      <w:r>
        <w:rPr>
          <w:rFonts w:asciiTheme="minorEastAsia" w:hAnsiTheme="minorEastAsia" w:cs="Arial" w:hint="eastAsia"/>
          <w:bCs/>
          <w:sz w:val="24"/>
          <w:szCs w:val="24"/>
        </w:rPr>
        <w:t>违约时，存在信用衍生品卖方无力或拒绝履行信用保护承诺的风险。</w:t>
      </w:r>
    </w:p>
    <w:p w14:paraId="05E452C7"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3486174"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ACF6BB8"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72643DBE"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1</w:t>
      </w:r>
      <w:r>
        <w:rPr>
          <w:rFonts w:asciiTheme="minorEastAsia" w:hAnsiTheme="minorEastAsia" w:cs="Arial" w:hint="eastAsia"/>
          <w:bCs/>
          <w:sz w:val="24"/>
          <w:szCs w:val="24"/>
        </w:rPr>
        <w:t>、技术风险</w:t>
      </w:r>
    </w:p>
    <w:p w14:paraId="0AA1A24E"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5DC3C9C"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1D0E284E"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32D0716"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175AD29" w14:textId="77777777" w:rsidR="00D54F4F" w:rsidRDefault="0067006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A80D364" w14:textId="77777777" w:rsidR="00D54F4F" w:rsidRDefault="00D54F4F">
      <w:pPr>
        <w:widowControl/>
        <w:spacing w:line="360" w:lineRule="auto"/>
        <w:jc w:val="left"/>
        <w:rPr>
          <w:rFonts w:asciiTheme="minorEastAsia" w:hAnsiTheme="minorEastAsia" w:cs="Times New Roman" w:hint="eastAsia"/>
          <w:b/>
          <w:bCs/>
          <w:kern w:val="44"/>
          <w:sz w:val="24"/>
          <w:szCs w:val="24"/>
        </w:rPr>
        <w:sectPr w:rsidR="00D54F4F">
          <w:footerReference w:type="default" r:id="rId32"/>
          <w:pgSz w:w="11906" w:h="16838"/>
          <w:pgMar w:top="1440" w:right="1800" w:bottom="1440" w:left="1800" w:header="851" w:footer="992" w:gutter="0"/>
          <w:pgNumType w:chapStyle="1"/>
          <w:cols w:space="720"/>
          <w:docGrid w:type="lines" w:linePitch="312"/>
        </w:sectPr>
      </w:pPr>
    </w:p>
    <w:p w14:paraId="0B3A6079" w14:textId="77777777" w:rsidR="00D54F4F" w:rsidRDefault="00670066">
      <w:pPr>
        <w:pStyle w:val="1"/>
        <w:ind w:firstLine="600"/>
        <w:jc w:val="center"/>
      </w:pPr>
      <w:bookmarkStart w:id="362" w:name="_Toc68266305"/>
      <w:bookmarkStart w:id="363" w:name="_Toc119584138"/>
      <w:r>
        <w:rPr>
          <w:rFonts w:hint="eastAsia"/>
          <w:sz w:val="30"/>
          <w:szCs w:val="30"/>
        </w:rPr>
        <w:lastRenderedPageBreak/>
        <w:t>第十八部分</w:t>
      </w:r>
      <w:r>
        <w:rPr>
          <w:sz w:val="30"/>
          <w:szCs w:val="30"/>
        </w:rPr>
        <w:t xml:space="preserve">  </w:t>
      </w:r>
      <w:bookmarkEnd w:id="345"/>
      <w:bookmarkEnd w:id="346"/>
      <w:r>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5993BDD3" w14:textId="77777777" w:rsidR="00D54F4F" w:rsidRDefault="00670066">
      <w:pPr>
        <w:autoSpaceDE w:val="0"/>
        <w:autoSpaceDN w:val="0"/>
        <w:spacing w:line="360" w:lineRule="auto"/>
        <w:ind w:firstLineChars="200" w:firstLine="480"/>
        <w:textAlignment w:val="bottom"/>
        <w:rPr>
          <w:bCs/>
          <w:sz w:val="24"/>
        </w:rPr>
      </w:pPr>
      <w:bookmarkStart w:id="364" w:name="_Toc79392639"/>
      <w:bookmarkStart w:id="365" w:name="_Toc8512"/>
      <w:bookmarkStart w:id="366" w:name="_Toc31866"/>
      <w:bookmarkStart w:id="367" w:name="_Toc29289"/>
      <w:bookmarkStart w:id="368" w:name="_Toc141703898"/>
      <w:bookmarkStart w:id="369" w:name="_Toc1421"/>
      <w:bookmarkStart w:id="370" w:name="_Toc128310501"/>
      <w:bookmarkStart w:id="371" w:name="_Toc93226151"/>
      <w:bookmarkStart w:id="372" w:name="_Toc139991748"/>
      <w:bookmarkStart w:id="373" w:name="_Toc352229764"/>
      <w:bookmarkStart w:id="374" w:name="_Toc3056"/>
      <w:bookmarkStart w:id="375" w:name="_Toc193"/>
      <w:bookmarkStart w:id="376" w:name="_Toc11049"/>
      <w:bookmarkStart w:id="377" w:name="_Toc21351"/>
      <w:bookmarkStart w:id="378" w:name="_Toc92662709"/>
      <w:bookmarkStart w:id="379" w:name="_Toc11802"/>
      <w:bookmarkStart w:id="380" w:name="_Toc1173"/>
      <w:bookmarkStart w:id="381" w:name="_Toc12028"/>
      <w:r>
        <w:rPr>
          <w:bCs/>
          <w:sz w:val="24"/>
        </w:rPr>
        <w:t>一、</w:t>
      </w:r>
      <w:r>
        <w:rPr>
          <w:rFonts w:hint="eastAsia"/>
          <w:bCs/>
          <w:sz w:val="24"/>
        </w:rPr>
        <w:t>《基金合同》的变更</w:t>
      </w:r>
    </w:p>
    <w:p w14:paraId="13E6268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、变更基金合同涉及法律法规规定或基金合同约定应经基金份额持有人大会决议通过的事项的，应召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7F6047C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、关于《基金合同》变更的基金份额持有人大会决议自生效后方可执行，</w:t>
      </w:r>
      <w:r>
        <w:rPr>
          <w:rFonts w:hint="eastAsia"/>
          <w:bCs/>
          <w:sz w:val="24"/>
        </w:rPr>
        <w:t xml:space="preserve"> </w:t>
      </w:r>
      <w:proofErr w:type="gramStart"/>
      <w:r>
        <w:rPr>
          <w:rFonts w:hint="eastAsia"/>
          <w:bCs/>
          <w:sz w:val="24"/>
        </w:rPr>
        <w:t>自决议</w:t>
      </w:r>
      <w:proofErr w:type="gramEnd"/>
      <w:r>
        <w:rPr>
          <w:rFonts w:hint="eastAsia"/>
          <w:bCs/>
          <w:sz w:val="24"/>
        </w:rPr>
        <w:t>生效后按规定在规定媒介公告。</w:t>
      </w:r>
    </w:p>
    <w:p w14:paraId="2BAE957B"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二、《基金合同》的终止事由</w:t>
      </w:r>
    </w:p>
    <w:p w14:paraId="63A950A5"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7187B64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、基金份额持有人大会决定终止的；</w:t>
      </w:r>
    </w:p>
    <w:p w14:paraId="7E69016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、基金管理人、基金托管人职责终止，在</w:t>
      </w:r>
      <w:r>
        <w:rPr>
          <w:rFonts w:hint="eastAsia"/>
          <w:bCs/>
          <w:sz w:val="24"/>
        </w:rPr>
        <w:t xml:space="preserve"> 6 </w:t>
      </w:r>
      <w:proofErr w:type="gramStart"/>
      <w:r>
        <w:rPr>
          <w:rFonts w:hint="eastAsia"/>
          <w:bCs/>
          <w:sz w:val="24"/>
        </w:rPr>
        <w:t>个</w:t>
      </w:r>
      <w:proofErr w:type="gramEnd"/>
      <w:r>
        <w:rPr>
          <w:rFonts w:hint="eastAsia"/>
          <w:bCs/>
          <w:sz w:val="24"/>
        </w:rPr>
        <w:t>月内没有新基金管理人、新基金托管人承接的；</w:t>
      </w:r>
    </w:p>
    <w:p w14:paraId="1D66F7F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、《基金合同》约定的其他情形；</w:t>
      </w:r>
    </w:p>
    <w:p w14:paraId="1243F08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536F92E2"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三、基金财产的清算</w:t>
      </w:r>
    </w:p>
    <w:p w14:paraId="7A62BD2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、基金财产清算小组：自出现《基金合同》终止事由之日起</w:t>
      </w:r>
      <w:r>
        <w:rPr>
          <w:rFonts w:hint="eastAsia"/>
          <w:bCs/>
          <w:sz w:val="24"/>
        </w:rPr>
        <w:t xml:space="preserve"> 30 </w:t>
      </w:r>
      <w:proofErr w:type="gramStart"/>
      <w:r>
        <w:rPr>
          <w:rFonts w:hint="eastAsia"/>
          <w:bCs/>
          <w:sz w:val="24"/>
        </w:rPr>
        <w:t>个</w:t>
      </w:r>
      <w:proofErr w:type="gramEnd"/>
      <w:r>
        <w:rPr>
          <w:rFonts w:hint="eastAsia"/>
          <w:bCs/>
          <w:sz w:val="24"/>
        </w:rPr>
        <w:t>工作日内成立清算小组，基金管理人组织基金财产清算小组并在中国证监会的监督下进行基金清算。</w:t>
      </w:r>
    </w:p>
    <w:p w14:paraId="38FF1480" w14:textId="77777777" w:rsidR="00D54F4F" w:rsidRDefault="00670066">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2CC2473F" w14:textId="77777777" w:rsidR="00D54F4F" w:rsidRDefault="0067006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、基金财产清算小组职责：基金财产清算小组负责基金财产的保管、清理、估价、变现和分配。基金财产清算小组可以依法进行必要的民事活动。</w:t>
      </w:r>
    </w:p>
    <w:p w14:paraId="3434001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、基金财产清算程序：</w:t>
      </w:r>
    </w:p>
    <w:p w14:paraId="49F3979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）《基金合同》终止情形出现时，由基金财产清算小组统一接管基金财产；</w:t>
      </w:r>
    </w:p>
    <w:p w14:paraId="210C6383"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）对基金财产和债权债务进行清理和确认；</w:t>
      </w:r>
      <w:r>
        <w:rPr>
          <w:bCs/>
          <w:sz w:val="24"/>
        </w:rPr>
        <w:t xml:space="preserve"> </w:t>
      </w:r>
    </w:p>
    <w:p w14:paraId="73526DA1"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）对基金财产进行估值和变现；</w:t>
      </w:r>
    </w:p>
    <w:p w14:paraId="3C44BFE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）制作清算报告；</w:t>
      </w:r>
    </w:p>
    <w:p w14:paraId="34832264" w14:textId="77777777" w:rsidR="00D54F4F" w:rsidRDefault="00670066">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）聘请会计师事务所对清算报告进行外部审计，聘请律师事务所对清算报告出具法律意见书；</w:t>
      </w:r>
    </w:p>
    <w:p w14:paraId="25CB1A84"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）将清算报告报中国证监会备案并公告；</w:t>
      </w:r>
    </w:p>
    <w:p w14:paraId="7BC4F8AA" w14:textId="77777777" w:rsidR="00D54F4F" w:rsidRDefault="00670066">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）对基金剩余财产进行分配。</w:t>
      </w:r>
    </w:p>
    <w:p w14:paraId="4E84933C" w14:textId="77777777" w:rsidR="00D54F4F" w:rsidRDefault="00670066">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、基金财产清算的期限为</w:t>
      </w:r>
      <w:r>
        <w:rPr>
          <w:rFonts w:hint="eastAsia"/>
          <w:bCs/>
          <w:sz w:val="24"/>
        </w:rPr>
        <w:t xml:space="preserve"> 6 </w:t>
      </w:r>
      <w:proofErr w:type="gramStart"/>
      <w:r>
        <w:rPr>
          <w:rFonts w:hint="eastAsia"/>
          <w:bCs/>
          <w:sz w:val="24"/>
        </w:rPr>
        <w:t>个</w:t>
      </w:r>
      <w:proofErr w:type="gramEnd"/>
      <w:r>
        <w:rPr>
          <w:rFonts w:hint="eastAsia"/>
          <w:bCs/>
          <w:sz w:val="24"/>
        </w:rPr>
        <w:t>月，但因本基金所持证券的流动性受到限制而不能及时变现的，清算期限相应顺延。</w:t>
      </w:r>
    </w:p>
    <w:p w14:paraId="4F1139D7"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四、清算费用</w:t>
      </w:r>
    </w:p>
    <w:p w14:paraId="62E4CD2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清算费用是指基金财产清算小组在进行基金财产清算过程中发生的所有合理费用，清算费用由基金财产清算小组优先从基金剩余财产中支付。</w:t>
      </w:r>
    </w:p>
    <w:p w14:paraId="7E9F98D9"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4BB7BFCE"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63462F2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六、基金财产清算的公告</w:t>
      </w:r>
    </w:p>
    <w:p w14:paraId="168BEBE6" w14:textId="77777777" w:rsidR="00D54F4F" w:rsidRDefault="00670066">
      <w:pPr>
        <w:autoSpaceDE w:val="0"/>
        <w:autoSpaceDN w:val="0"/>
        <w:spacing w:line="360" w:lineRule="auto"/>
        <w:ind w:firstLineChars="200" w:firstLine="480"/>
        <w:textAlignment w:val="bottom"/>
        <w:rPr>
          <w:bCs/>
          <w:sz w:val="24"/>
        </w:rPr>
      </w:pPr>
      <w:r>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Pr>
          <w:rFonts w:hint="eastAsia"/>
          <w:bCs/>
          <w:sz w:val="24"/>
        </w:rPr>
        <w:t xml:space="preserve"> 5 </w:t>
      </w:r>
      <w:proofErr w:type="gramStart"/>
      <w:r>
        <w:rPr>
          <w:rFonts w:hint="eastAsia"/>
          <w:bCs/>
          <w:sz w:val="24"/>
        </w:rPr>
        <w:t>个</w:t>
      </w:r>
      <w:proofErr w:type="gramEnd"/>
      <w:r>
        <w:rPr>
          <w:rFonts w:hint="eastAsia"/>
          <w:bCs/>
          <w:sz w:val="24"/>
        </w:rPr>
        <w:t>工作日内由基金财产清算小组进行公告，基金财产清算小组应当将清算报告登载在规定网站上，并将清算报告提示性公告登载在规定报刊上。</w:t>
      </w:r>
    </w:p>
    <w:p w14:paraId="10E58C48" w14:textId="77777777" w:rsidR="00D54F4F" w:rsidRDefault="00670066">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514362B3" w14:textId="77777777" w:rsidR="00D54F4F" w:rsidRDefault="00670066">
      <w:pPr>
        <w:autoSpaceDE w:val="0"/>
        <w:autoSpaceDN w:val="0"/>
        <w:spacing w:line="360" w:lineRule="auto"/>
        <w:ind w:firstLineChars="200" w:firstLine="480"/>
        <w:textAlignment w:val="bottom"/>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bookmarkEnd w:id="364"/>
      <w:r>
        <w:rPr>
          <w:bCs/>
          <w:sz w:val="24"/>
        </w:rPr>
        <w:t>。</w:t>
      </w:r>
      <w:r>
        <w:rPr>
          <w:rFonts w:asciiTheme="minorEastAsia" w:hAnsiTheme="minorEastAsia" w:cs="Times New Roman"/>
          <w:sz w:val="24"/>
          <w:szCs w:val="24"/>
        </w:rPr>
        <w:br w:type="page"/>
      </w:r>
    </w:p>
    <w:p w14:paraId="212E3DE1" w14:textId="77777777" w:rsidR="00D54F4F" w:rsidRDefault="00D54F4F">
      <w:pPr>
        <w:adjustRightInd w:val="0"/>
        <w:snapToGrid w:val="0"/>
        <w:spacing w:line="360" w:lineRule="auto"/>
        <w:ind w:firstLineChars="200" w:firstLine="480"/>
        <w:rPr>
          <w:rFonts w:asciiTheme="minorEastAsia" w:hAnsiTheme="minorEastAsia" w:cs="Times New Roman" w:hint="eastAsia"/>
          <w:sz w:val="24"/>
          <w:szCs w:val="24"/>
        </w:rPr>
      </w:pPr>
    </w:p>
    <w:p w14:paraId="060893D8" w14:textId="77777777" w:rsidR="00D54F4F" w:rsidRDefault="00670066">
      <w:pPr>
        <w:pStyle w:val="1"/>
        <w:jc w:val="center"/>
        <w:rPr>
          <w:sz w:val="30"/>
          <w:szCs w:val="30"/>
        </w:rPr>
      </w:pPr>
      <w:bookmarkStart w:id="382" w:name="_Toc214873607"/>
      <w:bookmarkStart w:id="383" w:name="_Toc263092326"/>
      <w:bookmarkStart w:id="384" w:name="_Toc119584139"/>
      <w:bookmarkStart w:id="385" w:name="_Toc416264553"/>
      <w:bookmarkStart w:id="386" w:name="_Toc8049"/>
      <w:bookmarkStart w:id="387" w:name="_Toc123051465"/>
      <w:bookmarkStart w:id="388" w:name="_Toc123102466"/>
      <w:bookmarkStart w:id="389" w:name="_Toc352229765"/>
      <w:bookmarkStart w:id="390" w:name="_Toc139991749"/>
      <w:bookmarkStart w:id="391" w:name="_Toc8059"/>
      <w:bookmarkStart w:id="392" w:name="_Toc141703899"/>
      <w:bookmarkStart w:id="393" w:name="_Toc22978"/>
      <w:bookmarkStart w:id="394" w:name="_Toc29891"/>
      <w:bookmarkStart w:id="395" w:name="_Toc10006"/>
      <w:bookmarkStart w:id="396" w:name="_Toc98560364"/>
      <w:bookmarkStart w:id="397" w:name="_Toc7170"/>
      <w:bookmarkStart w:id="398" w:name="_Toc9005"/>
      <w:bookmarkStart w:id="399" w:name="_Toc27464"/>
      <w:bookmarkStart w:id="400" w:name="_Toc11113"/>
      <w:bookmarkStart w:id="401" w:name="_Toc25647"/>
      <w:bookmarkStart w:id="402" w:name="_Toc123112247"/>
      <w:bookmarkStart w:id="403" w:name="_Toc6237"/>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Pr>
          <w:rFonts w:hint="eastAsia"/>
          <w:sz w:val="30"/>
          <w:szCs w:val="30"/>
        </w:rPr>
        <w:t>第十九部分</w:t>
      </w:r>
      <w:r>
        <w:rPr>
          <w:sz w:val="30"/>
          <w:szCs w:val="30"/>
        </w:rPr>
        <w:t xml:space="preserve">  </w:t>
      </w:r>
      <w:r>
        <w:rPr>
          <w:rFonts w:hint="eastAsia"/>
          <w:sz w:val="30"/>
          <w:szCs w:val="30"/>
        </w:rPr>
        <w:t>基金合同的内容摘要</w:t>
      </w:r>
      <w:bookmarkEnd w:id="382"/>
      <w:bookmarkEnd w:id="383"/>
      <w:bookmarkEnd w:id="384"/>
      <w:bookmarkEnd w:id="385"/>
    </w:p>
    <w:p w14:paraId="121C744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一、基金管理人、基金托管人和基金份额持有人的权利、义务</w:t>
      </w:r>
    </w:p>
    <w:p w14:paraId="68A6759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（一）基金管理人的权利与义务</w:t>
      </w:r>
    </w:p>
    <w:p w14:paraId="54FA87A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2A333BC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0A88416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284170D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192EE4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2CCCE60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4BA15D4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08854D1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7CEBE17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（8）选择、更换基金销售机构，对基金销售机构的相关行为进行监督和处</w:t>
      </w:r>
    </w:p>
    <w:p w14:paraId="0036931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理；</w:t>
      </w:r>
    </w:p>
    <w:p w14:paraId="48B4A30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54E02C8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p>
    <w:p w14:paraId="3719E4A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（11）在《基金合同》约定的范围内，拒绝或暂停受理申购、赎回或转换申请；</w:t>
      </w:r>
    </w:p>
    <w:p w14:paraId="7764D24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71E4975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698E7D1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（14）以基金管理人的名义，代表基金份额持有人的利益行使诉讼或仲裁权利，或者实施其他法律行为；</w:t>
      </w:r>
    </w:p>
    <w:p w14:paraId="1A625DF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4ABA6D9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过户等的业务规则；</w:t>
      </w:r>
    </w:p>
    <w:p w14:paraId="6D0B3CE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632C5E3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3826ED7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871FD9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581AB5F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13C3A75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53F7699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559A3CB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w:t>
      </w:r>
    </w:p>
    <w:p w14:paraId="19180C2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产为自己及任何第三人谋取利益，不得委托第三人运作基金财产；</w:t>
      </w:r>
    </w:p>
    <w:p w14:paraId="4A97F01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41E18E3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0519F69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5015456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（10）编制季度、中期和年度基金定期报告；</w:t>
      </w:r>
    </w:p>
    <w:p w14:paraId="5B13B49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1E03E59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w:t>
      </w:r>
    </w:p>
    <w:p w14:paraId="168B987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0463DE9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065E77B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712421F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237E33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51375F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6A244A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A316B8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44F7DDB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402432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15D6D81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2C57F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638BE9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39F4382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（25）执行生效的基金份额持有人大会的决议；</w:t>
      </w:r>
    </w:p>
    <w:p w14:paraId="691B7B8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5E5E9C7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6EA58AC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（二）基金托管人的权利与义务</w:t>
      </w:r>
    </w:p>
    <w:p w14:paraId="5FCAA0D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7B88D46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和《基金合同》、《托管协议》的规定安全保管基金财产；</w:t>
      </w:r>
    </w:p>
    <w:p w14:paraId="4B4A83F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4B6367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55080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22215A8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749B5F3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07A076D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1FC7A1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DE57A1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278A5A4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01B5B13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25CE5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（4）除依据《基金法》、《基金合同》及其他有关规定外，不得利用基金财产为自己及任何第三人谋取利益，不得委托第三人托管基金财产；</w:t>
      </w:r>
    </w:p>
    <w:p w14:paraId="30E4BF8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52944A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1E0298C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（7）保守基金商业秘密，除《基金法》、《基金合同》及其他有关规定另有</w:t>
      </w:r>
    </w:p>
    <w:p w14:paraId="64AB1B3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规定外，在基金信息公开披露前予以保密，不得向他人泄露；</w:t>
      </w:r>
    </w:p>
    <w:p w14:paraId="134138C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82AD0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2D9550A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5443C02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630705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B51917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13466B5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0F9155D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559682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0A21015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2F3C56A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38D5BA9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（19）因违反《基金合同》导致基金财产损失时，应承担赔偿责任，其赔偿责任不因其退任而免除；</w:t>
      </w:r>
    </w:p>
    <w:p w14:paraId="7A63C58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09D153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0542FA8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7590EA7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537F117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4CCE24C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1B64B2C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012ADAF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（3）依法转让或者申请赎回其持有的基金份额；</w:t>
      </w:r>
    </w:p>
    <w:p w14:paraId="641E7CA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0A0435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F43786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7A6E080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6A37551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67C73EE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61C5C41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B0096D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（1）认真阅读并遵守《基金合同》、《招募说明书》等信息披露文件，缴纳认购、申购款项表示对《基金合同》、招募说明书等信息披露文件的理解、认可、接受；</w:t>
      </w:r>
    </w:p>
    <w:p w14:paraId="60A6E8C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E3D091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（3）接受基金管理人或销售机构要求的风险承受能力调查和评价，如实提供身份信息、投资经验、财产状况、风险认知等相关信息，并保证所提供资料、信息的真实性、准确性、完整性；</w:t>
      </w:r>
    </w:p>
    <w:p w14:paraId="069369D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（4）关注基金信息披露，及时行使权利和履行义务；</w:t>
      </w:r>
    </w:p>
    <w:p w14:paraId="604F271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（5）交纳基金认购、申购款项及法律法规和《基金合同》所规定的费用；</w:t>
      </w:r>
    </w:p>
    <w:p w14:paraId="579C08C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（6）在其持有的基金份额范围内，承担基金亏损或者《基金合同》终止的有限责任；</w:t>
      </w:r>
    </w:p>
    <w:p w14:paraId="1809AF8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（7）不从事任何有损基金及其他《基金合同》当事人合法权益的活动；</w:t>
      </w:r>
    </w:p>
    <w:p w14:paraId="46A0BEB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（8）执行生效的基金份额持有人大会的决议；</w:t>
      </w:r>
    </w:p>
    <w:p w14:paraId="1FC0598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（9）返还在基金交易过程中因任何原因获得的不当得利；</w:t>
      </w:r>
    </w:p>
    <w:p w14:paraId="31385A7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（10）遵守基金管理人、基金托管人、销售机构和登记机构的相关交易及业务规则；</w:t>
      </w:r>
    </w:p>
    <w:p w14:paraId="59F3D58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（11）提供基金管理人和监管机构依法要求提供的信息，以及不时的更新和补充，并保证其真实性；</w:t>
      </w:r>
    </w:p>
    <w:p w14:paraId="7A52B83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（12）法律法规及中国证监会规定的和《基金合同》约定的其他义务。</w:t>
      </w:r>
    </w:p>
    <w:p w14:paraId="5272D81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1AD90C2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13B307B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本基金份额持有人大会不设日常机构。（一）召开事由</w:t>
      </w:r>
    </w:p>
    <w:p w14:paraId="563A992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2112E33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终止《基金合同》；</w:t>
      </w:r>
    </w:p>
    <w:p w14:paraId="6CA43BC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更换基金管理人；</w:t>
      </w:r>
    </w:p>
    <w:p w14:paraId="7395357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更换基金托管人；</w:t>
      </w:r>
    </w:p>
    <w:p w14:paraId="3E31658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转换基金运作方式；</w:t>
      </w:r>
    </w:p>
    <w:p w14:paraId="0811E98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调整基金管理人、基金托管人的报酬标准或提高销售服务费；</w:t>
      </w:r>
    </w:p>
    <w:p w14:paraId="3237C97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变更基金类别；</w:t>
      </w:r>
    </w:p>
    <w:p w14:paraId="2137A3C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本基金与其他基金的合并；</w:t>
      </w:r>
    </w:p>
    <w:p w14:paraId="6E92FE2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（8）</w:t>
      </w:r>
      <w:r>
        <w:rPr>
          <w:rFonts w:asciiTheme="minorEastAsia" w:hAnsiTheme="minorEastAsia" w:cs="Times New Roman" w:hint="eastAsia"/>
          <w:bCs/>
          <w:sz w:val="24"/>
          <w:szCs w:val="24"/>
        </w:rPr>
        <w:tab/>
        <w:t>变更基金投资目标、范围或策略；</w:t>
      </w:r>
    </w:p>
    <w:p w14:paraId="182E125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w:t>
      </w:r>
      <w:r>
        <w:rPr>
          <w:rFonts w:asciiTheme="minorEastAsia" w:hAnsiTheme="minorEastAsia" w:cs="Times New Roman" w:hint="eastAsia"/>
          <w:bCs/>
          <w:sz w:val="24"/>
          <w:szCs w:val="24"/>
        </w:rPr>
        <w:tab/>
        <w:t>变更基金份额持有人大会程序；</w:t>
      </w:r>
    </w:p>
    <w:p w14:paraId="3A824F2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w:t>
      </w:r>
      <w:r>
        <w:rPr>
          <w:rFonts w:asciiTheme="minorEastAsia" w:hAnsiTheme="minorEastAsia" w:cs="Times New Roman" w:hint="eastAsia"/>
          <w:bCs/>
          <w:sz w:val="24"/>
          <w:szCs w:val="24"/>
        </w:rPr>
        <w:tab/>
        <w:t>基金管理人或基金托管人要求召开基金份额持有人大会；</w:t>
      </w:r>
    </w:p>
    <w:p w14:paraId="3424345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w:t>
      </w:r>
      <w:r>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6BF8898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w:t>
      </w:r>
      <w:r>
        <w:rPr>
          <w:rFonts w:asciiTheme="minorEastAsia" w:hAnsiTheme="minorEastAsia" w:cs="Times New Roman" w:hint="eastAsia"/>
          <w:bCs/>
          <w:sz w:val="24"/>
          <w:szCs w:val="24"/>
        </w:rPr>
        <w:tab/>
        <w:t>对基金合同当事人权利和义务产生重大影响的其他事项；</w:t>
      </w:r>
    </w:p>
    <w:p w14:paraId="38C1DCE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w:t>
      </w:r>
      <w:r>
        <w:rPr>
          <w:rFonts w:asciiTheme="minorEastAsia" w:hAnsiTheme="minorEastAsia" w:cs="Times New Roman" w:hint="eastAsia"/>
          <w:bCs/>
          <w:sz w:val="24"/>
          <w:szCs w:val="24"/>
        </w:rPr>
        <w:tab/>
        <w:t>法律法规、《基金合同》或中国证监会规定的其他应当召开基金份额持有人大会的事项。</w:t>
      </w:r>
    </w:p>
    <w:p w14:paraId="0044A5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w:t>
      </w:r>
    </w:p>
    <w:p w14:paraId="6495695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益无实质性</w:t>
      </w:r>
      <w:proofErr w:type="gramEnd"/>
      <w:r>
        <w:rPr>
          <w:rFonts w:asciiTheme="minorEastAsia" w:hAnsiTheme="minorEastAsia" w:cs="Times New Roman" w:hint="eastAsia"/>
          <w:bCs/>
          <w:sz w:val="24"/>
          <w:szCs w:val="24"/>
        </w:rPr>
        <w:t>不利影响的前提下，以下情况可由基金管理人和基金托管人协商后修改，不需召开基金份额持有人大会：</w:t>
      </w:r>
    </w:p>
    <w:p w14:paraId="52F719F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调低其他应由本基金或基金份额持有人承担的费用；</w:t>
      </w:r>
    </w:p>
    <w:p w14:paraId="6CAC7F3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法律法规要求增加的基金费用的收取；</w:t>
      </w:r>
    </w:p>
    <w:p w14:paraId="309909F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7A20305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的法律法规、登记机构的相关业务规则发生变动而应当对《基金合同》进行修改；</w:t>
      </w:r>
    </w:p>
    <w:p w14:paraId="3FEBF4E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A1F978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基金推出新业务或服务；</w:t>
      </w:r>
    </w:p>
    <w:p w14:paraId="09055D8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2DE0E59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w:t>
      </w:r>
      <w:r>
        <w:rPr>
          <w:rFonts w:asciiTheme="minorEastAsia" w:hAnsiTheme="minorEastAsia" w:cs="Times New Roman" w:hint="eastAsia"/>
          <w:bCs/>
          <w:sz w:val="24"/>
          <w:szCs w:val="24"/>
        </w:rPr>
        <w:tab/>
        <w:t>基金管理人、登记机构、销售机构调整有关基金认购、申购、赎回、转换、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27D3E55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w:t>
      </w:r>
      <w:r>
        <w:rPr>
          <w:rFonts w:asciiTheme="minorEastAsia" w:hAnsiTheme="minorEastAsia" w:cs="Times New Roman" w:hint="eastAsia"/>
          <w:bCs/>
          <w:sz w:val="24"/>
          <w:szCs w:val="24"/>
        </w:rPr>
        <w:tab/>
        <w:t>按照法律法规和《基金合同》规定不需召开基金份额持有人大会的其他情形。</w:t>
      </w:r>
    </w:p>
    <w:p w14:paraId="0712D3A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84EE10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051C5D5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2C36375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36F6B35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3149FDA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7E9581C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89FB3E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10%）的基金份额持有人有权自行召集，并至少提前 30 日报中国证监会备案。基金份额持有人依法自行召集基金份额持有人大会的，基金管理人、基金托管人应当配合，不得阻碍、干扰。</w:t>
      </w:r>
    </w:p>
    <w:p w14:paraId="31C4DF2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8B1FD9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0F5B421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3B02F57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会议召开的时间、地点和会议形式；</w:t>
      </w:r>
    </w:p>
    <w:p w14:paraId="7B90E91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w:t>
      </w:r>
      <w:r>
        <w:rPr>
          <w:rFonts w:asciiTheme="minorEastAsia" w:hAnsiTheme="minorEastAsia" w:cs="Times New Roman" w:hint="eastAsia"/>
          <w:bCs/>
          <w:sz w:val="24"/>
          <w:szCs w:val="24"/>
        </w:rPr>
        <w:tab/>
        <w:t>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014C17E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有权出席基金份额持有人大会的基金份额持有人的权益登记日；</w:t>
      </w:r>
    </w:p>
    <w:p w14:paraId="5F3D403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BD4AB1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会务常设联系人姓名及联系电话；</w:t>
      </w:r>
    </w:p>
    <w:p w14:paraId="38B53A8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出席会议者必须准备的文件和必须履行的手续；</w:t>
      </w:r>
    </w:p>
    <w:p w14:paraId="1B92E8F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召集人需要通知的其他事项。</w:t>
      </w:r>
    </w:p>
    <w:p w14:paraId="6E01289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7F44A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w:t>
      </w:r>
    </w:p>
    <w:p w14:paraId="5678C69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的计票效力。</w:t>
      </w:r>
    </w:p>
    <w:p w14:paraId="7267F44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1913756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1A8BC50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F11E0B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E6205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w:t>
      </w:r>
      <w:r>
        <w:rPr>
          <w:rFonts w:asciiTheme="minorEastAsia" w:hAnsiTheme="minorEastAsia" w:cs="Times New Roman" w:hint="eastAsia"/>
          <w:bCs/>
          <w:sz w:val="24"/>
          <w:szCs w:val="24"/>
        </w:rPr>
        <w:lastRenderedPageBreak/>
        <w:t xml:space="preserve">一）。若到会者在权益登记日代表的有效的基金份额少于本基金在权益登记日基金总份额的二分之一，召集人可以在原公告的基金份额持有人大会召开时间的 3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 xml:space="preserve">月以后、6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月以内，就原定审议事项重新召集基金份额持有人大会。重新召集的基金份额持有人大会到会者在权益登记日代表的有效的基金份额应不少于本基金在权益登记日基金总份额的三分之一（含三分之一）。</w:t>
      </w:r>
    </w:p>
    <w:p w14:paraId="7673D0C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541CF8B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767DAA7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 xml:space="preserve">会议召集人按《基金合同》约定公布会议通知后，在 2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工作日内连续公布相关提示性公告；</w:t>
      </w:r>
    </w:p>
    <w:p w14:paraId="4E0277D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4FBC6BD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通知不参加收取表决意见的，不影响表决效力；</w:t>
      </w:r>
    </w:p>
    <w:p w14:paraId="0A80FC4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 xml:space="preserve">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 xml:space="preserve">月以后、6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115C0BD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33EDFD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6E1F1A4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3A40967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5ADA6BA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0861375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494011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0CFB4B1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1F7D7D5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现场开会</w:t>
      </w:r>
    </w:p>
    <w:p w14:paraId="2C3F2CD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EA89FC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w:t>
      </w:r>
    </w:p>
    <w:p w14:paraId="760592E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4EE2191D"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w:t>
      </w:r>
      <w:r>
        <w:rPr>
          <w:rFonts w:asciiTheme="minorEastAsia" w:hAnsiTheme="minorEastAsia" w:cs="Times New Roman" w:hint="eastAsia"/>
          <w:bCs/>
          <w:sz w:val="24"/>
          <w:szCs w:val="24"/>
        </w:rPr>
        <w:tab/>
        <w:t>通讯开会</w:t>
      </w:r>
    </w:p>
    <w:p w14:paraId="52EA3BF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 30 日公布提案，在所通知的表决</w:t>
      </w:r>
    </w:p>
    <w:p w14:paraId="7F0C133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截止日期后 2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工作日内在公证机关监督下由召集人统计全部有效表决，在公证机关监督下形成决议。</w:t>
      </w:r>
    </w:p>
    <w:p w14:paraId="0D4997D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B5401B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40D333D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017938F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228C395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880D35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w:t>
      </w:r>
    </w:p>
    <w:p w14:paraId="013884F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7050C2A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547735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0121396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72A4325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w:t>
      </w:r>
      <w:r>
        <w:rPr>
          <w:rFonts w:asciiTheme="minorEastAsia" w:hAnsiTheme="minorEastAsia" w:cs="Times New Roman" w:hint="eastAsia"/>
          <w:bCs/>
          <w:sz w:val="24"/>
          <w:szCs w:val="24"/>
        </w:rPr>
        <w:lastRenderedPageBreak/>
        <w:t>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202BC1C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监票人应当在基金份额持有人表决后立即进行清点并由大会主持人当场公布计票结果。</w:t>
      </w:r>
    </w:p>
    <w:p w14:paraId="49B56E5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50560BC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计票过程应由公证机关予以公证，基金管理人或基金托管人拒不出席大会的，不影响计票的效力。</w:t>
      </w:r>
    </w:p>
    <w:p w14:paraId="100E3F1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D97038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756E8E3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D535EE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 5  日内报中国证监会备案。</w:t>
      </w:r>
    </w:p>
    <w:p w14:paraId="726B918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23BA3C2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3AA1D3C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6D460A3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33032ED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1C29750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 10%以上（含 10%）；</w:t>
      </w:r>
    </w:p>
    <w:p w14:paraId="7D7B75D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0464B35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263FE7CB"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4、当参与基金份额持有人大会投票的基金份额持有人所持有的基金份额小于在权益登记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 xml:space="preserve">基金份额的二分之一，召集人在原公告的基金份额持有人大会召开时间的 3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 xml:space="preserve">月以后、6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月以内就原定审议事项重新召集的基金份额持有人大会应当有代表三分之一以上（含三分之一）相关基金份额的持有人参与或授权他人参与基金份额持有人大会投票；</w:t>
      </w:r>
    </w:p>
    <w:p w14:paraId="7CAC278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7374EBC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678763F3"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501255F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6A77D14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实施期间，关于基金份额持有人大会的相关规定以本节特殊约定内容为准，本节没有规定的适用上文相关约定。</w:t>
      </w:r>
    </w:p>
    <w:p w14:paraId="11A4324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w:t>
      </w:r>
      <w:r>
        <w:rPr>
          <w:rFonts w:asciiTheme="minorEastAsia" w:hAnsiTheme="minorEastAsia" w:cs="Times New Roman" w:hint="eastAsia"/>
          <w:bCs/>
          <w:sz w:val="24"/>
          <w:szCs w:val="24"/>
        </w:rPr>
        <w:lastRenderedPageBreak/>
        <w:t>容被取消或变更的，经与基金托管人协商一致，基金管理人提前公告后，可直接对本部分内容进行修改和调整，无需召开基金份额持有人大会审议。</w:t>
      </w:r>
    </w:p>
    <w:p w14:paraId="6329FBC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5CACD24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6D0C484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B3DE57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2、关于《基金合同》变更的基金份额持有人大会决议自生效后方可执行， </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生效后按规定在规定媒介公告。</w:t>
      </w:r>
    </w:p>
    <w:p w14:paraId="60991B6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CBD7DC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3C8F5E6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6325CC9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2、基金管理人、基金托管人职责终止，在 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月内没有新基金管理人、新基金托管人承接的；</w:t>
      </w:r>
    </w:p>
    <w:p w14:paraId="3C27A78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5852057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4、相关法律法规和中国证监会规定的其他情况。（三）基金财产的清算</w:t>
      </w:r>
    </w:p>
    <w:p w14:paraId="5DA85489"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1、基金财产清算小组：自出现《基金合同》终止事由之日起 30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工作日内成立清算小组，基金管理人组织基金财产清算小组并在中国证监会的监督下进行基金清算。</w:t>
      </w:r>
    </w:p>
    <w:p w14:paraId="1DBFEF5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674E128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929C62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12A35202"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1E8DE50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4498104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18B4C89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（4）制作清算报告；</w:t>
      </w:r>
    </w:p>
    <w:p w14:paraId="6A7EF73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23DE7D4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977E7A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77FEBE9E"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5、基金财产清算的期限为 6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月，但因本基金所持证券的流动性受到限制而不能及时变现的，清算期限相应顺延。</w:t>
      </w:r>
    </w:p>
    <w:p w14:paraId="02E3A22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71D02AE6"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5A0AA201"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64F5F938"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4B66D90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43A08270"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w:t>
      </w:r>
      <w:proofErr w:type="gramStart"/>
      <w:r>
        <w:rPr>
          <w:rFonts w:asciiTheme="minorEastAsia" w:hAnsiTheme="minorEastAsia" w:cs="Times New Roman" w:hint="eastAsia"/>
          <w:bCs/>
          <w:sz w:val="24"/>
          <w:szCs w:val="24"/>
        </w:rPr>
        <w:t>个</w:t>
      </w:r>
      <w:proofErr w:type="gramEnd"/>
      <w:r>
        <w:rPr>
          <w:rFonts w:asciiTheme="minorEastAsia" w:hAnsiTheme="minorEastAsia" w:cs="Times New Roman" w:hint="eastAsia"/>
          <w:bCs/>
          <w:sz w:val="24"/>
          <w:szCs w:val="24"/>
        </w:rPr>
        <w:t>工作日内由基金财产清算小组进行公告，基金财产清算小组应当将清算报告登载在规定网站上，并将清算报告提示性公告登载在规定报刊上。</w:t>
      </w:r>
    </w:p>
    <w:p w14:paraId="7FB8D28F"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7072A9E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79ED5A7C" w14:textId="77777777" w:rsidR="00D54F4F" w:rsidRDefault="00D54F4F">
      <w:pPr>
        <w:widowControl/>
        <w:spacing w:line="360" w:lineRule="auto"/>
        <w:ind w:firstLineChars="200" w:firstLine="480"/>
        <w:jc w:val="left"/>
        <w:rPr>
          <w:rFonts w:asciiTheme="minorEastAsia" w:hAnsiTheme="minorEastAsia" w:cs="Times New Roman" w:hint="eastAsia"/>
          <w:bCs/>
          <w:sz w:val="24"/>
          <w:szCs w:val="24"/>
        </w:rPr>
      </w:pPr>
    </w:p>
    <w:p w14:paraId="21B53737"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40140FAC"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w:t>
      </w:r>
      <w:r>
        <w:rPr>
          <w:rFonts w:asciiTheme="minorEastAsia" w:hAnsiTheme="minorEastAsia" w:cs="Times New Roman" w:hint="eastAsia"/>
          <w:bCs/>
          <w:sz w:val="24"/>
          <w:szCs w:val="24"/>
        </w:rPr>
        <w:lastRenderedPageBreak/>
        <w:t>是终局的，对各方当事人均有约束力，除非仲裁裁决另有规定，仲裁费用由败诉方承担。</w:t>
      </w:r>
    </w:p>
    <w:p w14:paraId="5CAA1964"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049CFE5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15D68130" w14:textId="77777777" w:rsidR="00D54F4F" w:rsidRDefault="00D54F4F">
      <w:pPr>
        <w:widowControl/>
        <w:spacing w:line="360" w:lineRule="auto"/>
        <w:ind w:firstLineChars="200" w:firstLine="480"/>
        <w:jc w:val="left"/>
        <w:rPr>
          <w:rFonts w:asciiTheme="minorEastAsia" w:hAnsiTheme="minorEastAsia" w:cs="Times New Roman" w:hint="eastAsia"/>
          <w:bCs/>
          <w:sz w:val="24"/>
          <w:szCs w:val="24"/>
        </w:rPr>
      </w:pPr>
    </w:p>
    <w:p w14:paraId="6126D4A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五、基金合同存放地和投资者取得基金合同的方式</w:t>
      </w:r>
    </w:p>
    <w:p w14:paraId="29B89F5A"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2AC5F845" w14:textId="77777777" w:rsidR="00D54F4F" w:rsidRDefault="0067006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07D227DE" w14:textId="77777777" w:rsidR="00D54F4F" w:rsidRDefault="00670066">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245016FD" w14:textId="77777777" w:rsidR="00D54F4F" w:rsidRDefault="00670066">
      <w:pPr>
        <w:pStyle w:val="1"/>
        <w:jc w:val="center"/>
        <w:rPr>
          <w:sz w:val="30"/>
          <w:szCs w:val="30"/>
        </w:rPr>
      </w:pPr>
      <w:bookmarkStart w:id="404" w:name="_Toc68266307"/>
      <w:bookmarkStart w:id="405" w:name="_Toc263092327"/>
      <w:bookmarkStart w:id="406" w:name="_Toc214873614"/>
      <w:bookmarkStart w:id="407" w:name="_Toc119584140"/>
      <w:bookmarkStart w:id="408" w:name="_Toc416264554"/>
      <w:bookmarkStart w:id="409" w:name="_Toc23166"/>
      <w:bookmarkStart w:id="410" w:name="_Toc8710"/>
      <w:bookmarkStart w:id="411" w:name="_Toc13398"/>
      <w:bookmarkStart w:id="412" w:name="_Toc9708"/>
      <w:bookmarkStart w:id="413" w:name="_Toc139991750"/>
      <w:bookmarkStart w:id="414" w:name="_Toc79392641"/>
      <w:bookmarkStart w:id="415" w:name="_Toc21240"/>
      <w:bookmarkStart w:id="416" w:name="_Toc30645"/>
      <w:bookmarkStart w:id="417" w:name="_Toc123051466"/>
      <w:bookmarkStart w:id="418" w:name="_Toc352229766"/>
      <w:bookmarkStart w:id="419" w:name="_Toc23022"/>
      <w:bookmarkStart w:id="420" w:name="_Toc48649720"/>
      <w:bookmarkStart w:id="421" w:name="_Toc27058"/>
      <w:bookmarkStart w:id="422" w:name="_Toc123102467"/>
      <w:bookmarkStart w:id="423" w:name="_Toc141703901"/>
      <w:bookmarkStart w:id="424" w:name="_Toc7367"/>
      <w:bookmarkStart w:id="425" w:name="_Toc123112248"/>
      <w:bookmarkStart w:id="426" w:name="_Toc28549"/>
      <w:bookmarkStart w:id="427" w:name="_Toc98560365"/>
      <w:bookmarkStart w:id="428" w:name="_Toc12191"/>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4"/>
      <w:bookmarkEnd w:id="405"/>
      <w:bookmarkEnd w:id="406"/>
      <w:bookmarkEnd w:id="407"/>
      <w:bookmarkEnd w:id="408"/>
    </w:p>
    <w:p w14:paraId="2F8EA940"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0EFFBEB7"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04442A62"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461A920C"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0461A2CA"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30AEDD5A"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设立日期：2016年1月25日</w:t>
      </w:r>
    </w:p>
    <w:p w14:paraId="3F6E817D"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0D6A704E"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47631649"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注册资本：2亿元人民币</w:t>
      </w:r>
    </w:p>
    <w:p w14:paraId="3F5ABFF8"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存续期限：永续经营</w:t>
      </w:r>
    </w:p>
    <w:p w14:paraId="17835195"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联系电话：0755-84356633</w:t>
      </w:r>
    </w:p>
    <w:p w14:paraId="23DD755B"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01EBEEB1"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名称：平安银行股份有限公司(简称：平安银行)</w:t>
      </w:r>
    </w:p>
    <w:p w14:paraId="5330AC7B"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住所：广东省深圳市罗湖区深南东路5047号</w:t>
      </w:r>
    </w:p>
    <w:p w14:paraId="0D55BCA9"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办公地址：广东省深圳市福田区益田路5023号</w:t>
      </w:r>
    </w:p>
    <w:p w14:paraId="2D335EEF"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法定代表人：谢永林</w:t>
      </w:r>
    </w:p>
    <w:p w14:paraId="26CDD1DD"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成立日期：1987 年12 月22 日。</w:t>
      </w:r>
    </w:p>
    <w:p w14:paraId="40F8D95C"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组织形式：股份有限公司</w:t>
      </w:r>
    </w:p>
    <w:p w14:paraId="25B7829A"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注册资本：19,405,918,198 元人民币</w:t>
      </w:r>
    </w:p>
    <w:p w14:paraId="0C1A222B" w14:textId="77777777"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存续期间：持续经营</w:t>
      </w:r>
    </w:p>
    <w:p w14:paraId="731328E3" w14:textId="10536D63" w:rsidR="00D54F4F" w:rsidRDefault="0067006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基金托管资格批文及文号：中国证监会证监许可[2008]1037 号</w:t>
      </w:r>
    </w:p>
    <w:p w14:paraId="41148B52" w14:textId="77777777" w:rsidR="00D54F4F" w:rsidRDefault="00670066" w:rsidP="00087FEA">
      <w:pPr>
        <w:adjustRightInd w:val="0"/>
        <w:snapToGrid w:val="0"/>
        <w:spacing w:line="360" w:lineRule="auto"/>
        <w:ind w:left="840" w:hanging="420"/>
        <w:rPr>
          <w:rFonts w:asciiTheme="minorEastAsia" w:hAnsiTheme="minorEastAsia" w:cs="Arial" w:hint="eastAsia"/>
          <w:bCs/>
          <w:sz w:val="24"/>
          <w:szCs w:val="24"/>
        </w:rPr>
      </w:pPr>
      <w:r>
        <w:rPr>
          <w:rFonts w:asciiTheme="minorEastAsia" w:hAnsiTheme="minorEastAsia" w:cs="Arial" w:hint="eastAsia"/>
          <w:bCs/>
          <w:sz w:val="24"/>
          <w:szCs w:val="24"/>
        </w:rPr>
        <w:t>联系人：刘华栋</w:t>
      </w:r>
    </w:p>
    <w:p w14:paraId="2475ABFA" w14:textId="429A9B59" w:rsidR="00D54F4F" w:rsidRDefault="00670066">
      <w:pPr>
        <w:adjustRightInd w:val="0"/>
        <w:snapToGrid w:val="0"/>
        <w:spacing w:line="360" w:lineRule="auto"/>
        <w:ind w:left="840" w:hanging="420"/>
        <w:rPr>
          <w:rFonts w:ascii="宋体" w:hAnsi="宋体" w:hint="eastAsia"/>
          <w:color w:val="000000"/>
          <w:sz w:val="24"/>
        </w:rPr>
      </w:pPr>
      <w:r>
        <w:rPr>
          <w:rFonts w:asciiTheme="minorEastAsia" w:hAnsiTheme="minorEastAsia" w:cs="Arial" w:hint="eastAsia"/>
          <w:bCs/>
          <w:sz w:val="24"/>
          <w:szCs w:val="24"/>
        </w:rPr>
        <w:t>联系电话：0755-22166388</w:t>
      </w:r>
    </w:p>
    <w:p w14:paraId="5153592E" w14:textId="77777777" w:rsidR="00D54F4F" w:rsidRDefault="00670066">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Pr>
          <w:rFonts w:ascii="宋体" w:hAnsi="宋体" w:hint="eastAsia"/>
          <w:color w:val="000000"/>
          <w:sz w:val="24"/>
        </w:rPr>
        <w:lastRenderedPageBreak/>
        <w:t>管机构批准或允许的其他业务。(《保险兼业代理业务许可证》有效期限至2015年5月1日)。</w:t>
      </w:r>
    </w:p>
    <w:p w14:paraId="05911EDE"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2B59E65E"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2E77512"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、公开发行的次级债、可转换债券（</w:t>
      </w:r>
      <w:proofErr w:type="gramStart"/>
      <w:r>
        <w:rPr>
          <w:rFonts w:asciiTheme="minorEastAsia" w:hAnsiTheme="minorEastAsia" w:cs="Arial" w:hint="eastAsia"/>
          <w:color w:val="000000"/>
          <w:sz w:val="24"/>
          <w:szCs w:val="24"/>
        </w:rPr>
        <w:t>含可分离</w:t>
      </w:r>
      <w:proofErr w:type="gramEnd"/>
      <w:r>
        <w:rPr>
          <w:rFonts w:asciiTheme="minorEastAsia" w:hAnsiTheme="minorEastAsia" w:cs="Arial" w:hint="eastAsia"/>
          <w:color w:val="000000"/>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748313F8"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本基金不投资于股票。</w:t>
      </w:r>
    </w:p>
    <w:p w14:paraId="63A20887"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5A2E1190"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、公开发行的次级债、可转换债券（</w:t>
      </w:r>
      <w:proofErr w:type="gramStart"/>
      <w:r>
        <w:rPr>
          <w:rFonts w:asciiTheme="minorEastAsia" w:hAnsiTheme="minorEastAsia" w:cs="Arial" w:hint="eastAsia"/>
          <w:color w:val="000000"/>
          <w:sz w:val="24"/>
          <w:szCs w:val="24"/>
        </w:rPr>
        <w:t>含可分离</w:t>
      </w:r>
      <w:proofErr w:type="gramEnd"/>
      <w:r>
        <w:rPr>
          <w:rFonts w:asciiTheme="minorEastAsia" w:hAnsiTheme="minorEastAsia" w:cs="Arial" w:hint="eastAsia"/>
          <w:color w:val="000000"/>
          <w:sz w:val="24"/>
          <w:szCs w:val="24"/>
        </w:rPr>
        <w:t>交易可转换债券）、可交换债券等金融工具。</w:t>
      </w:r>
    </w:p>
    <w:p w14:paraId="34649815"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122B1E25"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1B3033FB"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2346E30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1812C68"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 10％；</w:t>
      </w:r>
    </w:p>
    <w:p w14:paraId="039184F3"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（4）基金管理人管理的全部基金持有一家公司发行的证券，不超过该证券的 10％；</w:t>
      </w:r>
    </w:p>
    <w:p w14:paraId="00A618C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 10％；</w:t>
      </w:r>
    </w:p>
    <w:p w14:paraId="7F121EA0"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752DDC21"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 10％；</w:t>
      </w:r>
    </w:p>
    <w:p w14:paraId="7B62DB0A"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1A7A14FB"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月内予以全部卖出；</w:t>
      </w:r>
    </w:p>
    <w:p w14:paraId="5883AEE2"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4ED8FBC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（11）本基金参与国债期货交易，需遵守下列投资比例限制：</w:t>
      </w:r>
    </w:p>
    <w:p w14:paraId="7540D04B"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1）基金在任何交易日日终，持有的买入国债期货合约价值，不得超过基金资产净值的 15%；</w:t>
      </w:r>
    </w:p>
    <w:p w14:paraId="5283D1DE"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2）基金在任何交易日日终，持有的卖出国债期货合约价值不得超过基金持有的债券总市值的 30%；</w:t>
      </w:r>
    </w:p>
    <w:p w14:paraId="26171EF9"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3）基金在任何交易日内交易（不包括平仓）的国债期货合约的成交金额不</w:t>
      </w:r>
      <w:r>
        <w:rPr>
          <w:rFonts w:asciiTheme="minorEastAsia" w:hAnsiTheme="minorEastAsia" w:cs="Arial" w:hint="eastAsia"/>
          <w:color w:val="000000"/>
          <w:sz w:val="24"/>
          <w:szCs w:val="24"/>
        </w:rPr>
        <w:lastRenderedPageBreak/>
        <w:t>得超过上一交易日基金资产净值的 30%；</w:t>
      </w:r>
    </w:p>
    <w:p w14:paraId="600BEA75"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442E6697"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（12）本基金主动投资流动性受限资产的市值合计不得超过本</w:t>
      </w:r>
      <w:proofErr w:type="gramStart"/>
      <w:r>
        <w:rPr>
          <w:rFonts w:asciiTheme="minorEastAsia" w:hAnsiTheme="minorEastAsia" w:cs="Arial" w:hint="eastAsia"/>
          <w:color w:val="000000"/>
          <w:sz w:val="24"/>
          <w:szCs w:val="24"/>
        </w:rPr>
        <w:t>基金基金</w:t>
      </w:r>
      <w:proofErr w:type="gramEnd"/>
      <w:r>
        <w:rPr>
          <w:rFonts w:asciiTheme="minorEastAsia" w:hAnsiTheme="minorEastAsia" w:cs="Arial" w:hint="eastAsia"/>
          <w:color w:val="000000"/>
          <w:sz w:val="24"/>
          <w:szCs w:val="24"/>
        </w:rPr>
        <w:t>资产净值的 15%；因证券市场波动、基金规模变动等基金管理人之外的因素致使基金投资比例不符合上述投资比例限制的，基金管理人不得主动新增流动性受限资产的投资；</w:t>
      </w:r>
    </w:p>
    <w:p w14:paraId="432291C3"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及中国证监会认定的其他主体为交易对手方开展逆回购交易的，可接受质押品的资质要求应当与基金合同约定的投资范围保持一致；</w:t>
      </w:r>
    </w:p>
    <w:p w14:paraId="203EB6B1"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w:t>
      </w:r>
      <w:proofErr w:type="gramStart"/>
      <w:r>
        <w:rPr>
          <w:rFonts w:asciiTheme="minorEastAsia" w:hAnsiTheme="minorEastAsia" w:cs="Arial" w:hint="eastAsia"/>
          <w:color w:val="000000"/>
          <w:sz w:val="24"/>
          <w:szCs w:val="24"/>
        </w:rPr>
        <w:t>不</w:t>
      </w:r>
      <w:proofErr w:type="gramEnd"/>
      <w:r>
        <w:rPr>
          <w:rFonts w:asciiTheme="minorEastAsia" w:hAnsiTheme="minorEastAsia" w:cs="Arial" w:hint="eastAsia"/>
          <w:color w:val="000000"/>
          <w:sz w:val="24"/>
          <w:szCs w:val="24"/>
        </w:rPr>
        <w:t>持有具有信用保护卖方属性的信用衍生品，</w:t>
      </w:r>
      <w:proofErr w:type="gramStart"/>
      <w:r>
        <w:rPr>
          <w:rFonts w:asciiTheme="minorEastAsia" w:hAnsiTheme="minorEastAsia" w:cs="Arial" w:hint="eastAsia"/>
          <w:color w:val="000000"/>
          <w:sz w:val="24"/>
          <w:szCs w:val="24"/>
        </w:rPr>
        <w:t>不</w:t>
      </w:r>
      <w:proofErr w:type="gramEnd"/>
      <w:r>
        <w:rPr>
          <w:rFonts w:asciiTheme="minorEastAsia" w:hAnsiTheme="minorEastAsia" w:cs="Arial" w:hint="eastAsia"/>
          <w:color w:val="000000"/>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0F35767"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326CDF9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（16）法律法规及中国证监会规定的和《基金合同》约定的其他投资限制。</w:t>
      </w:r>
    </w:p>
    <w:p w14:paraId="15CB51AB"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交易日内进行调整，但中国证监会规定的特殊情形除外。法律法规另有规定的，从其规定。</w:t>
      </w:r>
    </w:p>
    <w:p w14:paraId="3408D979"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528BD451"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595D0DB4"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61E389E8"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712E691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（五）基金托管人根据有关法律法规的规定及基金合同的约定，对基金投资中期票据进行监督。</w:t>
      </w:r>
    </w:p>
    <w:p w14:paraId="1C836397"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77905A9D"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Pr>
          <w:rFonts w:asciiTheme="minorEastAsia" w:hAnsiTheme="minorEastAsia" w:cs="Arial" w:hint="eastAsia"/>
          <w:color w:val="000000"/>
          <w:sz w:val="24"/>
          <w:szCs w:val="24"/>
        </w:rPr>
        <w:lastRenderedPageBreak/>
        <w:t>事项未能在限期内纠正的，基金托管人应报告中国证监会。</w:t>
      </w:r>
    </w:p>
    <w:p w14:paraId="77F1332A"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B44D574"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1ABDC572" w14:textId="77777777" w:rsidR="00D54F4F" w:rsidRDefault="00670066">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  </w:t>
      </w:r>
    </w:p>
    <w:p w14:paraId="7D4C5517"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746959C6"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8A5FC0A"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62C2CFE4"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p>
    <w:p w14:paraId="66AE49DF" w14:textId="77777777" w:rsidR="00D54F4F" w:rsidRDefault="00D54F4F">
      <w:pPr>
        <w:spacing w:line="360" w:lineRule="auto"/>
        <w:ind w:firstLineChars="200" w:firstLine="480"/>
        <w:rPr>
          <w:rFonts w:ascii="宋体" w:hAnsi="宋体" w:hint="eastAsia"/>
          <w:sz w:val="24"/>
          <w:szCs w:val="24"/>
        </w:rPr>
      </w:pPr>
    </w:p>
    <w:p w14:paraId="4754ED5E"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20230492"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7A730B35"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基金财产应独立于基金管理人、基金托管人的固有财产。</w:t>
      </w:r>
    </w:p>
    <w:p w14:paraId="2A81FCF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基金托管人应安全保管基金财产。未经基金管理人依据合法程序</w:t>
      </w:r>
      <w:proofErr w:type="gramStart"/>
      <w:r>
        <w:rPr>
          <w:rFonts w:ascii="宋体" w:hAnsi="宋体" w:hint="eastAsia"/>
          <w:sz w:val="24"/>
          <w:szCs w:val="24"/>
        </w:rPr>
        <w:t>作出</w:t>
      </w:r>
      <w:proofErr w:type="gramEnd"/>
      <w:r>
        <w:rPr>
          <w:rFonts w:ascii="宋体" w:hAnsi="宋体" w:hint="eastAsia"/>
          <w:sz w:val="24"/>
          <w:szCs w:val="24"/>
        </w:rPr>
        <w:t>的合法合</w:t>
      </w:r>
      <w:proofErr w:type="gramStart"/>
      <w:r>
        <w:rPr>
          <w:rFonts w:ascii="宋体" w:hAnsi="宋体" w:hint="eastAsia"/>
          <w:sz w:val="24"/>
          <w:szCs w:val="24"/>
        </w:rPr>
        <w:t>规</w:t>
      </w:r>
      <w:proofErr w:type="gramEnd"/>
      <w:r>
        <w:rPr>
          <w:rFonts w:ascii="宋体" w:hAnsi="宋体" w:hint="eastAsia"/>
          <w:sz w:val="24"/>
          <w:szCs w:val="24"/>
        </w:rPr>
        <w:t>指令，基金托管人不得自行运用、处分、分配基金的任何财产。</w:t>
      </w:r>
    </w:p>
    <w:p w14:paraId="57D294BA"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基金托管人按照规定开设基金财产的资金账户和证券账户等投资所需账户。</w:t>
      </w:r>
    </w:p>
    <w:p w14:paraId="44A08D3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4.</w:t>
      </w:r>
      <w:r>
        <w:rPr>
          <w:rFonts w:ascii="宋体" w:hAnsi="宋体" w:hint="eastAsia"/>
          <w:sz w:val="24"/>
          <w:szCs w:val="24"/>
        </w:rPr>
        <w:tab/>
        <w:t>基金托管人对所托管的不同基金财产分别设置账户，独立核算，分账管理，确保基金财产的完整与独立。</w:t>
      </w:r>
    </w:p>
    <w:p w14:paraId="5E567B87"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5.</w:t>
      </w:r>
      <w:r>
        <w:rPr>
          <w:rFonts w:ascii="宋体" w:hAnsi="宋体" w:hint="eastAsia"/>
          <w:sz w:val="24"/>
          <w:szCs w:val="24"/>
        </w:rPr>
        <w:tab/>
        <w:t>基金托管人根据基金管理人的指令，按照基金合同和本协议的约定保管基金财产，如有特殊情况双方可另行协商解决。</w:t>
      </w:r>
    </w:p>
    <w:p w14:paraId="36CDD03F"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6.</w:t>
      </w:r>
      <w:r>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0BAD170"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7.</w:t>
      </w:r>
      <w:r>
        <w:rPr>
          <w:rFonts w:ascii="宋体" w:hAnsi="宋体" w:hint="eastAsia"/>
          <w:sz w:val="24"/>
          <w:szCs w:val="24"/>
        </w:rPr>
        <w:tab/>
        <w:t>除依据法律法规和基金合同的规定外，基金托管人不得委托第三人托管基金财产。</w:t>
      </w:r>
    </w:p>
    <w:p w14:paraId="6A017347"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（二）基金募集期间及募集资金的验资</w:t>
      </w:r>
    </w:p>
    <w:p w14:paraId="54B0507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基金募集期间募集的资金应存于在基金托管人的营业机构开立的“基金募集专户”。该账户由基金管理人开立并管理。</w:t>
      </w:r>
    </w:p>
    <w:p w14:paraId="0B0BF81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Pr>
          <w:rFonts w:ascii="宋体" w:hAnsi="宋体" w:hint="eastAsia"/>
          <w:sz w:val="24"/>
          <w:szCs w:val="24"/>
        </w:rPr>
        <w:lastRenderedPageBreak/>
        <w:t>出具的验资报告由参加验资的2名或2名以上中国注册会计师签字方为有效。</w:t>
      </w:r>
    </w:p>
    <w:p w14:paraId="653964CB"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募集期限届满，未能达到基金合同生效的条件，由基金管理人按规定办理退款等事宜，基金托管人应提供充分协助。</w:t>
      </w:r>
    </w:p>
    <w:p w14:paraId="65DCA2CD"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（三）基金银行账户的开立和管理</w:t>
      </w:r>
    </w:p>
    <w:p w14:paraId="5C5E714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基金托管人应负责本基金的银行账户的开设和管理。</w:t>
      </w:r>
    </w:p>
    <w:p w14:paraId="2E2BC233"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基金托管人根据有关规定以本基金的名义在其营业机构开立银行账户，并根据基金管理人合法合</w:t>
      </w:r>
      <w:proofErr w:type="gramStart"/>
      <w:r>
        <w:rPr>
          <w:rFonts w:ascii="宋体" w:hAnsi="宋体" w:hint="eastAsia"/>
          <w:sz w:val="24"/>
          <w:szCs w:val="24"/>
        </w:rPr>
        <w:t>规</w:t>
      </w:r>
      <w:proofErr w:type="gramEnd"/>
      <w:r>
        <w:rPr>
          <w:rFonts w:ascii="宋体" w:hAnsi="宋体" w:hint="eastAsia"/>
          <w:sz w:val="24"/>
          <w:szCs w:val="24"/>
        </w:rPr>
        <w:t>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5FC5F47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基金银行账户的开立和管理应符合银行业监督管理机构的有关规定。</w:t>
      </w:r>
    </w:p>
    <w:p w14:paraId="4840868C"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（四）基金证券账户和结算备付金账户的开立和管理</w:t>
      </w:r>
    </w:p>
    <w:p w14:paraId="6E76725D"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基金托管人在中国证券登记结算有限责任公司上海分公司、深圳分公司为基金开立基金托管人与本基金联名的证券账户。</w:t>
      </w:r>
    </w:p>
    <w:p w14:paraId="510E3AE4"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F6264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基金证券账户的开立和证券账户卡的保管由基金托管人负责，账户资产的管理和运用由基金管理人负责。</w:t>
      </w:r>
    </w:p>
    <w:p w14:paraId="632654E4"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4.</w:t>
      </w:r>
      <w:r>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5093A165"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5.</w:t>
      </w:r>
      <w:r>
        <w:rPr>
          <w:rFonts w:ascii="宋体" w:hAnsi="宋体" w:hint="eastAsia"/>
          <w:sz w:val="24"/>
          <w:szCs w:val="24"/>
        </w:rPr>
        <w:tab/>
        <w:t>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4AA36F1D"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（五）债券托管专户的开设和管理</w:t>
      </w:r>
    </w:p>
    <w:p w14:paraId="7AEA9A0D"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基金合同生效后，基金托管人根据中国人民银行、中央国债登记结算有限责</w:t>
      </w:r>
      <w:r>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1524E1DB"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42F94F3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71610E2D"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法律法规等有关规定对相关账户的开立和管理另有规定的，从其规定办理。</w:t>
      </w:r>
    </w:p>
    <w:p w14:paraId="3369D7B3"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（七）基金财产投资的有关有价凭证等的保管</w:t>
      </w:r>
    </w:p>
    <w:p w14:paraId="7E84B18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39BC7DC"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4A4F1CC3"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p>
    <w:p w14:paraId="580F3683" w14:textId="77777777" w:rsidR="00D54F4F" w:rsidRDefault="00D54F4F">
      <w:pPr>
        <w:spacing w:line="360" w:lineRule="auto"/>
        <w:ind w:firstLineChars="200" w:firstLine="480"/>
        <w:rPr>
          <w:rFonts w:ascii="宋体" w:hAnsi="宋体" w:hint="eastAsia"/>
          <w:sz w:val="24"/>
          <w:szCs w:val="24"/>
        </w:rPr>
      </w:pPr>
    </w:p>
    <w:p w14:paraId="5AAB18FA"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70EA236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w:t>
      </w:r>
    </w:p>
    <w:p w14:paraId="615D3EE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基金资产净值的计算、复核与完成的时间及程序</w:t>
      </w:r>
    </w:p>
    <w:p w14:paraId="5142C99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基金资产净值</w:t>
      </w:r>
    </w:p>
    <w:p w14:paraId="0A3D272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6714204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基金份额净值是指计算日基金资产净值除以计算日基金份额总数，基金份额</w:t>
      </w:r>
      <w:r>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0A27B34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3014FF4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复核程序</w:t>
      </w:r>
    </w:p>
    <w:p w14:paraId="309172B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56EB04B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111FB9D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（二）基金资产估值方法和特殊情形的处理</w:t>
      </w:r>
    </w:p>
    <w:p w14:paraId="0929482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估值对象</w:t>
      </w:r>
    </w:p>
    <w:p w14:paraId="0FC1818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基金所拥有的债券、银行存款本息、应收款项、国债期货合约、信用衍生品、资产支持证券及其它投资等资产及负债。</w:t>
      </w:r>
    </w:p>
    <w:p w14:paraId="0D92892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估值方法</w:t>
      </w:r>
    </w:p>
    <w:p w14:paraId="49A3B19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27E00E2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A.</w:t>
      </w:r>
      <w:r>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598C898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B.</w:t>
      </w:r>
      <w:r>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7F859859"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C.</w:t>
      </w:r>
      <w:r>
        <w:rPr>
          <w:rFonts w:asciiTheme="minorEastAsia" w:hAnsiTheme="minorEastAsia" w:cs="Arial" w:hint="eastAsia"/>
          <w:sz w:val="24"/>
          <w:szCs w:val="24"/>
        </w:rPr>
        <w:tab/>
        <w:t>对在交易所市场上市未实行净价交易的债券（可转债除外），按估值日第</w:t>
      </w:r>
      <w:r>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43327C0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D.</w:t>
      </w:r>
      <w:r>
        <w:rPr>
          <w:rFonts w:asciiTheme="minorEastAsia" w:hAnsiTheme="minorEastAsia" w:cs="Arial" w:hint="eastAsia"/>
          <w:sz w:val="24"/>
          <w:szCs w:val="24"/>
        </w:rPr>
        <w:tab/>
        <w:t>交易所上市交易的可转换债券以每日收盘价作为估值全价；</w:t>
      </w:r>
    </w:p>
    <w:p w14:paraId="02CCEF6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E.</w:t>
      </w:r>
      <w:r>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0B08707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DCEAA3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5C64166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4)同一债券同时在两个或两个以上市场交易的，按债券所处的市场分别估值。</w:t>
      </w:r>
    </w:p>
    <w:p w14:paraId="06BC143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7860F8B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3B328A27"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7)对证券交易所或银行间市场上交易的凭证类信用衍生品，根据以下原则确定公允价值：</w:t>
      </w:r>
    </w:p>
    <w:p w14:paraId="1CEAD5C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8191F4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76D269D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0132749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07AF432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10)相关法律法规以及监管部门有强制规定的，从其规定。如有新增事项， 按国家最新规定估值。</w:t>
      </w:r>
    </w:p>
    <w:p w14:paraId="69AF425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39225B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18BEC97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6A445D4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w:t>
      </w:r>
      <w:proofErr w:type="gramStart"/>
      <w:r>
        <w:rPr>
          <w:rFonts w:asciiTheme="minorEastAsia" w:hAnsiTheme="minorEastAsia" w:cs="Arial" w:hint="eastAsia"/>
          <w:sz w:val="24"/>
          <w:szCs w:val="24"/>
        </w:rPr>
        <w:t>一</w:t>
      </w:r>
      <w:proofErr w:type="gramEnd"/>
      <w:r>
        <w:rPr>
          <w:rFonts w:asciiTheme="minorEastAsia" w:hAnsiTheme="minorEastAsia" w:cs="Arial" w:hint="eastAsia"/>
          <w:sz w:val="24"/>
          <w:szCs w:val="24"/>
        </w:rPr>
        <w:t>类别基金份额净值小数点后 4 位以内（</w:t>
      </w:r>
      <w:proofErr w:type="gramStart"/>
      <w:r>
        <w:rPr>
          <w:rFonts w:asciiTheme="minorEastAsia" w:hAnsiTheme="minorEastAsia" w:cs="Arial" w:hint="eastAsia"/>
          <w:sz w:val="24"/>
          <w:szCs w:val="24"/>
        </w:rPr>
        <w:t>含第</w:t>
      </w:r>
      <w:proofErr w:type="gramEnd"/>
      <w:r>
        <w:rPr>
          <w:rFonts w:asciiTheme="minorEastAsia" w:hAnsiTheme="minorEastAsia" w:cs="Arial" w:hint="eastAsia"/>
          <w:sz w:val="24"/>
          <w:szCs w:val="24"/>
        </w:rPr>
        <w:t xml:space="preserve"> 4 位）发生估值错误时，视为该类基金份额净值错误。</w:t>
      </w:r>
    </w:p>
    <w:p w14:paraId="5BBA843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1D6E362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281F39C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50F92E9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027D046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1F1AC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7152BD4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w:t>
      </w:r>
      <w:r>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E332E4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5C81F33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05D4886"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w:t>
      </w:r>
      <w:r>
        <w:rPr>
          <w:rFonts w:asciiTheme="minorEastAsia" w:hAnsiTheme="minorEastAsia" w:cs="Arial" w:hint="eastAsia"/>
          <w:sz w:val="24"/>
          <w:szCs w:val="24"/>
        </w:rPr>
        <w:tab/>
        <w:t>估值错误调整采用尽量恢复至假设未发生估值错误的正确情形的方式。</w:t>
      </w:r>
    </w:p>
    <w:p w14:paraId="15B3FC99"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34EE2AB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2FEA5C8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查明估值错误发生的原因，列明所有的当事人，并根据估值错误发生的原因确定估值错误的责任方；</w:t>
      </w:r>
    </w:p>
    <w:p w14:paraId="4CEB5D4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根据估值错误处理原则或当事人协商的方法对因估值错误造成的损失进行评估；</w:t>
      </w:r>
    </w:p>
    <w:p w14:paraId="7C65A71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根据估值错误处理原则或当事人协商的方法由估值错误的责任方进行更正和赔偿损失；</w:t>
      </w:r>
    </w:p>
    <w:p w14:paraId="62C8B9D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w:t>
      </w:r>
      <w:r>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498EFAEC"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0D3D0CF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基金份额净值计算出现错误时，基金管理人应当立即予以纠正，通</w:t>
      </w:r>
      <w:r>
        <w:rPr>
          <w:rFonts w:asciiTheme="minorEastAsia" w:hAnsiTheme="minorEastAsia" w:cs="Arial" w:hint="eastAsia"/>
          <w:sz w:val="24"/>
          <w:szCs w:val="24"/>
        </w:rPr>
        <w:lastRenderedPageBreak/>
        <w:t>报基金托管人，并采取合理的措施防止损失进一步扩大。</w:t>
      </w:r>
    </w:p>
    <w:p w14:paraId="7A267840"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30E0355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前述内容如法律法规或监管机关另有规定的，从其规定处理。</w:t>
      </w:r>
    </w:p>
    <w:p w14:paraId="246C5CB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（四）暂停估值的情形</w:t>
      </w:r>
    </w:p>
    <w:p w14:paraId="6C2EE00E"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1、基金投资所涉及的证券/期货交易市场遇法定节假日或因其他原因暂停营业时；</w:t>
      </w:r>
    </w:p>
    <w:p w14:paraId="5D565CAA"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2、因不可抗力致使基金管理人、基金托管人无法准确评估基金资产价值时；</w:t>
      </w:r>
    </w:p>
    <w:p w14:paraId="552DCF0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 50%以上的，经与基金托管人协商确认后，基金管理人应当暂停估值；</w:t>
      </w:r>
    </w:p>
    <w:p w14:paraId="596C479D"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4、法律法规或中国证监会和基金合同认定的其它情形。</w:t>
      </w:r>
    </w:p>
    <w:p w14:paraId="2A04267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（五）基金会计制度</w:t>
      </w:r>
    </w:p>
    <w:p w14:paraId="7C450B5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7FD1979E"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（六）基金账册的建立</w:t>
      </w:r>
    </w:p>
    <w:p w14:paraId="26B2887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管理人和基金托管人对会计处理方法存在分歧，应以基金管理人的处理方法为准。若当日核对不符，暂时无法查找到错账的原因而影响到基金净值的计算和公告的，以基金管理人的账册为准。</w:t>
      </w:r>
    </w:p>
    <w:p w14:paraId="2A298DF4"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（七）基金财务报表与报告的编制和复核</w:t>
      </w:r>
    </w:p>
    <w:p w14:paraId="17378BE1"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财务报表的编制</w:t>
      </w:r>
    </w:p>
    <w:p w14:paraId="48FE001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53566BE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报表复核</w:t>
      </w:r>
    </w:p>
    <w:p w14:paraId="3575D522"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47E41E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财务报表的编制与复核时间安排</w:t>
      </w:r>
    </w:p>
    <w:p w14:paraId="7AB24E5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报表的编制</w:t>
      </w:r>
    </w:p>
    <w:p w14:paraId="25747E9B"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基金合同生效后，基金招募说明书的信息发生重大变更的，基金管理人应当</w:t>
      </w:r>
      <w:r>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0129C4DF"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3A725A35"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报表的复核</w:t>
      </w:r>
    </w:p>
    <w:p w14:paraId="4FFB69C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7B154038"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794D9123" w14:textId="77777777" w:rsidR="00D54F4F" w:rsidRDefault="0067006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2FC5E207" w14:textId="77777777" w:rsidR="00D54F4F" w:rsidRDefault="00D54F4F">
      <w:pPr>
        <w:adjustRightInd w:val="0"/>
        <w:snapToGrid w:val="0"/>
        <w:spacing w:line="360" w:lineRule="auto"/>
        <w:ind w:firstLineChars="200" w:firstLine="480"/>
        <w:rPr>
          <w:rFonts w:asciiTheme="minorEastAsia" w:hAnsiTheme="minorEastAsia" w:cs="Arial" w:hint="eastAsia"/>
          <w:sz w:val="24"/>
          <w:szCs w:val="24"/>
        </w:rPr>
      </w:pPr>
    </w:p>
    <w:p w14:paraId="557CF930"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36708DB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16F87E5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基金托管人依法编制半年报和年报前有向基金管理人搜集资料的权利，基金管理人应在收到基金托管人通知后【1</w:t>
      </w:r>
      <w:r>
        <w:rPr>
          <w:rFonts w:ascii="宋体" w:hAnsi="宋体"/>
          <w:sz w:val="24"/>
          <w:szCs w:val="24"/>
        </w:rPr>
        <w:t>5</w:t>
      </w:r>
      <w:r>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Pr>
          <w:rFonts w:ascii="宋体" w:hAnsi="宋体" w:hint="eastAsia"/>
          <w:sz w:val="24"/>
          <w:szCs w:val="24"/>
        </w:rPr>
        <w:lastRenderedPageBreak/>
        <w:t>义务。</w:t>
      </w:r>
    </w:p>
    <w:p w14:paraId="5612BA0C" w14:textId="77777777" w:rsidR="00D54F4F" w:rsidRDefault="00D54F4F">
      <w:pPr>
        <w:spacing w:line="360" w:lineRule="auto"/>
        <w:ind w:firstLineChars="200" w:firstLine="480"/>
        <w:rPr>
          <w:rFonts w:ascii="宋体" w:hAnsi="宋体" w:hint="eastAsia"/>
          <w:sz w:val="24"/>
          <w:szCs w:val="24"/>
        </w:rPr>
      </w:pPr>
    </w:p>
    <w:p w14:paraId="27784949"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4CA030B6" w14:textId="77777777" w:rsidR="00D54F4F" w:rsidRDefault="00670066">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3879A2FD" w14:textId="77777777" w:rsidR="00D54F4F" w:rsidRDefault="00670066">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2D6E9AD4" w14:textId="77777777" w:rsidR="00D54F4F" w:rsidRDefault="00670066">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本协议受中国法律（为本协议之目的，不包括香港特别行政区、澳门特别行政区和台湾地区法律）管辖。</w:t>
      </w:r>
    </w:p>
    <w:p w14:paraId="07368578" w14:textId="77777777" w:rsidR="00D54F4F" w:rsidRDefault="00670066">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51AB06E3"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29341872"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4E9A890E"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（二）基金托管协议终止出现的情形</w:t>
      </w:r>
    </w:p>
    <w:p w14:paraId="1988CE6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基金合同终止；</w:t>
      </w:r>
    </w:p>
    <w:p w14:paraId="306329F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基金托管人解散、依法被撤销、破产或由其他基金托管人接管基金资产；</w:t>
      </w:r>
    </w:p>
    <w:p w14:paraId="674E0627"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基金管理人解散、依法被撤销、破产或由其他基金管理人接管基金管理权；</w:t>
      </w:r>
    </w:p>
    <w:p w14:paraId="374EF80F"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4.</w:t>
      </w:r>
      <w:r>
        <w:rPr>
          <w:rFonts w:ascii="宋体" w:hAnsi="宋体" w:hint="eastAsia"/>
          <w:sz w:val="24"/>
          <w:szCs w:val="24"/>
        </w:rPr>
        <w:tab/>
        <w:t>发生法律法规或基金合同规定的终止事项。</w:t>
      </w:r>
    </w:p>
    <w:p w14:paraId="6B8F34E2"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6FECAF5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基金财产清算小组</w:t>
      </w:r>
    </w:p>
    <w:p w14:paraId="660FBCE0"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自出现《基金合同》终止事由之日起【30】</w:t>
      </w:r>
      <w:proofErr w:type="gramStart"/>
      <w:r>
        <w:rPr>
          <w:rFonts w:ascii="宋体" w:hAnsi="宋体" w:hint="eastAsia"/>
          <w:sz w:val="24"/>
          <w:szCs w:val="24"/>
        </w:rPr>
        <w:t>个</w:t>
      </w:r>
      <w:proofErr w:type="gramEnd"/>
      <w:r>
        <w:rPr>
          <w:rFonts w:ascii="宋体" w:hAnsi="宋体" w:hint="eastAsia"/>
          <w:sz w:val="24"/>
          <w:szCs w:val="24"/>
        </w:rPr>
        <w:t>工作日内成立基金财产清算小组，基金管理人组织基金财产清算小组并在中国证监会的监督下进行基金清算。</w:t>
      </w:r>
    </w:p>
    <w:p w14:paraId="04CDCB9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Pr>
          <w:rFonts w:ascii="宋体" w:hAnsi="宋体" w:hint="eastAsia"/>
          <w:sz w:val="24"/>
          <w:szCs w:val="24"/>
        </w:rPr>
        <w:lastRenderedPageBreak/>
        <w:t>聘用必要的工作人员。</w:t>
      </w:r>
    </w:p>
    <w:p w14:paraId="6608677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基金财产清算小组负责基金财产的保管、清理、估价、变现和分配。基金财产清算小组可以依法进行必要的民事活动。</w:t>
      </w:r>
    </w:p>
    <w:p w14:paraId="6B76845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基金财产清算程序</w:t>
      </w:r>
    </w:p>
    <w:p w14:paraId="3CBEFED4"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基金合同终止，应当按法律法规和基金合同的有关规定对基金财产进行清算。基金财产清算程序主要包括：</w:t>
      </w:r>
    </w:p>
    <w:p w14:paraId="0642D7F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（1）《基金合同》终止情形出现时，由基金财产清算小组统一接管基金财产；</w:t>
      </w:r>
    </w:p>
    <w:p w14:paraId="4D640D7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1265C6A2"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6581E900"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43D48F06"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4C7FB3D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5A233710"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1404599A"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基金财产清算的期限为6个月，但因基金所持证券的流动性受到限制而不能及时变现的，清算期限相应顺延。</w:t>
      </w:r>
    </w:p>
    <w:p w14:paraId="05EE14EF"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（四）清算费用</w:t>
      </w:r>
    </w:p>
    <w:p w14:paraId="19A5B9D7"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05D73C9C"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（五）基金财产按下列顺序清偿：</w:t>
      </w:r>
    </w:p>
    <w:p w14:paraId="2D3CD56F"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1）</w:t>
      </w:r>
      <w:r>
        <w:rPr>
          <w:rFonts w:ascii="宋体" w:hAnsi="宋体" w:hint="eastAsia"/>
          <w:sz w:val="24"/>
          <w:szCs w:val="24"/>
        </w:rPr>
        <w:tab/>
        <w:t>支付清算费用；</w:t>
      </w:r>
    </w:p>
    <w:p w14:paraId="11D4D5F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hint="eastAsia"/>
          <w:sz w:val="24"/>
          <w:szCs w:val="24"/>
        </w:rPr>
        <w:tab/>
        <w:t>交纳所欠税款；</w:t>
      </w:r>
    </w:p>
    <w:p w14:paraId="2D217259"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3）</w:t>
      </w:r>
      <w:r>
        <w:rPr>
          <w:rFonts w:ascii="宋体" w:hAnsi="宋体" w:hint="eastAsia"/>
          <w:sz w:val="24"/>
          <w:szCs w:val="24"/>
        </w:rPr>
        <w:tab/>
        <w:t>清偿基金债务；</w:t>
      </w:r>
    </w:p>
    <w:p w14:paraId="772C7F58"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4）</w:t>
      </w:r>
      <w:r>
        <w:rPr>
          <w:rFonts w:ascii="宋体" w:hAnsi="宋体" w:hint="eastAsia"/>
          <w:sz w:val="24"/>
          <w:szCs w:val="24"/>
        </w:rPr>
        <w:tab/>
        <w:t>按基金份额持有人持有的基金份额比例进行分配。</w:t>
      </w:r>
    </w:p>
    <w:p w14:paraId="011E49F6"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基金财产未按前款1）-3）项规定清偿前，不分配给基金份额持有人。</w:t>
      </w:r>
    </w:p>
    <w:p w14:paraId="02080091"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（六）基金财产清算的公告</w:t>
      </w:r>
    </w:p>
    <w:p w14:paraId="080A75E0"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Pr>
          <w:rFonts w:ascii="宋体" w:hAnsi="宋体" w:hint="eastAsia"/>
          <w:sz w:val="24"/>
          <w:szCs w:val="24"/>
        </w:rPr>
        <w:lastRenderedPageBreak/>
        <w:t xml:space="preserve">会备案后 5 </w:t>
      </w:r>
      <w:proofErr w:type="gramStart"/>
      <w:r>
        <w:rPr>
          <w:rFonts w:ascii="宋体" w:hAnsi="宋体" w:hint="eastAsia"/>
          <w:sz w:val="24"/>
          <w:szCs w:val="24"/>
        </w:rPr>
        <w:t>个</w:t>
      </w:r>
      <w:proofErr w:type="gramEnd"/>
      <w:r>
        <w:rPr>
          <w:rFonts w:ascii="宋体" w:hAnsi="宋体" w:hint="eastAsia"/>
          <w:sz w:val="24"/>
          <w:szCs w:val="24"/>
        </w:rPr>
        <w:t>工作日内由基金财产清算小组进行公告，基金财产清算小组应当将清算报告登载在规定网站上，并将清算报告提示性公告登载在规定报刊上。</w:t>
      </w:r>
    </w:p>
    <w:p w14:paraId="1458BE05"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（七）基金财产清算账册及文件的保存</w:t>
      </w:r>
    </w:p>
    <w:p w14:paraId="2B7E9464" w14:textId="77777777" w:rsidR="00D54F4F" w:rsidRDefault="00670066">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320F8124" w14:textId="77777777" w:rsidR="00D54F4F" w:rsidRDefault="00670066">
      <w:pPr>
        <w:widowControl/>
        <w:jc w:val="left"/>
        <w:rPr>
          <w:rFonts w:ascii="宋体" w:hAnsi="宋体" w:hint="eastAsia"/>
          <w:sz w:val="24"/>
          <w:szCs w:val="24"/>
        </w:rPr>
      </w:pPr>
      <w:r>
        <w:rPr>
          <w:rFonts w:ascii="宋体" w:hAnsi="宋体"/>
          <w:sz w:val="24"/>
          <w:szCs w:val="24"/>
        </w:rPr>
        <w:br w:type="page"/>
      </w:r>
    </w:p>
    <w:p w14:paraId="17DA207E" w14:textId="77777777" w:rsidR="00D54F4F" w:rsidRDefault="00670066">
      <w:pPr>
        <w:pStyle w:val="1"/>
        <w:jc w:val="center"/>
        <w:rPr>
          <w:sz w:val="30"/>
          <w:szCs w:val="30"/>
        </w:rPr>
      </w:pPr>
      <w:bookmarkStart w:id="429" w:name="_Toc68266308"/>
      <w:bookmarkStart w:id="430" w:name="_Toc119584141"/>
      <w:bookmarkStart w:id="431" w:name="_Toc147463123"/>
      <w:bookmarkStart w:id="432" w:name="_Toc214873621"/>
      <w:bookmarkStart w:id="433" w:name="_Toc416264555"/>
      <w:bookmarkStart w:id="434" w:name="_Toc21073396"/>
      <w:bookmarkStart w:id="435" w:name="_Toc12357176"/>
      <w:bookmarkStart w:id="436" w:name="_Toc263092328"/>
      <w:bookmarkStart w:id="437" w:name="_Toc8636"/>
      <w:bookmarkStart w:id="438" w:name="_Toc30350"/>
      <w:bookmarkStart w:id="439" w:name="_Toc21983"/>
      <w:bookmarkStart w:id="440" w:name="_Toc352229767"/>
      <w:bookmarkStart w:id="441" w:name="_Toc6202"/>
      <w:bookmarkStart w:id="442" w:name="_Toc6110"/>
      <w:bookmarkStart w:id="443" w:name="_Toc139991751"/>
      <w:bookmarkStart w:id="444" w:name="_Toc7288"/>
      <w:bookmarkStart w:id="445" w:name="_Toc3319"/>
      <w:bookmarkStart w:id="446" w:name="_Toc25651"/>
      <w:bookmarkStart w:id="447" w:name="_Toc98560366"/>
      <w:bookmarkStart w:id="448" w:name="_Toc24923"/>
      <w:bookmarkStart w:id="449" w:name="_Toc23999"/>
      <w:bookmarkStart w:id="450" w:name="_Toc123112249"/>
      <w:bookmarkStart w:id="451" w:name="_Toc123102468"/>
      <w:bookmarkStart w:id="452" w:name="_Toc1790"/>
      <w:bookmarkStart w:id="453" w:name="_Toc141703902"/>
      <w:bookmarkStart w:id="454" w:name="_Toc123051467"/>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9"/>
      <w:bookmarkEnd w:id="430"/>
    </w:p>
    <w:p w14:paraId="261D3028"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8CD32B7"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031F7B90"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9D3F80F"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03E052DD"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FD7929E"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1C20A94B"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C0B5952"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4A6E65AC"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83F4AE2"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7F2879F1"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EDB1B72"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46B8B8DC"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37989E99"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0922C7"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A882C44"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55173632" w14:textId="77777777"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7BF47708" w14:textId="639A22BF" w:rsidR="00D54F4F" w:rsidRDefault="00670066">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6C8775C9" w14:textId="77777777" w:rsidR="00D54F4F" w:rsidRDefault="00D54F4F">
      <w:pPr>
        <w:spacing w:line="360" w:lineRule="auto"/>
        <w:ind w:firstLineChars="200" w:firstLine="480"/>
        <w:rPr>
          <w:rFonts w:asciiTheme="minorEastAsia" w:hAnsiTheme="minorEastAsia" w:cs="Arial" w:hint="eastAsia"/>
          <w:sz w:val="24"/>
          <w:szCs w:val="24"/>
        </w:rPr>
      </w:pPr>
    </w:p>
    <w:p w14:paraId="23BE9CA1" w14:textId="77777777" w:rsidR="00D54F4F" w:rsidRDefault="00670066">
      <w:pPr>
        <w:pStyle w:val="1"/>
        <w:jc w:val="center"/>
        <w:rPr>
          <w:rFonts w:asciiTheme="minorEastAsia" w:eastAsiaTheme="minorEastAsia" w:hAnsiTheme="minorEastAsia" w:hint="eastAsia"/>
          <w:sz w:val="30"/>
          <w:szCs w:val="30"/>
        </w:rPr>
      </w:pPr>
      <w:r>
        <w:rPr>
          <w:rFonts w:asciiTheme="minorEastAsia" w:hAnsiTheme="minorEastAsia"/>
          <w:szCs w:val="24"/>
        </w:rPr>
        <w:br w:type="page"/>
      </w:r>
      <w:bookmarkStart w:id="455" w:name="_Toc520207207"/>
      <w:bookmarkStart w:id="456" w:name="_Toc482624810"/>
      <w:bookmarkStart w:id="457" w:name="_Toc521338342"/>
      <w:bookmarkStart w:id="458" w:name="_Toc119584142"/>
      <w:bookmarkStart w:id="459" w:name="_Toc256666809"/>
      <w:bookmarkStart w:id="460" w:name="_Toc256666929"/>
      <w:bookmarkStart w:id="461" w:name="_Toc30359"/>
      <w:r>
        <w:rPr>
          <w:rFonts w:asciiTheme="minorEastAsia" w:eastAsiaTheme="minorEastAsia" w:hAnsiTheme="minorEastAsia" w:hint="eastAsia"/>
          <w:sz w:val="30"/>
          <w:szCs w:val="30"/>
        </w:rPr>
        <w:lastRenderedPageBreak/>
        <w:t>第二十二部分  其他应披露事项</w:t>
      </w:r>
      <w:bookmarkEnd w:id="455"/>
      <w:bookmarkEnd w:id="456"/>
      <w:bookmarkEnd w:id="457"/>
      <w:bookmarkEnd w:id="458"/>
      <w:bookmarkEnd w:id="459"/>
      <w:bookmarkEnd w:id="460"/>
      <w:bookmarkEnd w:id="461"/>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5673"/>
        <w:gridCol w:w="2124"/>
      </w:tblGrid>
      <w:tr w:rsidR="00D54F4F" w14:paraId="25CF2714" w14:textId="77777777">
        <w:trPr>
          <w:trHeight w:val="20"/>
        </w:trPr>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456E70F8"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6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F0BD26" w14:textId="77777777" w:rsidR="00D54F4F" w:rsidRDefault="00670066">
            <w:pPr>
              <w:jc w:val="center"/>
              <w:rPr>
                <w:color w:val="000000"/>
                <w:sz w:val="22"/>
              </w:rPr>
            </w:pPr>
            <w:r>
              <w:rPr>
                <w:rFonts w:hint="eastAsia"/>
                <w:color w:val="000000"/>
                <w:sz w:val="22"/>
              </w:rPr>
              <w:t>公告事项</w:t>
            </w:r>
          </w:p>
        </w:tc>
        <w:tc>
          <w:tcPr>
            <w:tcW w:w="21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53998" w14:textId="77777777" w:rsidR="00D54F4F" w:rsidRDefault="00670066">
            <w:pPr>
              <w:jc w:val="center"/>
              <w:rPr>
                <w:color w:val="000000"/>
                <w:sz w:val="22"/>
              </w:rPr>
            </w:pPr>
            <w:r>
              <w:rPr>
                <w:rFonts w:hint="eastAsia"/>
                <w:color w:val="000000"/>
                <w:sz w:val="22"/>
              </w:rPr>
              <w:t>披露日期</w:t>
            </w:r>
          </w:p>
        </w:tc>
      </w:tr>
      <w:tr w:rsidR="00D54F4F" w14:paraId="5FAA1D96"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71B0036"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w:t>
            </w:r>
          </w:p>
        </w:tc>
        <w:tc>
          <w:tcPr>
            <w:tcW w:w="5673" w:type="dxa"/>
            <w:tcBorders>
              <w:top w:val="single" w:sz="4" w:space="0" w:color="000000"/>
              <w:left w:val="single" w:sz="4" w:space="0" w:color="000000"/>
              <w:bottom w:val="single" w:sz="4" w:space="0" w:color="000000"/>
              <w:right w:val="single" w:sz="4" w:space="0" w:color="000000"/>
            </w:tcBorders>
            <w:vAlign w:val="bottom"/>
          </w:tcPr>
          <w:p w14:paraId="01E3D836" w14:textId="77777777" w:rsidR="00D54F4F" w:rsidRDefault="00670066" w:rsidP="00087FEA">
            <w:pPr>
              <w:jc w:val="left"/>
              <w:rPr>
                <w:color w:val="000000"/>
                <w:sz w:val="22"/>
              </w:rPr>
            </w:pPr>
            <w:r>
              <w:rPr>
                <w:rFonts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CEA32C3"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D54F4F" w14:paraId="2B40E6DF"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C3DDD8F"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w:t>
            </w:r>
          </w:p>
        </w:tc>
        <w:tc>
          <w:tcPr>
            <w:tcW w:w="5673" w:type="dxa"/>
            <w:tcBorders>
              <w:top w:val="single" w:sz="4" w:space="0" w:color="000000"/>
              <w:left w:val="single" w:sz="4" w:space="0" w:color="000000"/>
              <w:bottom w:val="single" w:sz="4" w:space="0" w:color="000000"/>
              <w:right w:val="single" w:sz="4" w:space="0" w:color="000000"/>
            </w:tcBorders>
            <w:vAlign w:val="bottom"/>
          </w:tcPr>
          <w:p w14:paraId="0C69772B"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450D5349"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25</w:t>
            </w:r>
            <w:r>
              <w:rPr>
                <w:rFonts w:hint="eastAsia"/>
                <w:color w:val="000000"/>
                <w:sz w:val="22"/>
              </w:rPr>
              <w:t>日</w:t>
            </w:r>
          </w:p>
        </w:tc>
      </w:tr>
      <w:tr w:rsidR="00D54F4F" w14:paraId="6B027704"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73E5BA32"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3</w:t>
            </w:r>
          </w:p>
        </w:tc>
        <w:tc>
          <w:tcPr>
            <w:tcW w:w="5673" w:type="dxa"/>
            <w:tcBorders>
              <w:top w:val="single" w:sz="4" w:space="0" w:color="000000"/>
              <w:left w:val="single" w:sz="4" w:space="0" w:color="000000"/>
              <w:bottom w:val="single" w:sz="4" w:space="0" w:color="000000"/>
              <w:right w:val="single" w:sz="4" w:space="0" w:color="000000"/>
            </w:tcBorders>
            <w:vAlign w:val="bottom"/>
          </w:tcPr>
          <w:p w14:paraId="4F25116A" w14:textId="77777777" w:rsidR="00D54F4F" w:rsidRDefault="00670066" w:rsidP="00087FEA">
            <w:pPr>
              <w:jc w:val="left"/>
              <w:rPr>
                <w:color w:val="000000"/>
                <w:sz w:val="22"/>
              </w:rPr>
            </w:pPr>
            <w:r>
              <w:rPr>
                <w:rFonts w:hint="eastAsia"/>
                <w:color w:val="000000"/>
                <w:sz w:val="22"/>
              </w:rPr>
              <w:t>富荣基金管理有限公司关于旗下基金新增上海</w:t>
            </w:r>
            <w:proofErr w:type="gramStart"/>
            <w:r>
              <w:rPr>
                <w:rFonts w:hint="eastAsia"/>
                <w:color w:val="000000"/>
                <w:sz w:val="22"/>
              </w:rPr>
              <w:t>中正达广基金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5C19F615"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w:t>
            </w:r>
            <w:r>
              <w:rPr>
                <w:rFonts w:hint="eastAsia"/>
                <w:color w:val="000000"/>
                <w:sz w:val="22"/>
              </w:rPr>
              <w:t>日</w:t>
            </w:r>
          </w:p>
        </w:tc>
      </w:tr>
      <w:tr w:rsidR="00D54F4F" w14:paraId="5E63306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589CCA2A"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4</w:t>
            </w:r>
          </w:p>
        </w:tc>
        <w:tc>
          <w:tcPr>
            <w:tcW w:w="5673" w:type="dxa"/>
            <w:tcBorders>
              <w:top w:val="single" w:sz="4" w:space="0" w:color="000000"/>
              <w:left w:val="single" w:sz="4" w:space="0" w:color="000000"/>
              <w:bottom w:val="single" w:sz="4" w:space="0" w:color="000000"/>
              <w:right w:val="single" w:sz="4" w:space="0" w:color="000000"/>
            </w:tcBorders>
            <w:vAlign w:val="bottom"/>
          </w:tcPr>
          <w:p w14:paraId="120494E3" w14:textId="77777777" w:rsidR="00D54F4F" w:rsidRDefault="00670066" w:rsidP="00087FEA">
            <w:pPr>
              <w:jc w:val="left"/>
              <w:rPr>
                <w:color w:val="000000"/>
                <w:sz w:val="22"/>
              </w:rPr>
            </w:pPr>
            <w:r>
              <w:rPr>
                <w:rFonts w:hint="eastAsia"/>
                <w:color w:val="000000"/>
                <w:sz w:val="22"/>
              </w:rPr>
              <w:t>富荣基金管理有限公司关于提醒投资者防范不法分子假冒本公司名义从事诈骗活动的公告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54D083F5"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9</w:t>
            </w:r>
            <w:r>
              <w:rPr>
                <w:rFonts w:hint="eastAsia"/>
                <w:color w:val="000000"/>
                <w:sz w:val="22"/>
              </w:rPr>
              <w:t>日</w:t>
            </w:r>
          </w:p>
        </w:tc>
      </w:tr>
      <w:tr w:rsidR="00D54F4F" w14:paraId="2EEFA61C"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E440C66"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5</w:t>
            </w:r>
          </w:p>
        </w:tc>
        <w:tc>
          <w:tcPr>
            <w:tcW w:w="5673" w:type="dxa"/>
            <w:tcBorders>
              <w:top w:val="single" w:sz="4" w:space="0" w:color="000000"/>
              <w:left w:val="single" w:sz="4" w:space="0" w:color="000000"/>
              <w:bottom w:val="single" w:sz="4" w:space="0" w:color="000000"/>
              <w:right w:val="single" w:sz="4" w:space="0" w:color="000000"/>
            </w:tcBorders>
            <w:vAlign w:val="bottom"/>
          </w:tcPr>
          <w:p w14:paraId="339C7501" w14:textId="77777777" w:rsidR="00D54F4F" w:rsidRDefault="00670066" w:rsidP="00087FEA">
            <w:pPr>
              <w:jc w:val="left"/>
              <w:rPr>
                <w:color w:val="000000"/>
                <w:sz w:val="22"/>
              </w:rPr>
            </w:pPr>
            <w:r>
              <w:rPr>
                <w:rFonts w:hint="eastAsia"/>
                <w:color w:val="000000"/>
                <w:sz w:val="22"/>
              </w:rPr>
              <w:t>富荣基金管理有限公司关于提醒投资者防范不法分子假冒本公司名义从事诈骗活动的公告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44179F0"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14</w:t>
            </w:r>
            <w:r>
              <w:rPr>
                <w:rFonts w:hint="eastAsia"/>
                <w:color w:val="000000"/>
                <w:sz w:val="22"/>
              </w:rPr>
              <w:t>日</w:t>
            </w:r>
          </w:p>
        </w:tc>
      </w:tr>
      <w:tr w:rsidR="00D54F4F" w14:paraId="4F7B6838"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3AC4434F"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6</w:t>
            </w:r>
          </w:p>
        </w:tc>
        <w:tc>
          <w:tcPr>
            <w:tcW w:w="5673" w:type="dxa"/>
            <w:tcBorders>
              <w:top w:val="single" w:sz="4" w:space="0" w:color="000000"/>
              <w:left w:val="single" w:sz="4" w:space="0" w:color="000000"/>
              <w:bottom w:val="single" w:sz="4" w:space="0" w:color="000000"/>
              <w:right w:val="single" w:sz="4" w:space="0" w:color="000000"/>
            </w:tcBorders>
            <w:vAlign w:val="bottom"/>
          </w:tcPr>
          <w:p w14:paraId="1656FDF3" w14:textId="77777777" w:rsidR="00D54F4F" w:rsidRDefault="00670066" w:rsidP="00087FEA">
            <w:pPr>
              <w:jc w:val="left"/>
              <w:rPr>
                <w:color w:val="000000"/>
                <w:sz w:val="22"/>
              </w:rPr>
            </w:pPr>
            <w:r>
              <w:rPr>
                <w:rFonts w:hint="eastAsia"/>
                <w:color w:val="000000"/>
                <w:sz w:val="22"/>
              </w:rPr>
              <w:t>富荣基金管理有限公司关于旗下基金</w:t>
            </w:r>
            <w:proofErr w:type="gramStart"/>
            <w:r>
              <w:rPr>
                <w:rFonts w:hint="eastAsia"/>
                <w:color w:val="000000"/>
                <w:sz w:val="22"/>
              </w:rPr>
              <w:t>新增国</w:t>
            </w:r>
            <w:proofErr w:type="gramEnd"/>
            <w:r>
              <w:rPr>
                <w:rFonts w:hint="eastAsia"/>
                <w:color w:val="000000"/>
                <w:sz w:val="22"/>
              </w:rPr>
              <w:t>金证券股份有限公司为销售机构、开通基金定期定额投资业务和基金转换业务并参加申购及定期定额投资申购费率优惠活动的公告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22591B5C"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20</w:t>
            </w:r>
            <w:r>
              <w:rPr>
                <w:rFonts w:hint="eastAsia"/>
                <w:color w:val="000000"/>
                <w:sz w:val="22"/>
              </w:rPr>
              <w:t>日</w:t>
            </w:r>
          </w:p>
        </w:tc>
      </w:tr>
      <w:tr w:rsidR="00D54F4F" w14:paraId="68C4D0F3"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4C5A1757"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7</w:t>
            </w:r>
          </w:p>
        </w:tc>
        <w:tc>
          <w:tcPr>
            <w:tcW w:w="5673" w:type="dxa"/>
            <w:tcBorders>
              <w:top w:val="single" w:sz="4" w:space="0" w:color="000000"/>
              <w:left w:val="single" w:sz="4" w:space="0" w:color="000000"/>
              <w:bottom w:val="single" w:sz="4" w:space="0" w:color="000000"/>
              <w:right w:val="single" w:sz="4" w:space="0" w:color="000000"/>
            </w:tcBorders>
            <w:vAlign w:val="bottom"/>
          </w:tcPr>
          <w:p w14:paraId="373E4D22" w14:textId="77777777" w:rsidR="00D54F4F" w:rsidRDefault="00670066" w:rsidP="00087FEA">
            <w:pPr>
              <w:jc w:val="left"/>
              <w:rPr>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6C21D3BC"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D54F4F" w14:paraId="2C0D2FDB"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190EBA4"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8</w:t>
            </w:r>
          </w:p>
        </w:tc>
        <w:tc>
          <w:tcPr>
            <w:tcW w:w="5673" w:type="dxa"/>
            <w:tcBorders>
              <w:top w:val="single" w:sz="4" w:space="0" w:color="000000"/>
              <w:left w:val="single" w:sz="4" w:space="0" w:color="000000"/>
              <w:bottom w:val="single" w:sz="4" w:space="0" w:color="000000"/>
              <w:right w:val="single" w:sz="4" w:space="0" w:color="000000"/>
            </w:tcBorders>
            <w:vAlign w:val="bottom"/>
          </w:tcPr>
          <w:p w14:paraId="0FACEBF7" w14:textId="77777777" w:rsidR="00D54F4F" w:rsidRDefault="00670066" w:rsidP="00087FEA">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新增国</w:t>
            </w:r>
            <w:proofErr w:type="gramEnd"/>
            <w:r>
              <w:rPr>
                <w:rFonts w:hint="eastAsia"/>
                <w:color w:val="000000"/>
                <w:sz w:val="22"/>
              </w:rPr>
              <w:t>泰君安证券股份有限公司为销售机构、开通基金定期定额投资业务和基金转换业务并参加申购及定期定额投资申购费率优惠活动的公告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77E52018"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w:t>
            </w:r>
            <w:r>
              <w:rPr>
                <w:rFonts w:hint="eastAsia"/>
                <w:color w:val="000000"/>
                <w:sz w:val="22"/>
              </w:rPr>
              <w:t>日</w:t>
            </w:r>
          </w:p>
        </w:tc>
      </w:tr>
      <w:tr w:rsidR="00D54F4F" w14:paraId="0119902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0F1B735"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9</w:t>
            </w:r>
          </w:p>
        </w:tc>
        <w:tc>
          <w:tcPr>
            <w:tcW w:w="5673" w:type="dxa"/>
            <w:tcBorders>
              <w:top w:val="single" w:sz="4" w:space="0" w:color="000000"/>
              <w:left w:val="single" w:sz="4" w:space="0" w:color="000000"/>
              <w:bottom w:val="single" w:sz="4" w:space="0" w:color="000000"/>
              <w:right w:val="single" w:sz="4" w:space="0" w:color="000000"/>
            </w:tcBorders>
            <w:vAlign w:val="bottom"/>
          </w:tcPr>
          <w:p w14:paraId="240E2D25" w14:textId="77777777" w:rsidR="00D54F4F" w:rsidRDefault="00670066" w:rsidP="00087FEA">
            <w:pPr>
              <w:jc w:val="left"/>
              <w:rPr>
                <w:color w:val="000000"/>
                <w:sz w:val="22"/>
              </w:rPr>
            </w:pPr>
            <w:r>
              <w:rPr>
                <w:rFonts w:hint="eastAsia"/>
                <w:color w:val="000000"/>
                <w:sz w:val="22"/>
              </w:rPr>
              <w:t>富荣基金管理有限公司关于督察</w:t>
            </w:r>
            <w:proofErr w:type="gramStart"/>
            <w:r>
              <w:rPr>
                <w:rFonts w:hint="eastAsia"/>
                <w:color w:val="000000"/>
                <w:sz w:val="22"/>
              </w:rPr>
              <w:t>长恢复</w:t>
            </w:r>
            <w:proofErr w:type="gramEnd"/>
            <w:r>
              <w:rPr>
                <w:rFonts w:hint="eastAsia"/>
                <w:color w:val="000000"/>
                <w:sz w:val="22"/>
              </w:rPr>
              <w:t>履行职务的公告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4EE6A375"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D54F4F" w14:paraId="3C5D395E"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4CBB068C"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10</w:t>
            </w:r>
          </w:p>
        </w:tc>
        <w:tc>
          <w:tcPr>
            <w:tcW w:w="5673" w:type="dxa"/>
            <w:tcBorders>
              <w:top w:val="single" w:sz="4" w:space="0" w:color="000000"/>
              <w:left w:val="single" w:sz="4" w:space="0" w:color="000000"/>
              <w:bottom w:val="single" w:sz="4" w:space="0" w:color="000000"/>
              <w:right w:val="single" w:sz="4" w:space="0" w:color="000000"/>
            </w:tcBorders>
            <w:vAlign w:val="bottom"/>
          </w:tcPr>
          <w:p w14:paraId="3DF70A6B" w14:textId="77777777" w:rsidR="00D54F4F" w:rsidRDefault="00670066" w:rsidP="00087FEA">
            <w:pPr>
              <w:jc w:val="left"/>
              <w:rPr>
                <w:color w:val="000000"/>
                <w:sz w:val="22"/>
              </w:rPr>
            </w:pPr>
            <w:r>
              <w:rPr>
                <w:rFonts w:hint="eastAsia"/>
                <w:color w:val="000000"/>
                <w:sz w:val="22"/>
              </w:rPr>
              <w:t>富荣基金管理有限公司关于系统升级维护的公告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49577CD8" w14:textId="77777777" w:rsidR="00D54F4F" w:rsidRDefault="00670066" w:rsidP="00087FEA">
            <w:pPr>
              <w:jc w:val="left"/>
              <w:rPr>
                <w:color w:val="000000"/>
                <w:sz w:val="22"/>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D54F4F" w14:paraId="409A085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5F6EAF40"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11</w:t>
            </w:r>
          </w:p>
        </w:tc>
        <w:tc>
          <w:tcPr>
            <w:tcW w:w="5673" w:type="dxa"/>
            <w:tcBorders>
              <w:top w:val="single" w:sz="4" w:space="0" w:color="000000"/>
              <w:left w:val="single" w:sz="4" w:space="0" w:color="000000"/>
              <w:bottom w:val="single" w:sz="4" w:space="0" w:color="000000"/>
              <w:right w:val="single" w:sz="4" w:space="0" w:color="000000"/>
            </w:tcBorders>
            <w:vAlign w:val="bottom"/>
          </w:tcPr>
          <w:p w14:paraId="34461DDE"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00F48B8B"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22</w:t>
            </w:r>
            <w:r>
              <w:rPr>
                <w:rFonts w:hint="eastAsia"/>
                <w:color w:val="000000"/>
                <w:sz w:val="22"/>
              </w:rPr>
              <w:t>日</w:t>
            </w:r>
          </w:p>
        </w:tc>
      </w:tr>
      <w:tr w:rsidR="00D54F4F" w14:paraId="69E69CE5"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703E0DCD"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12</w:t>
            </w:r>
          </w:p>
        </w:tc>
        <w:tc>
          <w:tcPr>
            <w:tcW w:w="5673" w:type="dxa"/>
            <w:tcBorders>
              <w:top w:val="single" w:sz="4" w:space="0" w:color="000000"/>
              <w:left w:val="single" w:sz="4" w:space="0" w:color="000000"/>
              <w:bottom w:val="single" w:sz="4" w:space="0" w:color="000000"/>
              <w:right w:val="single" w:sz="4" w:space="0" w:color="000000"/>
            </w:tcBorders>
            <w:vAlign w:val="bottom"/>
          </w:tcPr>
          <w:p w14:paraId="17A458E0" w14:textId="77777777" w:rsidR="00D54F4F" w:rsidRDefault="00670066" w:rsidP="00087FEA">
            <w:pPr>
              <w:jc w:val="left"/>
              <w:rPr>
                <w:color w:val="000000"/>
                <w:sz w:val="22"/>
              </w:rPr>
            </w:pPr>
            <w:r>
              <w:rPr>
                <w:rFonts w:hint="eastAsia"/>
                <w:color w:val="000000"/>
                <w:sz w:val="22"/>
              </w:rPr>
              <w:t>富荣基金管理有限公司关于旗下基金新增华西证券股份有限公司为销售机构、开通基金定期定额投资业务和基金转换业务并参加申购及定期定额投资申购费率优惠活动的公告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6F25654"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22</w:t>
            </w:r>
            <w:r>
              <w:rPr>
                <w:rFonts w:hint="eastAsia"/>
                <w:color w:val="000000"/>
                <w:sz w:val="22"/>
              </w:rPr>
              <w:t>日</w:t>
            </w:r>
          </w:p>
        </w:tc>
      </w:tr>
      <w:tr w:rsidR="00D54F4F" w14:paraId="5E4B3F03"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4F1DE8DD"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13</w:t>
            </w:r>
          </w:p>
        </w:tc>
        <w:tc>
          <w:tcPr>
            <w:tcW w:w="5673" w:type="dxa"/>
            <w:tcBorders>
              <w:top w:val="single" w:sz="4" w:space="0" w:color="000000"/>
              <w:left w:val="single" w:sz="4" w:space="0" w:color="000000"/>
              <w:bottom w:val="single" w:sz="4" w:space="0" w:color="000000"/>
              <w:right w:val="single" w:sz="4" w:space="0" w:color="000000"/>
            </w:tcBorders>
            <w:vAlign w:val="bottom"/>
          </w:tcPr>
          <w:p w14:paraId="497B40CC" w14:textId="77777777" w:rsidR="00D54F4F" w:rsidRDefault="00670066" w:rsidP="00087FEA">
            <w:pPr>
              <w:jc w:val="left"/>
              <w:rPr>
                <w:color w:val="000000"/>
                <w:sz w:val="22"/>
              </w:rPr>
            </w:pPr>
            <w:r>
              <w:rPr>
                <w:rFonts w:hint="eastAsia"/>
                <w:color w:val="000000"/>
                <w:sz w:val="22"/>
              </w:rPr>
              <w:t>富荣基金管理有限公司关于董事变更的公告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871BC23"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w:t>
            </w:r>
            <w:r>
              <w:rPr>
                <w:rFonts w:hint="eastAsia"/>
                <w:color w:val="000000"/>
                <w:sz w:val="22"/>
              </w:rPr>
              <w:t>日</w:t>
            </w:r>
          </w:p>
        </w:tc>
      </w:tr>
      <w:tr w:rsidR="00D54F4F" w14:paraId="21510CC3"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07BD4E0E"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14</w:t>
            </w:r>
          </w:p>
        </w:tc>
        <w:tc>
          <w:tcPr>
            <w:tcW w:w="5673" w:type="dxa"/>
            <w:tcBorders>
              <w:top w:val="single" w:sz="4" w:space="0" w:color="000000"/>
              <w:left w:val="single" w:sz="4" w:space="0" w:color="000000"/>
              <w:bottom w:val="single" w:sz="4" w:space="0" w:color="000000"/>
              <w:right w:val="single" w:sz="4" w:space="0" w:color="000000"/>
            </w:tcBorders>
            <w:vAlign w:val="bottom"/>
          </w:tcPr>
          <w:p w14:paraId="04681B26" w14:textId="77777777" w:rsidR="00D54F4F" w:rsidRDefault="00670066" w:rsidP="00087FEA">
            <w:pPr>
              <w:jc w:val="left"/>
              <w:rPr>
                <w:color w:val="000000"/>
                <w:sz w:val="22"/>
              </w:rPr>
            </w:pPr>
            <w:r>
              <w:rPr>
                <w:rFonts w:hint="eastAsia"/>
                <w:color w:val="000000"/>
                <w:sz w:val="22"/>
              </w:rPr>
              <w:t>富荣基金管理有限公司关于提醒投资者持续完善身份信息资料的公告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28E62CCA"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D54F4F" w14:paraId="51DD1904"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3D636457"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15</w:t>
            </w:r>
          </w:p>
        </w:tc>
        <w:tc>
          <w:tcPr>
            <w:tcW w:w="5673" w:type="dxa"/>
            <w:tcBorders>
              <w:top w:val="single" w:sz="4" w:space="0" w:color="000000"/>
              <w:left w:val="single" w:sz="4" w:space="0" w:color="000000"/>
              <w:bottom w:val="single" w:sz="4" w:space="0" w:color="000000"/>
              <w:right w:val="single" w:sz="4" w:space="0" w:color="000000"/>
            </w:tcBorders>
            <w:vAlign w:val="bottom"/>
          </w:tcPr>
          <w:p w14:paraId="290D2CBB" w14:textId="77777777" w:rsidR="00D54F4F" w:rsidRDefault="00670066" w:rsidP="00087FEA">
            <w:pPr>
              <w:jc w:val="left"/>
              <w:rPr>
                <w:color w:val="000000"/>
                <w:sz w:val="22"/>
              </w:rPr>
            </w:pPr>
            <w:r>
              <w:rPr>
                <w:rFonts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7979D494"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29</w:t>
            </w:r>
            <w:r>
              <w:rPr>
                <w:rFonts w:hint="eastAsia"/>
                <w:color w:val="000000"/>
                <w:sz w:val="22"/>
              </w:rPr>
              <w:t>日</w:t>
            </w:r>
          </w:p>
        </w:tc>
      </w:tr>
      <w:tr w:rsidR="00D54F4F" w14:paraId="57655CB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2A1593FC"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16</w:t>
            </w:r>
          </w:p>
        </w:tc>
        <w:tc>
          <w:tcPr>
            <w:tcW w:w="5673" w:type="dxa"/>
            <w:tcBorders>
              <w:top w:val="single" w:sz="4" w:space="0" w:color="000000"/>
              <w:left w:val="single" w:sz="4" w:space="0" w:color="000000"/>
              <w:bottom w:val="single" w:sz="4" w:space="0" w:color="000000"/>
              <w:right w:val="single" w:sz="4" w:space="0" w:color="000000"/>
            </w:tcBorders>
            <w:vAlign w:val="bottom"/>
          </w:tcPr>
          <w:p w14:paraId="18DAE2BF"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年年度报告提</w:t>
            </w:r>
            <w:r>
              <w:rPr>
                <w:rFonts w:hint="eastAsia"/>
                <w:color w:val="000000"/>
                <w:sz w:val="22"/>
              </w:rPr>
              <w:lastRenderedPageBreak/>
              <w:t>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203975B5" w14:textId="77777777" w:rsidR="00D54F4F" w:rsidRDefault="00670066" w:rsidP="00087FEA">
            <w:pPr>
              <w:jc w:val="left"/>
              <w:rPr>
                <w:color w:val="000000"/>
                <w:sz w:val="22"/>
              </w:rPr>
            </w:pPr>
            <w:r>
              <w:rPr>
                <w:rFonts w:hint="eastAsia"/>
                <w:color w:val="000000"/>
                <w:sz w:val="22"/>
              </w:rPr>
              <w:lastRenderedPageBreak/>
              <w:t>2024</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30</w:t>
            </w:r>
            <w:r>
              <w:rPr>
                <w:rFonts w:hint="eastAsia"/>
                <w:color w:val="000000"/>
                <w:sz w:val="22"/>
              </w:rPr>
              <w:t>日</w:t>
            </w:r>
          </w:p>
        </w:tc>
      </w:tr>
      <w:tr w:rsidR="00D54F4F" w14:paraId="58D0E0A3"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6A1FE7D"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17</w:t>
            </w:r>
          </w:p>
        </w:tc>
        <w:tc>
          <w:tcPr>
            <w:tcW w:w="5673" w:type="dxa"/>
            <w:tcBorders>
              <w:top w:val="single" w:sz="4" w:space="0" w:color="000000"/>
              <w:left w:val="single" w:sz="4" w:space="0" w:color="000000"/>
              <w:bottom w:val="single" w:sz="4" w:space="0" w:color="000000"/>
              <w:right w:val="single" w:sz="4" w:space="0" w:color="000000"/>
            </w:tcBorders>
            <w:vAlign w:val="bottom"/>
          </w:tcPr>
          <w:p w14:paraId="6FACFBD7" w14:textId="77777777" w:rsidR="00D54F4F" w:rsidRDefault="00670066" w:rsidP="00087FEA">
            <w:pPr>
              <w:jc w:val="left"/>
              <w:rPr>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经理变更公告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5A465FAA"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20</w:t>
            </w:r>
            <w:r>
              <w:rPr>
                <w:rFonts w:hint="eastAsia"/>
                <w:color w:val="000000"/>
                <w:sz w:val="22"/>
              </w:rPr>
              <w:t>日</w:t>
            </w:r>
          </w:p>
        </w:tc>
      </w:tr>
      <w:tr w:rsidR="00D54F4F" w14:paraId="18FBCC0E"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046ABEC"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18</w:t>
            </w:r>
          </w:p>
        </w:tc>
        <w:tc>
          <w:tcPr>
            <w:tcW w:w="5673" w:type="dxa"/>
            <w:tcBorders>
              <w:top w:val="single" w:sz="4" w:space="0" w:color="000000"/>
              <w:left w:val="single" w:sz="4" w:space="0" w:color="000000"/>
              <w:bottom w:val="single" w:sz="4" w:space="0" w:color="000000"/>
              <w:right w:val="single" w:sz="4" w:space="0" w:color="000000"/>
            </w:tcBorders>
            <w:vAlign w:val="bottom"/>
          </w:tcPr>
          <w:p w14:paraId="123E6D5B"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2024</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7FF5EFC1"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D54F4F" w14:paraId="64906BC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0ED00231"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19</w:t>
            </w:r>
          </w:p>
        </w:tc>
        <w:tc>
          <w:tcPr>
            <w:tcW w:w="5673" w:type="dxa"/>
            <w:tcBorders>
              <w:top w:val="single" w:sz="4" w:space="0" w:color="000000"/>
              <w:left w:val="single" w:sz="4" w:space="0" w:color="000000"/>
              <w:bottom w:val="single" w:sz="4" w:space="0" w:color="000000"/>
              <w:right w:val="single" w:sz="4" w:space="0" w:color="000000"/>
            </w:tcBorders>
            <w:vAlign w:val="bottom"/>
          </w:tcPr>
          <w:p w14:paraId="5CF0C1C1" w14:textId="77777777" w:rsidR="00D54F4F" w:rsidRDefault="00670066" w:rsidP="00087FEA">
            <w:pPr>
              <w:jc w:val="left"/>
              <w:rPr>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B45EC8C"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D54F4F" w14:paraId="58B3B4EB"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382D476"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20</w:t>
            </w:r>
          </w:p>
        </w:tc>
        <w:tc>
          <w:tcPr>
            <w:tcW w:w="5673" w:type="dxa"/>
            <w:tcBorders>
              <w:top w:val="single" w:sz="4" w:space="0" w:color="000000"/>
              <w:left w:val="single" w:sz="4" w:space="0" w:color="000000"/>
              <w:bottom w:val="single" w:sz="4" w:space="0" w:color="000000"/>
              <w:right w:val="single" w:sz="4" w:space="0" w:color="000000"/>
            </w:tcBorders>
            <w:vAlign w:val="bottom"/>
          </w:tcPr>
          <w:p w14:paraId="1D1D6453" w14:textId="77777777" w:rsidR="00D54F4F" w:rsidRDefault="00670066" w:rsidP="00087FEA">
            <w:pPr>
              <w:jc w:val="left"/>
              <w:rPr>
                <w:color w:val="000000"/>
                <w:sz w:val="22"/>
              </w:rPr>
            </w:pPr>
            <w:r>
              <w:rPr>
                <w:rFonts w:hint="eastAsia"/>
                <w:color w:val="000000"/>
                <w:sz w:val="22"/>
              </w:rPr>
              <w:t>富荣中短债债券型证券投资基金恢复非直销柜台大额申购、大额转换转入、大额定期定额投资业务的公告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0B9E7323"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11</w:t>
            </w:r>
            <w:r>
              <w:rPr>
                <w:rFonts w:hint="eastAsia"/>
                <w:color w:val="000000"/>
                <w:sz w:val="22"/>
              </w:rPr>
              <w:t>日</w:t>
            </w:r>
          </w:p>
        </w:tc>
      </w:tr>
      <w:tr w:rsidR="00D54F4F" w14:paraId="37614E2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013085D9"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21</w:t>
            </w:r>
          </w:p>
        </w:tc>
        <w:tc>
          <w:tcPr>
            <w:tcW w:w="5673" w:type="dxa"/>
            <w:tcBorders>
              <w:top w:val="single" w:sz="4" w:space="0" w:color="000000"/>
              <w:left w:val="single" w:sz="4" w:space="0" w:color="000000"/>
              <w:bottom w:val="single" w:sz="4" w:space="0" w:color="000000"/>
              <w:right w:val="single" w:sz="4" w:space="0" w:color="000000"/>
            </w:tcBorders>
            <w:vAlign w:val="bottom"/>
          </w:tcPr>
          <w:p w14:paraId="3D8B8D94" w14:textId="77777777" w:rsidR="00D54F4F" w:rsidRDefault="00670066" w:rsidP="00087FEA">
            <w:pPr>
              <w:jc w:val="left"/>
              <w:rPr>
                <w:color w:val="000000"/>
                <w:sz w:val="22"/>
              </w:rPr>
            </w:pPr>
            <w:r>
              <w:rPr>
                <w:rFonts w:hint="eastAsia"/>
                <w:color w:val="000000"/>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2DC34601"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18</w:t>
            </w:r>
            <w:r>
              <w:rPr>
                <w:rFonts w:hint="eastAsia"/>
                <w:color w:val="000000"/>
                <w:sz w:val="22"/>
              </w:rPr>
              <w:t>日</w:t>
            </w:r>
          </w:p>
        </w:tc>
      </w:tr>
      <w:tr w:rsidR="00D54F4F" w14:paraId="35CE2139"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2AFF49EA"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22</w:t>
            </w:r>
          </w:p>
        </w:tc>
        <w:tc>
          <w:tcPr>
            <w:tcW w:w="5673" w:type="dxa"/>
            <w:tcBorders>
              <w:top w:val="single" w:sz="4" w:space="0" w:color="000000"/>
              <w:left w:val="single" w:sz="4" w:space="0" w:color="000000"/>
              <w:bottom w:val="single" w:sz="4" w:space="0" w:color="000000"/>
              <w:right w:val="single" w:sz="4" w:space="0" w:color="000000"/>
            </w:tcBorders>
            <w:vAlign w:val="bottom"/>
          </w:tcPr>
          <w:p w14:paraId="1EC36E80" w14:textId="77777777" w:rsidR="00D54F4F" w:rsidRDefault="00670066" w:rsidP="00087FEA">
            <w:pPr>
              <w:jc w:val="left"/>
              <w:rPr>
                <w:color w:val="000000"/>
                <w:sz w:val="22"/>
              </w:rPr>
            </w:pPr>
            <w:r>
              <w:rPr>
                <w:rFonts w:hint="eastAsia"/>
                <w:color w:val="000000"/>
                <w:sz w:val="22"/>
              </w:rPr>
              <w:t>富荣基金管理有限公司关于旗下部分公开募集证券投资基金更新产品资料概要的提示性公告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4A72EBD5"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27</w:t>
            </w:r>
            <w:r>
              <w:rPr>
                <w:rFonts w:hint="eastAsia"/>
                <w:color w:val="000000"/>
                <w:sz w:val="22"/>
              </w:rPr>
              <w:t>日</w:t>
            </w:r>
          </w:p>
        </w:tc>
      </w:tr>
      <w:tr w:rsidR="00D54F4F" w14:paraId="5810C1A8"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3FDD4F30"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23</w:t>
            </w:r>
          </w:p>
        </w:tc>
        <w:tc>
          <w:tcPr>
            <w:tcW w:w="5673" w:type="dxa"/>
            <w:tcBorders>
              <w:top w:val="single" w:sz="4" w:space="0" w:color="000000"/>
              <w:left w:val="single" w:sz="4" w:space="0" w:color="000000"/>
              <w:bottom w:val="single" w:sz="4" w:space="0" w:color="000000"/>
              <w:right w:val="single" w:sz="4" w:space="0" w:color="000000"/>
            </w:tcBorders>
            <w:vAlign w:val="bottom"/>
          </w:tcPr>
          <w:p w14:paraId="2833C938" w14:textId="77777777" w:rsidR="00D54F4F" w:rsidRDefault="00670066" w:rsidP="00087FEA">
            <w:pPr>
              <w:jc w:val="left"/>
              <w:rPr>
                <w:color w:val="000000"/>
                <w:sz w:val="22"/>
              </w:rPr>
            </w:pPr>
            <w:r>
              <w:rPr>
                <w:rFonts w:hint="eastAsia"/>
                <w:color w:val="000000"/>
                <w:sz w:val="22"/>
              </w:rPr>
              <w:t>富荣基金管理有限公司关于旗下基金新增深圳</w:t>
            </w:r>
            <w:proofErr w:type="gramStart"/>
            <w:r>
              <w:rPr>
                <w:rFonts w:hint="eastAsia"/>
                <w:color w:val="000000"/>
                <w:sz w:val="22"/>
              </w:rPr>
              <w:t>腾元基金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65BB2895"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28</w:t>
            </w:r>
            <w:r>
              <w:rPr>
                <w:rFonts w:hint="eastAsia"/>
                <w:color w:val="000000"/>
                <w:sz w:val="22"/>
              </w:rPr>
              <w:t>日</w:t>
            </w:r>
          </w:p>
        </w:tc>
      </w:tr>
      <w:tr w:rsidR="00D54F4F" w14:paraId="4432E3BB"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5E22898"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24</w:t>
            </w:r>
          </w:p>
        </w:tc>
        <w:tc>
          <w:tcPr>
            <w:tcW w:w="5673" w:type="dxa"/>
            <w:tcBorders>
              <w:top w:val="single" w:sz="4" w:space="0" w:color="000000"/>
              <w:left w:val="single" w:sz="4" w:space="0" w:color="000000"/>
              <w:bottom w:val="single" w:sz="4" w:space="0" w:color="000000"/>
              <w:right w:val="single" w:sz="4" w:space="0" w:color="000000"/>
            </w:tcBorders>
            <w:vAlign w:val="bottom"/>
          </w:tcPr>
          <w:p w14:paraId="203C0B8A"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2024</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3A936913"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D54F4F" w14:paraId="0DED5DBA"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F575100"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25</w:t>
            </w:r>
          </w:p>
        </w:tc>
        <w:tc>
          <w:tcPr>
            <w:tcW w:w="5673" w:type="dxa"/>
            <w:tcBorders>
              <w:top w:val="single" w:sz="4" w:space="0" w:color="000000"/>
              <w:left w:val="single" w:sz="4" w:space="0" w:color="000000"/>
              <w:bottom w:val="single" w:sz="4" w:space="0" w:color="000000"/>
              <w:right w:val="single" w:sz="4" w:space="0" w:color="000000"/>
            </w:tcBorders>
            <w:vAlign w:val="bottom"/>
          </w:tcPr>
          <w:p w14:paraId="03CB6590" w14:textId="77777777" w:rsidR="00D54F4F" w:rsidRDefault="00670066" w:rsidP="00087FEA">
            <w:pPr>
              <w:jc w:val="left"/>
              <w:rPr>
                <w:color w:val="000000"/>
                <w:sz w:val="22"/>
              </w:rPr>
            </w:pPr>
            <w:r>
              <w:rPr>
                <w:rFonts w:hint="eastAsia"/>
                <w:color w:val="000000"/>
                <w:sz w:val="22"/>
              </w:rPr>
              <w:t>富荣基金管理有限公司关于终止喜鹊财富基金销售有限公司办理旗下基金相关销售业务的公告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2D0402D5"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24</w:t>
            </w:r>
            <w:r>
              <w:rPr>
                <w:rFonts w:hint="eastAsia"/>
                <w:color w:val="000000"/>
                <w:sz w:val="22"/>
              </w:rPr>
              <w:t>日</w:t>
            </w:r>
          </w:p>
        </w:tc>
      </w:tr>
      <w:tr w:rsidR="00D54F4F" w14:paraId="3D90A57A"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63172D2"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26</w:t>
            </w:r>
          </w:p>
        </w:tc>
        <w:tc>
          <w:tcPr>
            <w:tcW w:w="5673" w:type="dxa"/>
            <w:tcBorders>
              <w:top w:val="single" w:sz="4" w:space="0" w:color="000000"/>
              <w:left w:val="single" w:sz="4" w:space="0" w:color="000000"/>
              <w:bottom w:val="single" w:sz="4" w:space="0" w:color="000000"/>
              <w:right w:val="single" w:sz="4" w:space="0" w:color="000000"/>
            </w:tcBorders>
            <w:vAlign w:val="bottom"/>
          </w:tcPr>
          <w:p w14:paraId="120EE2B8" w14:textId="77777777" w:rsidR="00D54F4F" w:rsidRDefault="00670066" w:rsidP="00087FEA">
            <w:pPr>
              <w:jc w:val="left"/>
              <w:rPr>
                <w:color w:val="000000"/>
                <w:sz w:val="22"/>
              </w:rPr>
            </w:pPr>
            <w:r>
              <w:rPr>
                <w:rFonts w:hint="eastAsia"/>
                <w:color w:val="000000"/>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601C6D0E"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30</w:t>
            </w:r>
            <w:r>
              <w:rPr>
                <w:rFonts w:hint="eastAsia"/>
                <w:color w:val="000000"/>
                <w:sz w:val="22"/>
              </w:rPr>
              <w:t>日</w:t>
            </w:r>
          </w:p>
        </w:tc>
      </w:tr>
      <w:tr w:rsidR="00D54F4F" w14:paraId="0C0786C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712908AB"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27</w:t>
            </w:r>
          </w:p>
        </w:tc>
        <w:tc>
          <w:tcPr>
            <w:tcW w:w="5673" w:type="dxa"/>
            <w:tcBorders>
              <w:top w:val="single" w:sz="4" w:space="0" w:color="000000"/>
              <w:left w:val="single" w:sz="4" w:space="0" w:color="000000"/>
              <w:bottom w:val="single" w:sz="4" w:space="0" w:color="000000"/>
              <w:right w:val="single" w:sz="4" w:space="0" w:color="000000"/>
            </w:tcBorders>
            <w:vAlign w:val="bottom"/>
          </w:tcPr>
          <w:p w14:paraId="4E3E6FAC" w14:textId="77777777" w:rsidR="00D54F4F" w:rsidRDefault="00670066" w:rsidP="00087FEA">
            <w:pPr>
              <w:jc w:val="left"/>
              <w:rPr>
                <w:color w:val="000000"/>
                <w:sz w:val="22"/>
              </w:rPr>
            </w:pPr>
            <w:r>
              <w:rPr>
                <w:rFonts w:hint="eastAsia"/>
                <w:color w:val="000000"/>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4C4EF486"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31</w:t>
            </w:r>
            <w:r>
              <w:rPr>
                <w:rFonts w:hint="eastAsia"/>
                <w:color w:val="000000"/>
                <w:sz w:val="22"/>
              </w:rPr>
              <w:t>日</w:t>
            </w:r>
          </w:p>
        </w:tc>
      </w:tr>
      <w:tr w:rsidR="00D54F4F" w14:paraId="78F25B58"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17C97E4C"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28</w:t>
            </w:r>
          </w:p>
        </w:tc>
        <w:tc>
          <w:tcPr>
            <w:tcW w:w="5673" w:type="dxa"/>
            <w:tcBorders>
              <w:top w:val="single" w:sz="4" w:space="0" w:color="000000"/>
              <w:left w:val="single" w:sz="4" w:space="0" w:color="000000"/>
              <w:bottom w:val="single" w:sz="4" w:space="0" w:color="000000"/>
              <w:right w:val="single" w:sz="4" w:space="0" w:color="000000"/>
            </w:tcBorders>
            <w:vAlign w:val="bottom"/>
          </w:tcPr>
          <w:p w14:paraId="27FED778" w14:textId="77777777" w:rsidR="00D54F4F" w:rsidRDefault="00670066" w:rsidP="00087FEA">
            <w:pPr>
              <w:jc w:val="left"/>
              <w:rPr>
                <w:color w:val="000000"/>
                <w:sz w:val="22"/>
              </w:rPr>
            </w:pPr>
            <w:r>
              <w:rPr>
                <w:rFonts w:hint="eastAsia"/>
                <w:color w:val="000000"/>
                <w:sz w:val="22"/>
              </w:rPr>
              <w:t>富荣基金管理有限公司关于旗下基金</w:t>
            </w:r>
            <w:proofErr w:type="gramStart"/>
            <w:r>
              <w:rPr>
                <w:rFonts w:hint="eastAsia"/>
                <w:color w:val="000000"/>
                <w:sz w:val="22"/>
              </w:rPr>
              <w:t>新增洪泰财富</w:t>
            </w:r>
            <w:proofErr w:type="gramEnd"/>
            <w:r>
              <w:rPr>
                <w:rFonts w:hint="eastAsia"/>
                <w:color w:val="000000"/>
                <w:sz w:val="22"/>
              </w:rPr>
              <w:t>（青岛）基金销售有限责任公司为销售机构、开通基金定期定额投资业务和基金转换业务并参加申购及定期定额投资申购费率优惠活动的公告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769CD05C"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D54F4F" w14:paraId="71913E1A"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04A73DFA"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29</w:t>
            </w:r>
          </w:p>
        </w:tc>
        <w:tc>
          <w:tcPr>
            <w:tcW w:w="5673" w:type="dxa"/>
            <w:tcBorders>
              <w:top w:val="single" w:sz="4" w:space="0" w:color="000000"/>
              <w:left w:val="single" w:sz="4" w:space="0" w:color="000000"/>
              <w:bottom w:val="single" w:sz="4" w:space="0" w:color="000000"/>
              <w:right w:val="single" w:sz="4" w:space="0" w:color="000000"/>
            </w:tcBorders>
            <w:vAlign w:val="bottom"/>
          </w:tcPr>
          <w:p w14:paraId="1F014ECD" w14:textId="77777777" w:rsidR="00D54F4F" w:rsidRDefault="00670066" w:rsidP="00087FEA">
            <w:pPr>
              <w:jc w:val="left"/>
              <w:rPr>
                <w:color w:val="000000"/>
                <w:sz w:val="22"/>
              </w:rPr>
            </w:pPr>
            <w:r>
              <w:rPr>
                <w:rFonts w:hint="eastAsia"/>
                <w:color w:val="000000"/>
                <w:sz w:val="22"/>
              </w:rPr>
              <w:t>富荣基金管理有限公司关于提醒投资者防范不法分子假冒本公司名义从事诈骗活动的公告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038E40B"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D54F4F" w14:paraId="4443C145"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6C086FEB"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30</w:t>
            </w:r>
          </w:p>
        </w:tc>
        <w:tc>
          <w:tcPr>
            <w:tcW w:w="5673" w:type="dxa"/>
            <w:tcBorders>
              <w:top w:val="single" w:sz="4" w:space="0" w:color="000000"/>
              <w:left w:val="single" w:sz="4" w:space="0" w:color="000000"/>
              <w:bottom w:val="single" w:sz="4" w:space="0" w:color="000000"/>
              <w:right w:val="single" w:sz="4" w:space="0" w:color="000000"/>
            </w:tcBorders>
            <w:vAlign w:val="bottom"/>
          </w:tcPr>
          <w:p w14:paraId="1ABA699C" w14:textId="77777777" w:rsidR="00D54F4F" w:rsidRDefault="00670066" w:rsidP="00087FEA">
            <w:pPr>
              <w:jc w:val="left"/>
              <w:rPr>
                <w:color w:val="000000"/>
                <w:sz w:val="22"/>
              </w:rPr>
            </w:pPr>
            <w:r>
              <w:rPr>
                <w:rFonts w:hint="eastAsia"/>
                <w:color w:val="000000"/>
                <w:sz w:val="22"/>
              </w:rPr>
              <w:t>富荣基金管理有限公司关于终止北京中</w:t>
            </w:r>
            <w:proofErr w:type="gramStart"/>
            <w:r>
              <w:rPr>
                <w:rFonts w:hint="eastAsia"/>
                <w:color w:val="000000"/>
                <w:sz w:val="22"/>
              </w:rPr>
              <w:t>植基金</w:t>
            </w:r>
            <w:proofErr w:type="gramEnd"/>
            <w:r>
              <w:rPr>
                <w:rFonts w:hint="eastAsia"/>
                <w:color w:val="000000"/>
                <w:sz w:val="22"/>
              </w:rPr>
              <w:t>销售有限公司办理旗下基金相关销售业务的公告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7C72340D"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28</w:t>
            </w:r>
            <w:r>
              <w:rPr>
                <w:rFonts w:hint="eastAsia"/>
                <w:color w:val="000000"/>
                <w:sz w:val="22"/>
              </w:rPr>
              <w:t>日</w:t>
            </w:r>
          </w:p>
        </w:tc>
      </w:tr>
      <w:tr w:rsidR="00D54F4F" w14:paraId="3E5B5FB2" w14:textId="77777777">
        <w:trPr>
          <w:trHeight w:val="20"/>
        </w:trPr>
        <w:tc>
          <w:tcPr>
            <w:tcW w:w="850" w:type="dxa"/>
            <w:tcBorders>
              <w:top w:val="single" w:sz="4" w:space="0" w:color="000000"/>
              <w:left w:val="single" w:sz="4" w:space="0" w:color="000000"/>
              <w:bottom w:val="single" w:sz="4" w:space="0" w:color="000000"/>
              <w:right w:val="single" w:sz="4" w:space="0" w:color="000000"/>
            </w:tcBorders>
          </w:tcPr>
          <w:p w14:paraId="765A594B" w14:textId="77777777" w:rsidR="00D54F4F" w:rsidRDefault="00670066">
            <w:pPr>
              <w:jc w:val="center"/>
              <w:rPr>
                <w:rFonts w:asciiTheme="minorEastAsia" w:hAnsiTheme="minorEastAsia" w:cs="Arial" w:hint="eastAsia"/>
                <w:sz w:val="24"/>
                <w:szCs w:val="24"/>
              </w:rPr>
            </w:pPr>
            <w:r>
              <w:rPr>
                <w:rFonts w:asciiTheme="minorEastAsia" w:hAnsiTheme="minorEastAsia" w:cs="Arial" w:hint="eastAsia"/>
                <w:sz w:val="24"/>
                <w:szCs w:val="24"/>
              </w:rPr>
              <w:t>31</w:t>
            </w:r>
          </w:p>
        </w:tc>
        <w:tc>
          <w:tcPr>
            <w:tcW w:w="5673" w:type="dxa"/>
            <w:tcBorders>
              <w:top w:val="single" w:sz="4" w:space="0" w:color="000000"/>
              <w:left w:val="single" w:sz="4" w:space="0" w:color="000000"/>
              <w:bottom w:val="single" w:sz="4" w:space="0" w:color="000000"/>
              <w:right w:val="single" w:sz="4" w:space="0" w:color="000000"/>
            </w:tcBorders>
            <w:vAlign w:val="bottom"/>
          </w:tcPr>
          <w:p w14:paraId="03207B4D" w14:textId="77777777" w:rsidR="00D54F4F" w:rsidRDefault="00670066" w:rsidP="00087FEA">
            <w:pPr>
              <w:jc w:val="left"/>
              <w:rPr>
                <w:color w:val="000000"/>
                <w:sz w:val="22"/>
              </w:rPr>
            </w:pPr>
            <w:r>
              <w:rPr>
                <w:rFonts w:hint="eastAsia"/>
                <w:color w:val="000000"/>
                <w:sz w:val="22"/>
              </w:rPr>
              <w:t>富荣基金管理有限公司旗下全部基金</w:t>
            </w:r>
            <w:r>
              <w:rPr>
                <w:rFonts w:hint="eastAsia"/>
                <w:color w:val="000000"/>
                <w:sz w:val="22"/>
              </w:rPr>
              <w:t>2024</w:t>
            </w:r>
            <w:r>
              <w:rPr>
                <w:rFonts w:hint="eastAsia"/>
                <w:color w:val="000000"/>
                <w:sz w:val="22"/>
              </w:rPr>
              <w:t>年中期报告提示性公告</w:t>
            </w:r>
          </w:p>
        </w:tc>
        <w:tc>
          <w:tcPr>
            <w:tcW w:w="2124" w:type="dxa"/>
            <w:tcBorders>
              <w:top w:val="single" w:sz="4" w:space="0" w:color="000000"/>
              <w:left w:val="single" w:sz="4" w:space="0" w:color="000000"/>
              <w:bottom w:val="single" w:sz="4" w:space="0" w:color="000000"/>
              <w:right w:val="single" w:sz="4" w:space="0" w:color="000000"/>
            </w:tcBorders>
            <w:vAlign w:val="center"/>
          </w:tcPr>
          <w:p w14:paraId="1026DF90" w14:textId="77777777" w:rsidR="00D54F4F" w:rsidRDefault="00670066" w:rsidP="00087FEA">
            <w:pPr>
              <w:jc w:val="left"/>
              <w:rPr>
                <w:color w:val="000000"/>
                <w:sz w:val="22"/>
              </w:rPr>
            </w:pPr>
            <w:r>
              <w:rPr>
                <w:rFonts w:hint="eastAsia"/>
                <w:color w:val="000000"/>
                <w:sz w:val="22"/>
              </w:rPr>
              <w:t>2024</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bl>
    <w:p w14:paraId="52730BFA" w14:textId="77777777" w:rsidR="00D54F4F" w:rsidRDefault="00D54F4F">
      <w:pPr>
        <w:widowControl/>
        <w:jc w:val="left"/>
        <w:rPr>
          <w:rFonts w:asciiTheme="minorEastAsia" w:hAnsiTheme="minorEastAsia" w:hint="eastAsia"/>
          <w:sz w:val="24"/>
          <w:szCs w:val="24"/>
        </w:rPr>
      </w:pPr>
    </w:p>
    <w:p w14:paraId="3D797177" w14:textId="77777777" w:rsidR="00D54F4F" w:rsidRDefault="00D54F4F">
      <w:pPr>
        <w:widowControl/>
        <w:jc w:val="left"/>
        <w:rPr>
          <w:rFonts w:asciiTheme="minorEastAsia" w:hAnsiTheme="minorEastAsia" w:hint="eastAsia"/>
          <w:sz w:val="24"/>
          <w:szCs w:val="24"/>
        </w:rPr>
      </w:pPr>
    </w:p>
    <w:p w14:paraId="7702BE3D" w14:textId="77777777" w:rsidR="00D54F4F" w:rsidRDefault="00D54F4F">
      <w:pPr>
        <w:widowControl/>
        <w:jc w:val="left"/>
        <w:rPr>
          <w:rFonts w:asciiTheme="minorEastAsia" w:hAnsiTheme="minorEastAsia" w:hint="eastAsia"/>
          <w:sz w:val="24"/>
          <w:szCs w:val="24"/>
        </w:rPr>
      </w:pPr>
    </w:p>
    <w:p w14:paraId="3F492C76" w14:textId="77777777" w:rsidR="00D54F4F" w:rsidRDefault="00D54F4F">
      <w:pPr>
        <w:widowControl/>
        <w:jc w:val="left"/>
        <w:rPr>
          <w:rFonts w:asciiTheme="minorEastAsia" w:hAnsiTheme="minorEastAsia" w:hint="eastAsia"/>
          <w:sz w:val="24"/>
          <w:szCs w:val="24"/>
        </w:rPr>
      </w:pPr>
    </w:p>
    <w:p w14:paraId="753B7FE8" w14:textId="77777777" w:rsidR="00D54F4F" w:rsidRDefault="00D54F4F">
      <w:pPr>
        <w:widowControl/>
        <w:jc w:val="left"/>
        <w:rPr>
          <w:rFonts w:asciiTheme="minorEastAsia" w:hAnsiTheme="minorEastAsia" w:hint="eastAsia"/>
          <w:sz w:val="24"/>
          <w:szCs w:val="24"/>
        </w:rPr>
        <w:sectPr w:rsidR="00D54F4F">
          <w:footerReference w:type="default" r:id="rId33"/>
          <w:pgSz w:w="11906" w:h="16838"/>
          <w:pgMar w:top="1440" w:right="1800" w:bottom="1440" w:left="1800" w:header="851" w:footer="992" w:gutter="0"/>
          <w:pgNumType w:chapStyle="1"/>
          <w:cols w:space="720"/>
          <w:docGrid w:type="lines" w:linePitch="312"/>
        </w:sectPr>
      </w:pPr>
    </w:p>
    <w:p w14:paraId="06A6EDB5" w14:textId="77777777" w:rsidR="00D54F4F" w:rsidRDefault="00670066">
      <w:pPr>
        <w:pStyle w:val="1"/>
        <w:jc w:val="center"/>
        <w:rPr>
          <w:sz w:val="30"/>
          <w:szCs w:val="30"/>
        </w:rPr>
      </w:pPr>
      <w:bookmarkStart w:id="462" w:name="_Toc530223198"/>
      <w:bookmarkStart w:id="463" w:name="_Toc263092329"/>
      <w:bookmarkStart w:id="464" w:name="_Toc416264556"/>
      <w:bookmarkStart w:id="465" w:name="_Toc119584143"/>
      <w:bookmarkStart w:id="466" w:name="_Toc214873622"/>
      <w:bookmarkStart w:id="467" w:name="_Toc68266309"/>
      <w:bookmarkEnd w:id="431"/>
      <w:bookmarkEnd w:id="432"/>
      <w:bookmarkEnd w:id="433"/>
      <w:bookmarkEnd w:id="434"/>
      <w:bookmarkEnd w:id="435"/>
      <w:bookmarkEnd w:id="436"/>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2"/>
      <w:bookmarkEnd w:id="463"/>
      <w:bookmarkEnd w:id="464"/>
      <w:bookmarkEnd w:id="465"/>
      <w:bookmarkEnd w:id="466"/>
      <w:bookmarkEnd w:id="467"/>
    </w:p>
    <w:p w14:paraId="4CF9E722"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A24EDE7"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5C775A2" w14:textId="77777777" w:rsidR="00D54F4F" w:rsidRDefault="00D54F4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4F4F">
          <w:footerReference w:type="default" r:id="rId34"/>
          <w:pgSz w:w="11906" w:h="16838"/>
          <w:pgMar w:top="1440" w:right="1800" w:bottom="1440" w:left="1800" w:header="851" w:footer="992" w:gutter="0"/>
          <w:cols w:space="425"/>
          <w:docGrid w:type="lines" w:linePitch="312"/>
        </w:sectPr>
      </w:pPr>
      <w:bookmarkStart w:id="468" w:name="_Toc263092330"/>
      <w:bookmarkStart w:id="469" w:name="_Toc416268879"/>
    </w:p>
    <w:p w14:paraId="2FF8A2F7" w14:textId="77777777" w:rsidR="00D54F4F" w:rsidRDefault="00670066">
      <w:pPr>
        <w:pStyle w:val="1"/>
        <w:jc w:val="center"/>
      </w:pPr>
      <w:bookmarkStart w:id="470" w:name="_Toc119584144"/>
      <w:bookmarkStart w:id="471" w:name="_Toc68266310"/>
      <w:bookmarkEnd w:id="61"/>
      <w:bookmarkEnd w:id="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8"/>
      <w:bookmarkEnd w:id="469"/>
      <w:r>
        <w:rPr>
          <w:sz w:val="30"/>
          <w:szCs w:val="30"/>
        </w:rPr>
        <w:lastRenderedPageBreak/>
        <w:t>第二十</w:t>
      </w:r>
      <w:r>
        <w:rPr>
          <w:rFonts w:hint="eastAsia"/>
          <w:sz w:val="30"/>
          <w:szCs w:val="30"/>
        </w:rPr>
        <w:t>四</w:t>
      </w:r>
      <w:r>
        <w:rPr>
          <w:sz w:val="30"/>
          <w:szCs w:val="30"/>
        </w:rPr>
        <w:t>部分  备查文件</w:t>
      </w:r>
      <w:bookmarkEnd w:id="470"/>
      <w:bookmarkEnd w:id="471"/>
    </w:p>
    <w:p w14:paraId="7090B2C5"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7A2735FC"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富荣中短债债券型证券投资基金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D4EFFA7"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（二）《富荣中短债债券型证券投资基金基金合同》 </w:t>
      </w:r>
    </w:p>
    <w:p w14:paraId="6AB2944A"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（三）《富荣中短债债券型证券投资基金托管协议》 </w:t>
      </w:r>
    </w:p>
    <w:p w14:paraId="5FEFC6EE"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0CAF6F75"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41538A8F"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富荣中短债债券型证券投资基金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3CF76C7C"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7B09B765" w14:textId="77777777" w:rsidR="00D54F4F" w:rsidRDefault="0067006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ECDA28A" w14:textId="77777777" w:rsidR="00D54F4F" w:rsidRDefault="00D54F4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1E163EB" w14:textId="77777777" w:rsidR="00D54F4F" w:rsidRDefault="00D54F4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EC31BC4" w14:textId="77777777" w:rsidR="00D54F4F" w:rsidRDefault="00D54F4F">
      <w:pPr>
        <w:widowControl/>
        <w:adjustRightInd w:val="0"/>
        <w:snapToGrid w:val="0"/>
        <w:spacing w:line="360" w:lineRule="auto"/>
        <w:ind w:rightChars="-85" w:right="-178" w:firstLineChars="200" w:firstLine="420"/>
        <w:rPr>
          <w:rFonts w:ascii="Arial" w:eastAsia="宋体" w:hAnsi="Arial" w:cs="Arial"/>
          <w:kern w:val="0"/>
          <w:szCs w:val="21"/>
        </w:rPr>
      </w:pPr>
    </w:p>
    <w:p w14:paraId="4E0D0F89" w14:textId="77777777" w:rsidR="00D54F4F" w:rsidRDefault="00D54F4F">
      <w:pPr>
        <w:widowControl/>
        <w:adjustRightInd w:val="0"/>
        <w:snapToGrid w:val="0"/>
        <w:spacing w:line="360" w:lineRule="auto"/>
        <w:ind w:rightChars="-85" w:right="-178" w:firstLineChars="200" w:firstLine="420"/>
        <w:rPr>
          <w:rFonts w:ascii="Arial" w:eastAsia="宋体" w:hAnsi="Arial" w:cs="Arial"/>
          <w:kern w:val="0"/>
          <w:szCs w:val="21"/>
        </w:rPr>
      </w:pPr>
    </w:p>
    <w:p w14:paraId="6619D2CF" w14:textId="77777777" w:rsidR="00D54F4F" w:rsidRDefault="00D54F4F">
      <w:pPr>
        <w:widowControl/>
        <w:adjustRightInd w:val="0"/>
        <w:snapToGrid w:val="0"/>
        <w:spacing w:line="360" w:lineRule="auto"/>
        <w:ind w:rightChars="-85" w:right="-178" w:firstLineChars="200" w:firstLine="420"/>
        <w:rPr>
          <w:rFonts w:ascii="Arial" w:eastAsia="宋体" w:hAnsi="Arial" w:cs="Arial"/>
          <w:kern w:val="0"/>
          <w:szCs w:val="21"/>
        </w:rPr>
      </w:pPr>
    </w:p>
    <w:p w14:paraId="07B93974" w14:textId="77777777" w:rsidR="00D54F4F" w:rsidRDefault="00D54F4F">
      <w:pPr>
        <w:widowControl/>
        <w:adjustRightInd w:val="0"/>
        <w:snapToGrid w:val="0"/>
        <w:spacing w:line="360" w:lineRule="auto"/>
        <w:ind w:rightChars="-85" w:right="-178" w:firstLineChars="200" w:firstLine="420"/>
        <w:rPr>
          <w:rFonts w:ascii="Arial" w:eastAsia="宋体" w:hAnsi="Arial" w:cs="Arial"/>
          <w:kern w:val="0"/>
          <w:szCs w:val="21"/>
        </w:rPr>
      </w:pPr>
    </w:p>
    <w:p w14:paraId="67DDB9FB" w14:textId="77777777" w:rsidR="00D54F4F" w:rsidRDefault="00D54F4F">
      <w:pPr>
        <w:widowControl/>
        <w:adjustRightInd w:val="0"/>
        <w:snapToGrid w:val="0"/>
        <w:spacing w:line="360" w:lineRule="auto"/>
        <w:ind w:rightChars="-85" w:right="-178" w:firstLineChars="200" w:firstLine="420"/>
        <w:rPr>
          <w:rFonts w:ascii="Arial" w:eastAsia="宋体" w:hAnsi="Arial" w:cs="Arial"/>
          <w:kern w:val="0"/>
          <w:szCs w:val="21"/>
        </w:rPr>
      </w:pPr>
    </w:p>
    <w:p w14:paraId="4034BDC8" w14:textId="77777777" w:rsidR="00D54F4F" w:rsidRDefault="00D54F4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2617534" w14:textId="77777777" w:rsidR="00D54F4F" w:rsidRDefault="00D54F4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2FDA13AC" w14:textId="77777777" w:rsidR="00D54F4F" w:rsidRDefault="00670066">
      <w:pPr>
        <w:widowControl/>
        <w:adjustRightInd w:val="0"/>
        <w:snapToGrid w:val="0"/>
        <w:spacing w:line="360" w:lineRule="auto"/>
        <w:ind w:rightChars="-85" w:right="-178" w:firstLineChars="200" w:firstLine="480"/>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p>
    <w:p w14:paraId="5C3187C6" w14:textId="46349EB0" w:rsidR="00D54F4F" w:rsidRDefault="00670066">
      <w:pPr>
        <w:widowControl/>
        <w:adjustRightInd w:val="0"/>
        <w:snapToGrid w:val="0"/>
        <w:spacing w:line="360" w:lineRule="auto"/>
        <w:ind w:rightChars="-85" w:right="-178" w:firstLineChars="200" w:firstLine="480"/>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2024年11月22日</w:t>
      </w:r>
    </w:p>
    <w:sectPr w:rsidR="00D54F4F">
      <w:footerReference w:type="default" r:id="rId35"/>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808F77" w14:textId="77777777" w:rsidR="001F6BC1" w:rsidRDefault="001F6BC1">
      <w:r>
        <w:separator/>
      </w:r>
    </w:p>
  </w:endnote>
  <w:endnote w:type="continuationSeparator" w:id="0">
    <w:p w14:paraId="088714A5" w14:textId="77777777" w:rsidR="001F6BC1" w:rsidRDefault="001F6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09962AB7"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4</w:t>
        </w:r>
        <w:r>
          <w:rPr>
            <w:lang w:val="zh-CN"/>
          </w:rPr>
          <w:fldChar w:fldCharType="end"/>
        </w:r>
      </w:p>
    </w:sdtContent>
  </w:sdt>
  <w:p w14:paraId="60F1701E" w14:textId="77777777" w:rsidR="00670066" w:rsidRDefault="00670066">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2390005"/>
    </w:sdtPr>
    <w:sdtContent>
      <w:p w14:paraId="71738492"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5</w:t>
        </w:r>
        <w:r>
          <w:rPr>
            <w:lang w:val="zh-CN"/>
          </w:rPr>
          <w:fldChar w:fldCharType="end"/>
        </w:r>
      </w:p>
    </w:sdtContent>
  </w:sdt>
  <w:p w14:paraId="77B1C3B5" w14:textId="77777777" w:rsidR="00670066" w:rsidRDefault="00670066">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5157458"/>
    </w:sdtPr>
    <w:sdtContent>
      <w:p w14:paraId="1DCBD616"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11</w:t>
        </w:r>
        <w:r>
          <w:rPr>
            <w:lang w:val="zh-CN"/>
          </w:rPr>
          <w:fldChar w:fldCharType="end"/>
        </w:r>
      </w:p>
    </w:sdtContent>
  </w:sdt>
  <w:p w14:paraId="2FE0D034" w14:textId="77777777" w:rsidR="00670066" w:rsidRDefault="00670066">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26527"/>
    </w:sdtPr>
    <w:sdtContent>
      <w:p w14:paraId="3E7650C2"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16</w:t>
        </w:r>
        <w:r>
          <w:rPr>
            <w:lang w:val="zh-CN"/>
          </w:rPr>
          <w:fldChar w:fldCharType="end"/>
        </w:r>
      </w:p>
    </w:sdtContent>
  </w:sdt>
  <w:p w14:paraId="5C0501A2" w14:textId="77777777" w:rsidR="00670066" w:rsidRDefault="00670066">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6205945"/>
    </w:sdtPr>
    <w:sdtContent>
      <w:p w14:paraId="2EFCD3B6"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43</w:t>
        </w:r>
        <w:r>
          <w:rPr>
            <w:lang w:val="zh-CN"/>
          </w:rPr>
          <w:fldChar w:fldCharType="end"/>
        </w:r>
      </w:p>
    </w:sdtContent>
  </w:sdt>
  <w:p w14:paraId="3452AF94" w14:textId="77777777" w:rsidR="00670066" w:rsidRDefault="00670066">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2165260"/>
    </w:sdtPr>
    <w:sdtContent>
      <w:p w14:paraId="5BAF9659"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44</w:t>
        </w:r>
        <w:r>
          <w:rPr>
            <w:lang w:val="zh-CN"/>
          </w:rPr>
          <w:fldChar w:fldCharType="end"/>
        </w:r>
      </w:p>
    </w:sdtContent>
  </w:sdt>
  <w:p w14:paraId="7A27C71E" w14:textId="77777777" w:rsidR="00670066" w:rsidRDefault="00670066">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6333424"/>
    </w:sdtPr>
    <w:sdtContent>
      <w:p w14:paraId="4AFE8716"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45</w:t>
        </w:r>
        <w:r>
          <w:rPr>
            <w:lang w:val="zh-CN"/>
          </w:rPr>
          <w:fldChar w:fldCharType="end"/>
        </w:r>
      </w:p>
    </w:sdtContent>
  </w:sdt>
  <w:p w14:paraId="219135DB" w14:textId="77777777" w:rsidR="00670066" w:rsidRDefault="00670066">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9DBC9" w14:textId="77777777" w:rsidR="00670066" w:rsidRDefault="00670066">
    <w:pPr>
      <w:pStyle w:val="af0"/>
      <w:jc w:val="center"/>
    </w:pPr>
    <w:r>
      <w:fldChar w:fldCharType="begin"/>
    </w:r>
    <w:r>
      <w:instrText xml:space="preserve"> PAGE   \* MERGEFORMAT </w:instrText>
    </w:r>
    <w:r>
      <w:fldChar w:fldCharType="separate"/>
    </w:r>
    <w:r w:rsidR="008B7D34" w:rsidRPr="008B7D34">
      <w:rPr>
        <w:noProof/>
        <w:lang w:val="zh-CN"/>
      </w:rPr>
      <w:t>93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BB3D51" w14:textId="77777777" w:rsidR="00670066" w:rsidRDefault="00670066">
    <w:pPr>
      <w:pStyle w:val="af0"/>
      <w:jc w:val="center"/>
    </w:pPr>
    <w:r>
      <w:fldChar w:fldCharType="begin"/>
    </w:r>
    <w:r>
      <w:instrText xml:space="preserve"> PAGE   \* MERGEFORMAT </w:instrText>
    </w:r>
    <w:r>
      <w:fldChar w:fldCharType="separate"/>
    </w:r>
    <w:r w:rsidR="008B7D34" w:rsidRPr="008B7D34">
      <w:rPr>
        <w:noProof/>
        <w:lang w:val="zh-CN"/>
      </w:rPr>
      <w:t>46</w:t>
    </w:r>
    <w:r>
      <w:rPr>
        <w:lang w:val="zh-CN"/>
      </w:rPr>
      <w:fldChar w:fldCharType="end"/>
    </w:r>
  </w:p>
  <w:p w14:paraId="492C18ED" w14:textId="77777777" w:rsidR="00670066" w:rsidRDefault="00670066">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1766251"/>
    </w:sdtPr>
    <w:sdtContent>
      <w:p w14:paraId="15852BBB"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98</w:t>
        </w:r>
        <w:r>
          <w:rPr>
            <w:lang w:val="zh-CN"/>
          </w:rPr>
          <w:fldChar w:fldCharType="end"/>
        </w:r>
      </w:p>
    </w:sdtContent>
  </w:sdt>
  <w:p w14:paraId="30EB56D6" w14:textId="77777777" w:rsidR="00670066" w:rsidRDefault="00670066">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7500172"/>
    </w:sdtPr>
    <w:sdtContent>
      <w:p w14:paraId="7672CC9C" w14:textId="77777777" w:rsidR="00670066" w:rsidRDefault="00670066">
        <w:pPr>
          <w:pStyle w:val="af0"/>
          <w:jc w:val="center"/>
        </w:pPr>
        <w:r>
          <w:rPr>
            <w:lang w:val="zh-CN"/>
          </w:rPr>
          <w:fldChar w:fldCharType="begin"/>
        </w:r>
        <w:r>
          <w:rPr>
            <w:lang w:val="zh-CN"/>
          </w:rPr>
          <w:instrText>PAGE   \* MERGEFORMAT</w:instrText>
        </w:r>
        <w:r>
          <w:rPr>
            <w:lang w:val="zh-CN"/>
          </w:rPr>
          <w:fldChar w:fldCharType="separate"/>
        </w:r>
        <w:r w:rsidR="008B7D34">
          <w:rPr>
            <w:noProof/>
            <w:lang w:val="zh-CN"/>
          </w:rPr>
          <w:t>144</w:t>
        </w:r>
        <w:r>
          <w:rPr>
            <w:lang w:val="zh-CN"/>
          </w:rPr>
          <w:fldChar w:fldCharType="end"/>
        </w:r>
      </w:p>
    </w:sdtContent>
  </w:sdt>
  <w:p w14:paraId="2D206965" w14:textId="77777777" w:rsidR="00670066" w:rsidRDefault="00670066">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1668048"/>
    </w:sdtPr>
    <w:sdtContent>
      <w:p w14:paraId="4C274D0C" w14:textId="77777777" w:rsidR="00670066" w:rsidRDefault="00670066">
        <w:pPr>
          <w:pStyle w:val="af0"/>
          <w:jc w:val="center"/>
        </w:pPr>
        <w:r>
          <w:fldChar w:fldCharType="begin"/>
        </w:r>
        <w:r>
          <w:instrText>PAGE   \* MERGEFORMAT</w:instrText>
        </w:r>
        <w:r>
          <w:fldChar w:fldCharType="separate"/>
        </w:r>
        <w:r w:rsidR="008B7D34" w:rsidRPr="008B7D34">
          <w:rPr>
            <w:noProof/>
            <w:lang w:val="zh-CN"/>
          </w:rPr>
          <w:t>145</w:t>
        </w:r>
        <w:r>
          <w:fldChar w:fldCharType="end"/>
        </w:r>
      </w:p>
    </w:sdtContent>
  </w:sdt>
  <w:p w14:paraId="1AC3A126" w14:textId="77777777" w:rsidR="00670066" w:rsidRDefault="00670066">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7671246"/>
    </w:sdtPr>
    <w:sdtContent>
      <w:p w14:paraId="3F28F413" w14:textId="77777777" w:rsidR="00670066" w:rsidRDefault="00670066">
        <w:pPr>
          <w:pStyle w:val="af0"/>
          <w:jc w:val="center"/>
        </w:pPr>
        <w:r>
          <w:fldChar w:fldCharType="begin"/>
        </w:r>
        <w:r>
          <w:instrText>PAGE   \* MERGEFORMAT</w:instrText>
        </w:r>
        <w:r>
          <w:fldChar w:fldCharType="separate"/>
        </w:r>
        <w:r w:rsidR="008B7D34" w:rsidRPr="008B7D34">
          <w:rPr>
            <w:noProof/>
            <w:lang w:val="zh-CN"/>
          </w:rPr>
          <w:t>146</w:t>
        </w:r>
        <w:r>
          <w:fldChar w:fldCharType="end"/>
        </w:r>
      </w:p>
    </w:sdtContent>
  </w:sdt>
  <w:p w14:paraId="212854DF" w14:textId="77777777" w:rsidR="00670066" w:rsidRDefault="00670066">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D6F48C" w14:textId="77777777" w:rsidR="001F6BC1" w:rsidRDefault="001F6BC1">
      <w:r>
        <w:separator/>
      </w:r>
    </w:p>
  </w:footnote>
  <w:footnote w:type="continuationSeparator" w:id="0">
    <w:p w14:paraId="6C8679BD" w14:textId="77777777" w:rsidR="001F6BC1" w:rsidRDefault="001F6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D0817" w14:textId="0D1BD051" w:rsidR="00670066" w:rsidRDefault="00670066">
    <w:pPr>
      <w:pStyle w:val="af2"/>
      <w:jc w:val="both"/>
    </w:pPr>
    <w:r>
      <w:rPr>
        <w:rFonts w:ascii="Arial" w:hAnsi="Arial" w:cs="Arial" w:hint="eastAsia"/>
        <w:szCs w:val="21"/>
      </w:rPr>
      <w:t>富荣中短债债券型证券投资基金更新的</w:t>
    </w:r>
    <w:r>
      <w:rPr>
        <w:rFonts w:hint="eastAsia"/>
      </w:rPr>
      <w:t>招募说明书（</w:t>
    </w:r>
    <w:r>
      <w:rPr>
        <w:rFonts w:hint="eastAsia"/>
      </w:rPr>
      <w:t>2024</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4FC107D"/>
    <w:multiLevelType w:val="multilevel"/>
    <w:tmpl w:val="54FC107D"/>
    <w:lvl w:ilvl="0">
      <w:start w:val="1"/>
      <w:numFmt w:val="decimal"/>
      <w:lvlText w:val="%1)"/>
      <w:lvlJc w:val="left"/>
      <w:pPr>
        <w:ind w:left="920" w:hanging="440"/>
      </w:p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num w:numId="1" w16cid:durableId="1172262240">
    <w:abstractNumId w:val="0"/>
  </w:num>
  <w:num w:numId="2" w16cid:durableId="1551456413">
    <w:abstractNumId w:val="1"/>
  </w:num>
  <w:num w:numId="3" w16cid:durableId="1796362500">
    <w:abstractNumId w:val="3"/>
  </w:num>
  <w:num w:numId="4" w16cid:durableId="10240972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1C82"/>
    <w:rsid w:val="00001E24"/>
    <w:rsid w:val="0000336D"/>
    <w:rsid w:val="00006A18"/>
    <w:rsid w:val="00007E80"/>
    <w:rsid w:val="00011E0C"/>
    <w:rsid w:val="00014B99"/>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250"/>
    <w:rsid w:val="00066597"/>
    <w:rsid w:val="00070358"/>
    <w:rsid w:val="00072066"/>
    <w:rsid w:val="00072559"/>
    <w:rsid w:val="000740F2"/>
    <w:rsid w:val="00076E9C"/>
    <w:rsid w:val="000776EE"/>
    <w:rsid w:val="000807B7"/>
    <w:rsid w:val="000817BB"/>
    <w:rsid w:val="00084A9D"/>
    <w:rsid w:val="00087F0C"/>
    <w:rsid w:val="00087FEA"/>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257C"/>
    <w:rsid w:val="000B467C"/>
    <w:rsid w:val="000B4DA0"/>
    <w:rsid w:val="000B6836"/>
    <w:rsid w:val="000B720D"/>
    <w:rsid w:val="000B7428"/>
    <w:rsid w:val="000B7ACE"/>
    <w:rsid w:val="000B7F71"/>
    <w:rsid w:val="000C00C5"/>
    <w:rsid w:val="000C0BDF"/>
    <w:rsid w:val="000C1E78"/>
    <w:rsid w:val="000C2A62"/>
    <w:rsid w:val="000C3020"/>
    <w:rsid w:val="000C36FD"/>
    <w:rsid w:val="000C426D"/>
    <w:rsid w:val="000C4C8F"/>
    <w:rsid w:val="000D1C20"/>
    <w:rsid w:val="000D2A86"/>
    <w:rsid w:val="000D3337"/>
    <w:rsid w:val="000D525E"/>
    <w:rsid w:val="000D776F"/>
    <w:rsid w:val="000D78E0"/>
    <w:rsid w:val="000D7FC9"/>
    <w:rsid w:val="000E047E"/>
    <w:rsid w:val="000E1E9B"/>
    <w:rsid w:val="000E3D34"/>
    <w:rsid w:val="000E3D83"/>
    <w:rsid w:val="000E3E8D"/>
    <w:rsid w:val="000E4187"/>
    <w:rsid w:val="000E4722"/>
    <w:rsid w:val="000E7BCA"/>
    <w:rsid w:val="000F0EAF"/>
    <w:rsid w:val="000F258F"/>
    <w:rsid w:val="000F4000"/>
    <w:rsid w:val="000F4E57"/>
    <w:rsid w:val="000F4F12"/>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4BB1"/>
    <w:rsid w:val="0011569A"/>
    <w:rsid w:val="00115947"/>
    <w:rsid w:val="0012019B"/>
    <w:rsid w:val="001215C7"/>
    <w:rsid w:val="001225F3"/>
    <w:rsid w:val="0012332B"/>
    <w:rsid w:val="00127341"/>
    <w:rsid w:val="00127ED5"/>
    <w:rsid w:val="00127EE7"/>
    <w:rsid w:val="001313FC"/>
    <w:rsid w:val="00132839"/>
    <w:rsid w:val="001328AC"/>
    <w:rsid w:val="00133035"/>
    <w:rsid w:val="00135275"/>
    <w:rsid w:val="001368A2"/>
    <w:rsid w:val="001369D9"/>
    <w:rsid w:val="00136A16"/>
    <w:rsid w:val="0014189F"/>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527"/>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0981"/>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BC1"/>
    <w:rsid w:val="001F6CAF"/>
    <w:rsid w:val="001F7512"/>
    <w:rsid w:val="001F78AE"/>
    <w:rsid w:val="00200460"/>
    <w:rsid w:val="00201AB5"/>
    <w:rsid w:val="00202CB4"/>
    <w:rsid w:val="00203152"/>
    <w:rsid w:val="00203A40"/>
    <w:rsid w:val="00203D74"/>
    <w:rsid w:val="002040A3"/>
    <w:rsid w:val="002078F3"/>
    <w:rsid w:val="00207CD5"/>
    <w:rsid w:val="00210D04"/>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0CA5"/>
    <w:rsid w:val="00241ACA"/>
    <w:rsid w:val="00241B9A"/>
    <w:rsid w:val="00241FD2"/>
    <w:rsid w:val="002430FE"/>
    <w:rsid w:val="002472F8"/>
    <w:rsid w:val="002507FE"/>
    <w:rsid w:val="0025184A"/>
    <w:rsid w:val="002518DB"/>
    <w:rsid w:val="00252C86"/>
    <w:rsid w:val="0025398C"/>
    <w:rsid w:val="00257B1E"/>
    <w:rsid w:val="002601E9"/>
    <w:rsid w:val="00260AE0"/>
    <w:rsid w:val="002622A9"/>
    <w:rsid w:val="00263BCA"/>
    <w:rsid w:val="0026418F"/>
    <w:rsid w:val="00266917"/>
    <w:rsid w:val="00266A12"/>
    <w:rsid w:val="002701CE"/>
    <w:rsid w:val="00270CAB"/>
    <w:rsid w:val="0027177B"/>
    <w:rsid w:val="00272867"/>
    <w:rsid w:val="00272F3A"/>
    <w:rsid w:val="0027361F"/>
    <w:rsid w:val="00273FCA"/>
    <w:rsid w:val="002752C2"/>
    <w:rsid w:val="00275874"/>
    <w:rsid w:val="00275C95"/>
    <w:rsid w:val="00276490"/>
    <w:rsid w:val="002775A2"/>
    <w:rsid w:val="0027765C"/>
    <w:rsid w:val="002807C8"/>
    <w:rsid w:val="00282732"/>
    <w:rsid w:val="0028306E"/>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2A17"/>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16537"/>
    <w:rsid w:val="003214B7"/>
    <w:rsid w:val="003217E9"/>
    <w:rsid w:val="00322BC1"/>
    <w:rsid w:val="00324E41"/>
    <w:rsid w:val="00326A72"/>
    <w:rsid w:val="00327DF4"/>
    <w:rsid w:val="00327F7E"/>
    <w:rsid w:val="0033271C"/>
    <w:rsid w:val="0033347C"/>
    <w:rsid w:val="00333E36"/>
    <w:rsid w:val="0033564F"/>
    <w:rsid w:val="00336927"/>
    <w:rsid w:val="00340466"/>
    <w:rsid w:val="0034084F"/>
    <w:rsid w:val="00341D19"/>
    <w:rsid w:val="00342E13"/>
    <w:rsid w:val="003437BC"/>
    <w:rsid w:val="00344051"/>
    <w:rsid w:val="00344461"/>
    <w:rsid w:val="00345E04"/>
    <w:rsid w:val="003464BC"/>
    <w:rsid w:val="003464D5"/>
    <w:rsid w:val="0034687B"/>
    <w:rsid w:val="00351A57"/>
    <w:rsid w:val="00351AE9"/>
    <w:rsid w:val="00351D54"/>
    <w:rsid w:val="00351F35"/>
    <w:rsid w:val="00352C16"/>
    <w:rsid w:val="00353591"/>
    <w:rsid w:val="00353C23"/>
    <w:rsid w:val="00354A44"/>
    <w:rsid w:val="003558A1"/>
    <w:rsid w:val="00355E38"/>
    <w:rsid w:val="003567DD"/>
    <w:rsid w:val="00357049"/>
    <w:rsid w:val="00357378"/>
    <w:rsid w:val="00357882"/>
    <w:rsid w:val="00360B14"/>
    <w:rsid w:val="00361F09"/>
    <w:rsid w:val="00364FA3"/>
    <w:rsid w:val="00365C58"/>
    <w:rsid w:val="0036675B"/>
    <w:rsid w:val="0036697D"/>
    <w:rsid w:val="00367003"/>
    <w:rsid w:val="00367074"/>
    <w:rsid w:val="00367E2C"/>
    <w:rsid w:val="00370B4F"/>
    <w:rsid w:val="0037184C"/>
    <w:rsid w:val="00371EC6"/>
    <w:rsid w:val="00371ED5"/>
    <w:rsid w:val="00374801"/>
    <w:rsid w:val="00376750"/>
    <w:rsid w:val="00377542"/>
    <w:rsid w:val="00381A22"/>
    <w:rsid w:val="00381F92"/>
    <w:rsid w:val="003862AB"/>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857"/>
    <w:rsid w:val="003B2B86"/>
    <w:rsid w:val="003B2C1E"/>
    <w:rsid w:val="003B318D"/>
    <w:rsid w:val="003B374D"/>
    <w:rsid w:val="003B3AC2"/>
    <w:rsid w:val="003B3D76"/>
    <w:rsid w:val="003B62C2"/>
    <w:rsid w:val="003C0A28"/>
    <w:rsid w:val="003C12F6"/>
    <w:rsid w:val="003C16D5"/>
    <w:rsid w:val="003C2A75"/>
    <w:rsid w:val="003C2F7F"/>
    <w:rsid w:val="003C3BD4"/>
    <w:rsid w:val="003C4E68"/>
    <w:rsid w:val="003C6950"/>
    <w:rsid w:val="003C71FB"/>
    <w:rsid w:val="003C7689"/>
    <w:rsid w:val="003D23CA"/>
    <w:rsid w:val="003D25AE"/>
    <w:rsid w:val="003D32C5"/>
    <w:rsid w:val="003D3E7F"/>
    <w:rsid w:val="003D4F54"/>
    <w:rsid w:val="003D5139"/>
    <w:rsid w:val="003E33DE"/>
    <w:rsid w:val="003E7547"/>
    <w:rsid w:val="003E7E89"/>
    <w:rsid w:val="003F024E"/>
    <w:rsid w:val="003F07F0"/>
    <w:rsid w:val="003F0D6B"/>
    <w:rsid w:val="003F1495"/>
    <w:rsid w:val="003F1645"/>
    <w:rsid w:val="003F2019"/>
    <w:rsid w:val="003F214D"/>
    <w:rsid w:val="003F2AAA"/>
    <w:rsid w:val="003F2C03"/>
    <w:rsid w:val="003F2F14"/>
    <w:rsid w:val="003F3EBD"/>
    <w:rsid w:val="003F7179"/>
    <w:rsid w:val="003F71BA"/>
    <w:rsid w:val="00401CB3"/>
    <w:rsid w:val="00402349"/>
    <w:rsid w:val="004052E3"/>
    <w:rsid w:val="004055CF"/>
    <w:rsid w:val="00407102"/>
    <w:rsid w:val="00407289"/>
    <w:rsid w:val="004072CD"/>
    <w:rsid w:val="0041206B"/>
    <w:rsid w:val="00412850"/>
    <w:rsid w:val="00413B26"/>
    <w:rsid w:val="004143CF"/>
    <w:rsid w:val="00416668"/>
    <w:rsid w:val="0041693E"/>
    <w:rsid w:val="00416A03"/>
    <w:rsid w:val="00416A30"/>
    <w:rsid w:val="00417728"/>
    <w:rsid w:val="00417B68"/>
    <w:rsid w:val="00417E3F"/>
    <w:rsid w:val="004212FB"/>
    <w:rsid w:val="00422565"/>
    <w:rsid w:val="00423971"/>
    <w:rsid w:val="00424206"/>
    <w:rsid w:val="004254CB"/>
    <w:rsid w:val="00427D57"/>
    <w:rsid w:val="004307A3"/>
    <w:rsid w:val="00432722"/>
    <w:rsid w:val="004334EC"/>
    <w:rsid w:val="004344F1"/>
    <w:rsid w:val="004345F3"/>
    <w:rsid w:val="00434ACE"/>
    <w:rsid w:val="004353E6"/>
    <w:rsid w:val="00436233"/>
    <w:rsid w:val="0043660A"/>
    <w:rsid w:val="004366F9"/>
    <w:rsid w:val="00440616"/>
    <w:rsid w:val="004419FB"/>
    <w:rsid w:val="0044557B"/>
    <w:rsid w:val="00447A84"/>
    <w:rsid w:val="00451F4D"/>
    <w:rsid w:val="00453240"/>
    <w:rsid w:val="004541A5"/>
    <w:rsid w:val="004570E4"/>
    <w:rsid w:val="00457A75"/>
    <w:rsid w:val="004632CC"/>
    <w:rsid w:val="00463AC0"/>
    <w:rsid w:val="00463D15"/>
    <w:rsid w:val="00465495"/>
    <w:rsid w:val="004657EA"/>
    <w:rsid w:val="004665F2"/>
    <w:rsid w:val="00466D2A"/>
    <w:rsid w:val="00467F0E"/>
    <w:rsid w:val="00470701"/>
    <w:rsid w:val="00472633"/>
    <w:rsid w:val="00473F80"/>
    <w:rsid w:val="0047585E"/>
    <w:rsid w:val="00476243"/>
    <w:rsid w:val="00480219"/>
    <w:rsid w:val="00481714"/>
    <w:rsid w:val="00481E25"/>
    <w:rsid w:val="004820BD"/>
    <w:rsid w:val="004822FB"/>
    <w:rsid w:val="0048357D"/>
    <w:rsid w:val="0048715E"/>
    <w:rsid w:val="00487357"/>
    <w:rsid w:val="004879A1"/>
    <w:rsid w:val="00490E64"/>
    <w:rsid w:val="00491A4B"/>
    <w:rsid w:val="004922D1"/>
    <w:rsid w:val="00493650"/>
    <w:rsid w:val="00493840"/>
    <w:rsid w:val="00494FA6"/>
    <w:rsid w:val="00496ECF"/>
    <w:rsid w:val="004A226F"/>
    <w:rsid w:val="004A2429"/>
    <w:rsid w:val="004A4445"/>
    <w:rsid w:val="004A65D7"/>
    <w:rsid w:val="004B39BD"/>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26C"/>
    <w:rsid w:val="004D5A0E"/>
    <w:rsid w:val="004D6406"/>
    <w:rsid w:val="004D693A"/>
    <w:rsid w:val="004D719C"/>
    <w:rsid w:val="004D73CA"/>
    <w:rsid w:val="004D7A1C"/>
    <w:rsid w:val="004E08FD"/>
    <w:rsid w:val="004E28F1"/>
    <w:rsid w:val="004E3218"/>
    <w:rsid w:val="004E3FD5"/>
    <w:rsid w:val="004E411F"/>
    <w:rsid w:val="004E5BE5"/>
    <w:rsid w:val="004E75AC"/>
    <w:rsid w:val="004F02E3"/>
    <w:rsid w:val="004F1AC3"/>
    <w:rsid w:val="004F4E5A"/>
    <w:rsid w:val="004F7007"/>
    <w:rsid w:val="00501B74"/>
    <w:rsid w:val="00503979"/>
    <w:rsid w:val="005043F9"/>
    <w:rsid w:val="00505F4A"/>
    <w:rsid w:val="005067A5"/>
    <w:rsid w:val="00506A9D"/>
    <w:rsid w:val="0051275E"/>
    <w:rsid w:val="00513369"/>
    <w:rsid w:val="00514CE9"/>
    <w:rsid w:val="00515068"/>
    <w:rsid w:val="005154A9"/>
    <w:rsid w:val="00515CEA"/>
    <w:rsid w:val="00516A76"/>
    <w:rsid w:val="00517167"/>
    <w:rsid w:val="00520016"/>
    <w:rsid w:val="00520314"/>
    <w:rsid w:val="00521AA0"/>
    <w:rsid w:val="00521CC7"/>
    <w:rsid w:val="005266D4"/>
    <w:rsid w:val="005307B0"/>
    <w:rsid w:val="00532478"/>
    <w:rsid w:val="005339D1"/>
    <w:rsid w:val="00540285"/>
    <w:rsid w:val="00540E2F"/>
    <w:rsid w:val="005435FB"/>
    <w:rsid w:val="00543AAE"/>
    <w:rsid w:val="005445AA"/>
    <w:rsid w:val="00550B96"/>
    <w:rsid w:val="00552750"/>
    <w:rsid w:val="0055353E"/>
    <w:rsid w:val="00553C15"/>
    <w:rsid w:val="00554DA5"/>
    <w:rsid w:val="00555BA2"/>
    <w:rsid w:val="00556041"/>
    <w:rsid w:val="0055734F"/>
    <w:rsid w:val="00560376"/>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68E9"/>
    <w:rsid w:val="0057704C"/>
    <w:rsid w:val="00577C24"/>
    <w:rsid w:val="005803F4"/>
    <w:rsid w:val="00581D26"/>
    <w:rsid w:val="005857CA"/>
    <w:rsid w:val="00585A88"/>
    <w:rsid w:val="0059102D"/>
    <w:rsid w:val="005916C4"/>
    <w:rsid w:val="00592B7E"/>
    <w:rsid w:val="00593DBE"/>
    <w:rsid w:val="0059486A"/>
    <w:rsid w:val="00595592"/>
    <w:rsid w:val="00595A44"/>
    <w:rsid w:val="00597B85"/>
    <w:rsid w:val="005A098B"/>
    <w:rsid w:val="005A1FB0"/>
    <w:rsid w:val="005A304E"/>
    <w:rsid w:val="005A3605"/>
    <w:rsid w:val="005A4328"/>
    <w:rsid w:val="005A4D49"/>
    <w:rsid w:val="005A58EF"/>
    <w:rsid w:val="005A72F9"/>
    <w:rsid w:val="005A787E"/>
    <w:rsid w:val="005A7A85"/>
    <w:rsid w:val="005B0C47"/>
    <w:rsid w:val="005B1DAC"/>
    <w:rsid w:val="005B38F6"/>
    <w:rsid w:val="005B766D"/>
    <w:rsid w:val="005C0239"/>
    <w:rsid w:val="005C5145"/>
    <w:rsid w:val="005C6785"/>
    <w:rsid w:val="005D19A9"/>
    <w:rsid w:val="005D51A1"/>
    <w:rsid w:val="005D6453"/>
    <w:rsid w:val="005D73B2"/>
    <w:rsid w:val="005E29FB"/>
    <w:rsid w:val="005E7CB4"/>
    <w:rsid w:val="005F0253"/>
    <w:rsid w:val="005F0BAB"/>
    <w:rsid w:val="005F27B9"/>
    <w:rsid w:val="005F3AD5"/>
    <w:rsid w:val="005F4F71"/>
    <w:rsid w:val="005F503C"/>
    <w:rsid w:val="005F62D9"/>
    <w:rsid w:val="005F6B5E"/>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998"/>
    <w:rsid w:val="00634E01"/>
    <w:rsid w:val="00635709"/>
    <w:rsid w:val="006367A1"/>
    <w:rsid w:val="00636857"/>
    <w:rsid w:val="00636DC9"/>
    <w:rsid w:val="00637A2B"/>
    <w:rsid w:val="006404E1"/>
    <w:rsid w:val="00641394"/>
    <w:rsid w:val="006424F1"/>
    <w:rsid w:val="006447F2"/>
    <w:rsid w:val="0064498B"/>
    <w:rsid w:val="00644FA5"/>
    <w:rsid w:val="006459AC"/>
    <w:rsid w:val="0064649E"/>
    <w:rsid w:val="00646DF1"/>
    <w:rsid w:val="00647036"/>
    <w:rsid w:val="00647998"/>
    <w:rsid w:val="00647B84"/>
    <w:rsid w:val="00647F70"/>
    <w:rsid w:val="006500C3"/>
    <w:rsid w:val="006504A9"/>
    <w:rsid w:val="00650E90"/>
    <w:rsid w:val="006513B7"/>
    <w:rsid w:val="00654057"/>
    <w:rsid w:val="00654D2E"/>
    <w:rsid w:val="00656CAB"/>
    <w:rsid w:val="00656F9A"/>
    <w:rsid w:val="006610F6"/>
    <w:rsid w:val="006620BA"/>
    <w:rsid w:val="0066244F"/>
    <w:rsid w:val="00662717"/>
    <w:rsid w:val="00662A4D"/>
    <w:rsid w:val="00664322"/>
    <w:rsid w:val="00664521"/>
    <w:rsid w:val="00664560"/>
    <w:rsid w:val="00664A4B"/>
    <w:rsid w:val="006662A1"/>
    <w:rsid w:val="00666ACE"/>
    <w:rsid w:val="00670066"/>
    <w:rsid w:val="00673746"/>
    <w:rsid w:val="00673BD7"/>
    <w:rsid w:val="006748D6"/>
    <w:rsid w:val="00675885"/>
    <w:rsid w:val="00677545"/>
    <w:rsid w:val="0068149E"/>
    <w:rsid w:val="0068156F"/>
    <w:rsid w:val="006827D6"/>
    <w:rsid w:val="006827FB"/>
    <w:rsid w:val="0068365D"/>
    <w:rsid w:val="00684406"/>
    <w:rsid w:val="006845DD"/>
    <w:rsid w:val="0068460C"/>
    <w:rsid w:val="00686670"/>
    <w:rsid w:val="006869A7"/>
    <w:rsid w:val="00687DC9"/>
    <w:rsid w:val="0069362E"/>
    <w:rsid w:val="00693840"/>
    <w:rsid w:val="006979A6"/>
    <w:rsid w:val="006A1E5E"/>
    <w:rsid w:val="006A1FB2"/>
    <w:rsid w:val="006A3AEA"/>
    <w:rsid w:val="006A4BD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2FB0"/>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6DF9"/>
    <w:rsid w:val="00717685"/>
    <w:rsid w:val="00717A34"/>
    <w:rsid w:val="00722704"/>
    <w:rsid w:val="00723B1D"/>
    <w:rsid w:val="007270B2"/>
    <w:rsid w:val="00730ABB"/>
    <w:rsid w:val="007324C0"/>
    <w:rsid w:val="00732DA2"/>
    <w:rsid w:val="00736608"/>
    <w:rsid w:val="00736F2F"/>
    <w:rsid w:val="00736F54"/>
    <w:rsid w:val="00740060"/>
    <w:rsid w:val="0074055B"/>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5696"/>
    <w:rsid w:val="00766676"/>
    <w:rsid w:val="00766DBF"/>
    <w:rsid w:val="00767695"/>
    <w:rsid w:val="00767C2A"/>
    <w:rsid w:val="00767E9E"/>
    <w:rsid w:val="00771C0C"/>
    <w:rsid w:val="00771D0E"/>
    <w:rsid w:val="00772F94"/>
    <w:rsid w:val="00773E87"/>
    <w:rsid w:val="00774210"/>
    <w:rsid w:val="007743FF"/>
    <w:rsid w:val="00774BE4"/>
    <w:rsid w:val="00775ABC"/>
    <w:rsid w:val="00777F62"/>
    <w:rsid w:val="00780A15"/>
    <w:rsid w:val="0078316E"/>
    <w:rsid w:val="007834DB"/>
    <w:rsid w:val="00783DF9"/>
    <w:rsid w:val="00785310"/>
    <w:rsid w:val="00785A76"/>
    <w:rsid w:val="00787C08"/>
    <w:rsid w:val="00787C79"/>
    <w:rsid w:val="00787D48"/>
    <w:rsid w:val="00790FC7"/>
    <w:rsid w:val="007929DD"/>
    <w:rsid w:val="007942D9"/>
    <w:rsid w:val="00794997"/>
    <w:rsid w:val="00795893"/>
    <w:rsid w:val="00795A6A"/>
    <w:rsid w:val="00795E04"/>
    <w:rsid w:val="00796706"/>
    <w:rsid w:val="007A354C"/>
    <w:rsid w:val="007A559F"/>
    <w:rsid w:val="007A57A4"/>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41B"/>
    <w:rsid w:val="007C09AB"/>
    <w:rsid w:val="007C0E24"/>
    <w:rsid w:val="007C16F7"/>
    <w:rsid w:val="007C20B0"/>
    <w:rsid w:val="007C30A7"/>
    <w:rsid w:val="007C384C"/>
    <w:rsid w:val="007C3F95"/>
    <w:rsid w:val="007C51A5"/>
    <w:rsid w:val="007C5BF3"/>
    <w:rsid w:val="007C7D83"/>
    <w:rsid w:val="007D3214"/>
    <w:rsid w:val="007D3B33"/>
    <w:rsid w:val="007D6C72"/>
    <w:rsid w:val="007E0DDF"/>
    <w:rsid w:val="007E174A"/>
    <w:rsid w:val="007E36BF"/>
    <w:rsid w:val="007E46DD"/>
    <w:rsid w:val="007E4C29"/>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20FB"/>
    <w:rsid w:val="0080328F"/>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47B0"/>
    <w:rsid w:val="00836A83"/>
    <w:rsid w:val="008379B7"/>
    <w:rsid w:val="00842CCB"/>
    <w:rsid w:val="008437A5"/>
    <w:rsid w:val="00845E56"/>
    <w:rsid w:val="00847221"/>
    <w:rsid w:val="00847C44"/>
    <w:rsid w:val="0085138F"/>
    <w:rsid w:val="00853093"/>
    <w:rsid w:val="0085476B"/>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599"/>
    <w:rsid w:val="0089172A"/>
    <w:rsid w:val="00892775"/>
    <w:rsid w:val="008929A7"/>
    <w:rsid w:val="0089318E"/>
    <w:rsid w:val="0089384B"/>
    <w:rsid w:val="00895A58"/>
    <w:rsid w:val="00895EEF"/>
    <w:rsid w:val="00896041"/>
    <w:rsid w:val="008A0316"/>
    <w:rsid w:val="008A06C3"/>
    <w:rsid w:val="008A0CB5"/>
    <w:rsid w:val="008A2FA6"/>
    <w:rsid w:val="008A35AA"/>
    <w:rsid w:val="008A3D44"/>
    <w:rsid w:val="008B23EF"/>
    <w:rsid w:val="008B2FEF"/>
    <w:rsid w:val="008B3AC6"/>
    <w:rsid w:val="008B3FD5"/>
    <w:rsid w:val="008B4058"/>
    <w:rsid w:val="008B4D5A"/>
    <w:rsid w:val="008B4D9A"/>
    <w:rsid w:val="008B6C7F"/>
    <w:rsid w:val="008B6C99"/>
    <w:rsid w:val="008B7004"/>
    <w:rsid w:val="008B7206"/>
    <w:rsid w:val="008B7336"/>
    <w:rsid w:val="008B7D34"/>
    <w:rsid w:val="008C0C76"/>
    <w:rsid w:val="008C3F19"/>
    <w:rsid w:val="008C72FF"/>
    <w:rsid w:val="008C7858"/>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3E5"/>
    <w:rsid w:val="00906588"/>
    <w:rsid w:val="00907531"/>
    <w:rsid w:val="00907968"/>
    <w:rsid w:val="0091145D"/>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1FA4"/>
    <w:rsid w:val="00953446"/>
    <w:rsid w:val="00953A8B"/>
    <w:rsid w:val="00954913"/>
    <w:rsid w:val="00955037"/>
    <w:rsid w:val="00955C3E"/>
    <w:rsid w:val="00957ED8"/>
    <w:rsid w:val="00961263"/>
    <w:rsid w:val="00961907"/>
    <w:rsid w:val="00961F52"/>
    <w:rsid w:val="009639D8"/>
    <w:rsid w:val="009647E4"/>
    <w:rsid w:val="00965D95"/>
    <w:rsid w:val="00965E53"/>
    <w:rsid w:val="00970058"/>
    <w:rsid w:val="00971061"/>
    <w:rsid w:val="00971DE0"/>
    <w:rsid w:val="0097308F"/>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A792D"/>
    <w:rsid w:val="009B2161"/>
    <w:rsid w:val="009B2AFA"/>
    <w:rsid w:val="009B33F0"/>
    <w:rsid w:val="009B41BB"/>
    <w:rsid w:val="009B5534"/>
    <w:rsid w:val="009C148D"/>
    <w:rsid w:val="009C1ADC"/>
    <w:rsid w:val="009C3D6D"/>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10DD"/>
    <w:rsid w:val="009F2352"/>
    <w:rsid w:val="009F3BA7"/>
    <w:rsid w:val="009F527B"/>
    <w:rsid w:val="00A01319"/>
    <w:rsid w:val="00A0497F"/>
    <w:rsid w:val="00A05113"/>
    <w:rsid w:val="00A05560"/>
    <w:rsid w:val="00A10026"/>
    <w:rsid w:val="00A105D3"/>
    <w:rsid w:val="00A10B82"/>
    <w:rsid w:val="00A111B7"/>
    <w:rsid w:val="00A13228"/>
    <w:rsid w:val="00A13D3D"/>
    <w:rsid w:val="00A142AA"/>
    <w:rsid w:val="00A21704"/>
    <w:rsid w:val="00A233EB"/>
    <w:rsid w:val="00A24011"/>
    <w:rsid w:val="00A251A3"/>
    <w:rsid w:val="00A2546C"/>
    <w:rsid w:val="00A25BD3"/>
    <w:rsid w:val="00A25F53"/>
    <w:rsid w:val="00A268F2"/>
    <w:rsid w:val="00A27374"/>
    <w:rsid w:val="00A27A58"/>
    <w:rsid w:val="00A27F53"/>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5BFB"/>
    <w:rsid w:val="00A56D34"/>
    <w:rsid w:val="00A612B7"/>
    <w:rsid w:val="00A617C7"/>
    <w:rsid w:val="00A61B03"/>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3B30"/>
    <w:rsid w:val="00A94786"/>
    <w:rsid w:val="00A94EE3"/>
    <w:rsid w:val="00A9544A"/>
    <w:rsid w:val="00A95DAD"/>
    <w:rsid w:val="00A9733E"/>
    <w:rsid w:val="00A97E08"/>
    <w:rsid w:val="00A97FCE"/>
    <w:rsid w:val="00AA00C1"/>
    <w:rsid w:val="00AA06B3"/>
    <w:rsid w:val="00AA0828"/>
    <w:rsid w:val="00AA13E0"/>
    <w:rsid w:val="00AA1B86"/>
    <w:rsid w:val="00AA1D46"/>
    <w:rsid w:val="00AA1DCC"/>
    <w:rsid w:val="00AA23F2"/>
    <w:rsid w:val="00AA5059"/>
    <w:rsid w:val="00AA5B81"/>
    <w:rsid w:val="00AB063E"/>
    <w:rsid w:val="00AB53F5"/>
    <w:rsid w:val="00AB7A62"/>
    <w:rsid w:val="00AC0AC0"/>
    <w:rsid w:val="00AC3A9B"/>
    <w:rsid w:val="00AC48B9"/>
    <w:rsid w:val="00AC6648"/>
    <w:rsid w:val="00AC6ACB"/>
    <w:rsid w:val="00AC76DE"/>
    <w:rsid w:val="00AC7FFA"/>
    <w:rsid w:val="00AD1708"/>
    <w:rsid w:val="00AD2515"/>
    <w:rsid w:val="00AD352B"/>
    <w:rsid w:val="00AD4A06"/>
    <w:rsid w:val="00AD5119"/>
    <w:rsid w:val="00AD794A"/>
    <w:rsid w:val="00AD7C5A"/>
    <w:rsid w:val="00AE3BBE"/>
    <w:rsid w:val="00AE47F5"/>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4391"/>
    <w:rsid w:val="00B163D0"/>
    <w:rsid w:val="00B16AA7"/>
    <w:rsid w:val="00B17162"/>
    <w:rsid w:val="00B17361"/>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2041"/>
    <w:rsid w:val="00B462B0"/>
    <w:rsid w:val="00B47DAA"/>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95878"/>
    <w:rsid w:val="00BA024D"/>
    <w:rsid w:val="00BA461C"/>
    <w:rsid w:val="00BA6526"/>
    <w:rsid w:val="00BA6A61"/>
    <w:rsid w:val="00BB0E10"/>
    <w:rsid w:val="00BB3BBE"/>
    <w:rsid w:val="00BB6706"/>
    <w:rsid w:val="00BC05C8"/>
    <w:rsid w:val="00BC23F7"/>
    <w:rsid w:val="00BC4DBB"/>
    <w:rsid w:val="00BD197C"/>
    <w:rsid w:val="00BD1FFF"/>
    <w:rsid w:val="00BD6EFD"/>
    <w:rsid w:val="00BD74A8"/>
    <w:rsid w:val="00BE059D"/>
    <w:rsid w:val="00BE27CD"/>
    <w:rsid w:val="00BE3049"/>
    <w:rsid w:val="00BE31E8"/>
    <w:rsid w:val="00BE52BC"/>
    <w:rsid w:val="00BE78EF"/>
    <w:rsid w:val="00BF1CE5"/>
    <w:rsid w:val="00BF2D60"/>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3500"/>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074F"/>
    <w:rsid w:val="00C50E33"/>
    <w:rsid w:val="00C51CED"/>
    <w:rsid w:val="00C528E6"/>
    <w:rsid w:val="00C53234"/>
    <w:rsid w:val="00C5431F"/>
    <w:rsid w:val="00C5449B"/>
    <w:rsid w:val="00C553BF"/>
    <w:rsid w:val="00C55F12"/>
    <w:rsid w:val="00C5687A"/>
    <w:rsid w:val="00C569CB"/>
    <w:rsid w:val="00C61360"/>
    <w:rsid w:val="00C6174F"/>
    <w:rsid w:val="00C61893"/>
    <w:rsid w:val="00C61A87"/>
    <w:rsid w:val="00C62765"/>
    <w:rsid w:val="00C62978"/>
    <w:rsid w:val="00C63530"/>
    <w:rsid w:val="00C63584"/>
    <w:rsid w:val="00C641EA"/>
    <w:rsid w:val="00C70DA5"/>
    <w:rsid w:val="00C71655"/>
    <w:rsid w:val="00C716C4"/>
    <w:rsid w:val="00C71CCE"/>
    <w:rsid w:val="00C735C3"/>
    <w:rsid w:val="00C73B18"/>
    <w:rsid w:val="00C756DC"/>
    <w:rsid w:val="00C76B96"/>
    <w:rsid w:val="00C7780F"/>
    <w:rsid w:val="00C82497"/>
    <w:rsid w:val="00C852E5"/>
    <w:rsid w:val="00C855B0"/>
    <w:rsid w:val="00C86CAF"/>
    <w:rsid w:val="00C8745B"/>
    <w:rsid w:val="00C87F34"/>
    <w:rsid w:val="00C9167E"/>
    <w:rsid w:val="00C91A0E"/>
    <w:rsid w:val="00C96251"/>
    <w:rsid w:val="00C96667"/>
    <w:rsid w:val="00C97D4A"/>
    <w:rsid w:val="00C97DB1"/>
    <w:rsid w:val="00C97DBE"/>
    <w:rsid w:val="00CA3D1C"/>
    <w:rsid w:val="00CA47FD"/>
    <w:rsid w:val="00CA4897"/>
    <w:rsid w:val="00CA4985"/>
    <w:rsid w:val="00CA55C9"/>
    <w:rsid w:val="00CA6AE2"/>
    <w:rsid w:val="00CA7D51"/>
    <w:rsid w:val="00CB483E"/>
    <w:rsid w:val="00CB5DE4"/>
    <w:rsid w:val="00CB6322"/>
    <w:rsid w:val="00CB6A88"/>
    <w:rsid w:val="00CB7CC8"/>
    <w:rsid w:val="00CB7FDF"/>
    <w:rsid w:val="00CC016C"/>
    <w:rsid w:val="00CC1524"/>
    <w:rsid w:val="00CC1C9E"/>
    <w:rsid w:val="00CC38BC"/>
    <w:rsid w:val="00CC3DEA"/>
    <w:rsid w:val="00CC3FD6"/>
    <w:rsid w:val="00CC4646"/>
    <w:rsid w:val="00CC4BBF"/>
    <w:rsid w:val="00CC5211"/>
    <w:rsid w:val="00CC65D6"/>
    <w:rsid w:val="00CC661A"/>
    <w:rsid w:val="00CC666F"/>
    <w:rsid w:val="00CC6F62"/>
    <w:rsid w:val="00CD0E38"/>
    <w:rsid w:val="00CD11B5"/>
    <w:rsid w:val="00CD3951"/>
    <w:rsid w:val="00CD6145"/>
    <w:rsid w:val="00CD6407"/>
    <w:rsid w:val="00CD7625"/>
    <w:rsid w:val="00CE0741"/>
    <w:rsid w:val="00CE087B"/>
    <w:rsid w:val="00CE33BB"/>
    <w:rsid w:val="00CE3593"/>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08"/>
    <w:rsid w:val="00D11775"/>
    <w:rsid w:val="00D11DD9"/>
    <w:rsid w:val="00D12E4A"/>
    <w:rsid w:val="00D153A1"/>
    <w:rsid w:val="00D15D01"/>
    <w:rsid w:val="00D201F4"/>
    <w:rsid w:val="00D20D5E"/>
    <w:rsid w:val="00D20EED"/>
    <w:rsid w:val="00D21C3E"/>
    <w:rsid w:val="00D220CB"/>
    <w:rsid w:val="00D22C99"/>
    <w:rsid w:val="00D234ED"/>
    <w:rsid w:val="00D24DCB"/>
    <w:rsid w:val="00D2509E"/>
    <w:rsid w:val="00D25B78"/>
    <w:rsid w:val="00D27438"/>
    <w:rsid w:val="00D31CFA"/>
    <w:rsid w:val="00D32E0A"/>
    <w:rsid w:val="00D330AB"/>
    <w:rsid w:val="00D3314C"/>
    <w:rsid w:val="00D3567F"/>
    <w:rsid w:val="00D3588A"/>
    <w:rsid w:val="00D37163"/>
    <w:rsid w:val="00D37186"/>
    <w:rsid w:val="00D37326"/>
    <w:rsid w:val="00D40ED4"/>
    <w:rsid w:val="00D40F56"/>
    <w:rsid w:val="00D4184D"/>
    <w:rsid w:val="00D42938"/>
    <w:rsid w:val="00D436A2"/>
    <w:rsid w:val="00D4394D"/>
    <w:rsid w:val="00D43FF0"/>
    <w:rsid w:val="00D5008E"/>
    <w:rsid w:val="00D5090C"/>
    <w:rsid w:val="00D51298"/>
    <w:rsid w:val="00D51F1D"/>
    <w:rsid w:val="00D5367C"/>
    <w:rsid w:val="00D54704"/>
    <w:rsid w:val="00D54F4F"/>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4268"/>
    <w:rsid w:val="00D8591C"/>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23DA"/>
    <w:rsid w:val="00DB36A1"/>
    <w:rsid w:val="00DB3D86"/>
    <w:rsid w:val="00DB6A8E"/>
    <w:rsid w:val="00DB7753"/>
    <w:rsid w:val="00DC09FD"/>
    <w:rsid w:val="00DC0C5F"/>
    <w:rsid w:val="00DC18B9"/>
    <w:rsid w:val="00DC1E4A"/>
    <w:rsid w:val="00DC3591"/>
    <w:rsid w:val="00DC7978"/>
    <w:rsid w:val="00DD0A4B"/>
    <w:rsid w:val="00DD0C64"/>
    <w:rsid w:val="00DD1AFB"/>
    <w:rsid w:val="00DD27F1"/>
    <w:rsid w:val="00DD3BE2"/>
    <w:rsid w:val="00DD41DA"/>
    <w:rsid w:val="00DD4528"/>
    <w:rsid w:val="00DD53A7"/>
    <w:rsid w:val="00DD56A4"/>
    <w:rsid w:val="00DD5DCA"/>
    <w:rsid w:val="00DD6105"/>
    <w:rsid w:val="00DD72CD"/>
    <w:rsid w:val="00DD7F85"/>
    <w:rsid w:val="00DE01D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1DED"/>
    <w:rsid w:val="00E12766"/>
    <w:rsid w:val="00E141FF"/>
    <w:rsid w:val="00E14466"/>
    <w:rsid w:val="00E174CD"/>
    <w:rsid w:val="00E176A7"/>
    <w:rsid w:val="00E20DFC"/>
    <w:rsid w:val="00E220FE"/>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2551"/>
    <w:rsid w:val="00E748C9"/>
    <w:rsid w:val="00E74B49"/>
    <w:rsid w:val="00E76519"/>
    <w:rsid w:val="00E77CDB"/>
    <w:rsid w:val="00E80208"/>
    <w:rsid w:val="00E80778"/>
    <w:rsid w:val="00E80F55"/>
    <w:rsid w:val="00E81A56"/>
    <w:rsid w:val="00E82762"/>
    <w:rsid w:val="00E83DDE"/>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43E"/>
    <w:rsid w:val="00EC3E30"/>
    <w:rsid w:val="00EC42CA"/>
    <w:rsid w:val="00EC5578"/>
    <w:rsid w:val="00EC60F7"/>
    <w:rsid w:val="00ED00EB"/>
    <w:rsid w:val="00ED161A"/>
    <w:rsid w:val="00ED215A"/>
    <w:rsid w:val="00ED28A0"/>
    <w:rsid w:val="00ED3C54"/>
    <w:rsid w:val="00ED759A"/>
    <w:rsid w:val="00ED7EC6"/>
    <w:rsid w:val="00EE083D"/>
    <w:rsid w:val="00EE11A6"/>
    <w:rsid w:val="00EE2B47"/>
    <w:rsid w:val="00EE2CAD"/>
    <w:rsid w:val="00EE2DDB"/>
    <w:rsid w:val="00EE2F89"/>
    <w:rsid w:val="00EE3223"/>
    <w:rsid w:val="00EE32AB"/>
    <w:rsid w:val="00EE361C"/>
    <w:rsid w:val="00EE4C5B"/>
    <w:rsid w:val="00EE769B"/>
    <w:rsid w:val="00EF005C"/>
    <w:rsid w:val="00EF01F9"/>
    <w:rsid w:val="00EF0BA8"/>
    <w:rsid w:val="00EF1175"/>
    <w:rsid w:val="00EF23BF"/>
    <w:rsid w:val="00EF388D"/>
    <w:rsid w:val="00EF4FA9"/>
    <w:rsid w:val="00EF6343"/>
    <w:rsid w:val="00EF666F"/>
    <w:rsid w:val="00EF7526"/>
    <w:rsid w:val="00F00F4C"/>
    <w:rsid w:val="00F01FEE"/>
    <w:rsid w:val="00F0312E"/>
    <w:rsid w:val="00F03FD6"/>
    <w:rsid w:val="00F05BAE"/>
    <w:rsid w:val="00F0657B"/>
    <w:rsid w:val="00F07C7F"/>
    <w:rsid w:val="00F10198"/>
    <w:rsid w:val="00F1136A"/>
    <w:rsid w:val="00F123C7"/>
    <w:rsid w:val="00F13903"/>
    <w:rsid w:val="00F1428E"/>
    <w:rsid w:val="00F144DD"/>
    <w:rsid w:val="00F1475C"/>
    <w:rsid w:val="00F14E8B"/>
    <w:rsid w:val="00F152EA"/>
    <w:rsid w:val="00F16637"/>
    <w:rsid w:val="00F16B98"/>
    <w:rsid w:val="00F21671"/>
    <w:rsid w:val="00F225F5"/>
    <w:rsid w:val="00F229E0"/>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1DFF"/>
    <w:rsid w:val="00F52598"/>
    <w:rsid w:val="00F53671"/>
    <w:rsid w:val="00F559B1"/>
    <w:rsid w:val="00F562CC"/>
    <w:rsid w:val="00F56407"/>
    <w:rsid w:val="00F5695C"/>
    <w:rsid w:val="00F5696E"/>
    <w:rsid w:val="00F579C1"/>
    <w:rsid w:val="00F57AF4"/>
    <w:rsid w:val="00F57BAE"/>
    <w:rsid w:val="00F57DD0"/>
    <w:rsid w:val="00F61F55"/>
    <w:rsid w:val="00F62EA4"/>
    <w:rsid w:val="00F73554"/>
    <w:rsid w:val="00F80437"/>
    <w:rsid w:val="00F8118C"/>
    <w:rsid w:val="00F81A31"/>
    <w:rsid w:val="00F81B60"/>
    <w:rsid w:val="00F82480"/>
    <w:rsid w:val="00F8348C"/>
    <w:rsid w:val="00F8366C"/>
    <w:rsid w:val="00F8504E"/>
    <w:rsid w:val="00F85522"/>
    <w:rsid w:val="00F85728"/>
    <w:rsid w:val="00F86EA6"/>
    <w:rsid w:val="00F87422"/>
    <w:rsid w:val="00F904BE"/>
    <w:rsid w:val="00F919AC"/>
    <w:rsid w:val="00F91EB8"/>
    <w:rsid w:val="00F92CCB"/>
    <w:rsid w:val="00F935FA"/>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4C98"/>
    <w:rsid w:val="00FF57D0"/>
    <w:rsid w:val="00FF5B67"/>
    <w:rsid w:val="00FF5EAD"/>
    <w:rsid w:val="016B27CD"/>
    <w:rsid w:val="355D284F"/>
    <w:rsid w:val="3A9D031B"/>
    <w:rsid w:val="5CE278D0"/>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F423E"/>
  <w15:docId w15:val="{4B34AE02-BF6B-4FAE-99DA-B0D25C61C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autoRedefine/>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autoRedefine/>
    <w:semiHidden/>
    <w:unhideWhenUsed/>
    <w:qFormat/>
    <w:rPr>
      <w:rFonts w:ascii="Times New Roman" w:eastAsia="宋体" w:hAnsi="Times New Roman" w:cs="Times New Roman"/>
      <w:sz w:val="18"/>
      <w:szCs w:val="20"/>
    </w:rPr>
  </w:style>
  <w:style w:type="paragraph" w:styleId="af0">
    <w:name w:val="footer"/>
    <w:basedOn w:val="a"/>
    <w:link w:val="af1"/>
    <w:autoRedefine/>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autoRedefine/>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autoRedefine/>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autoRedefine/>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autoRedefine/>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autoRedefine/>
    <w:uiPriority w:val="99"/>
    <w:semiHidden/>
    <w:unhideWhenUsed/>
    <w:qFormat/>
    <w:rPr>
      <w:color w:val="800080" w:themeColor="followedHyperlink"/>
      <w:u w:val="single"/>
    </w:rPr>
  </w:style>
  <w:style w:type="character" w:styleId="afc">
    <w:name w:val="Hyperlink"/>
    <w:autoRedefine/>
    <w:uiPriority w:val="99"/>
    <w:unhideWhenUsed/>
    <w:qFormat/>
    <w:rPr>
      <w:color w:val="0000FF"/>
      <w:u w:val="single"/>
    </w:rPr>
  </w:style>
  <w:style w:type="character" w:styleId="afd">
    <w:name w:val="annotation reference"/>
    <w:autoRedefine/>
    <w:uiPriority w:val="99"/>
    <w:unhideWhenUsed/>
    <w:qFormat/>
    <w:rPr>
      <w:sz w:val="21"/>
    </w:rPr>
  </w:style>
  <w:style w:type="character" w:styleId="afe">
    <w:name w:val="footnote reference"/>
    <w:autoRedefine/>
    <w:semiHidden/>
    <w:unhideWhenUsed/>
    <w:qFormat/>
    <w:rPr>
      <w:vertAlign w:val="superscript"/>
    </w:rPr>
  </w:style>
  <w:style w:type="character" w:customStyle="1" w:styleId="10">
    <w:name w:val="标题 1 字符"/>
    <w:basedOn w:val="a0"/>
    <w:link w:val="1"/>
    <w:autoRedefine/>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autoRedefine/>
    <w:semiHidden/>
    <w:qFormat/>
    <w:rPr>
      <w:rFonts w:ascii="Arial" w:eastAsia="黑体" w:hAnsi="Arial" w:cs="Times New Roman"/>
      <w:b/>
      <w:sz w:val="32"/>
      <w:szCs w:val="20"/>
    </w:rPr>
  </w:style>
  <w:style w:type="character" w:customStyle="1" w:styleId="30">
    <w:name w:val="标题 3 字符"/>
    <w:basedOn w:val="a0"/>
    <w:link w:val="3"/>
    <w:autoRedefine/>
    <w:semiHidden/>
    <w:qFormat/>
    <w:rPr>
      <w:rFonts w:ascii="Times New Roman" w:eastAsia="宋体" w:hAnsi="Times New Roman" w:cs="Times New Roman"/>
      <w:b/>
      <w:kern w:val="0"/>
      <w:sz w:val="32"/>
      <w:szCs w:val="20"/>
    </w:rPr>
  </w:style>
  <w:style w:type="character" w:customStyle="1" w:styleId="af5">
    <w:name w:val="脚注文本 字符"/>
    <w:basedOn w:val="a0"/>
    <w:link w:val="af4"/>
    <w:autoRedefine/>
    <w:semiHidden/>
    <w:qFormat/>
    <w:rPr>
      <w:rFonts w:ascii="Times New Roman" w:eastAsia="宋体" w:hAnsi="Times New Roman" w:cs="Times New Roman"/>
      <w:sz w:val="18"/>
      <w:szCs w:val="20"/>
    </w:rPr>
  </w:style>
  <w:style w:type="character" w:customStyle="1" w:styleId="Char">
    <w:name w:val="批注文字 Char"/>
    <w:basedOn w:val="a0"/>
    <w:autoRedefine/>
    <w:qFormat/>
  </w:style>
  <w:style w:type="character" w:customStyle="1" w:styleId="af3">
    <w:name w:val="页眉 字符"/>
    <w:basedOn w:val="a0"/>
    <w:link w:val="af2"/>
    <w:autoRedefine/>
    <w:uiPriority w:val="99"/>
    <w:qFormat/>
    <w:rPr>
      <w:rFonts w:ascii="Times New Roman" w:eastAsia="宋体" w:hAnsi="Times New Roman" w:cs="Times New Roman"/>
      <w:sz w:val="18"/>
      <w:szCs w:val="18"/>
    </w:rPr>
  </w:style>
  <w:style w:type="character" w:customStyle="1" w:styleId="af1">
    <w:name w:val="页脚 字符"/>
    <w:basedOn w:val="a0"/>
    <w:link w:val="af0"/>
    <w:autoRedefine/>
    <w:uiPriority w:val="99"/>
    <w:qFormat/>
    <w:rPr>
      <w:rFonts w:ascii="Times New Roman" w:eastAsia="宋体" w:hAnsi="Times New Roman" w:cs="Times New Roman"/>
      <w:sz w:val="18"/>
      <w:szCs w:val="18"/>
    </w:rPr>
  </w:style>
  <w:style w:type="character" w:customStyle="1" w:styleId="af7">
    <w:name w:val="标题 字符"/>
    <w:basedOn w:val="a0"/>
    <w:link w:val="af6"/>
    <w:autoRedefine/>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autoRedefine/>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autoRedefine/>
    <w:semiHidden/>
    <w:qFormat/>
    <w:rPr>
      <w:rFonts w:ascii="宋体" w:eastAsia="宋体" w:hAnsi="Courier New" w:cs="Times New Roman"/>
      <w:kern w:val="0"/>
      <w:szCs w:val="20"/>
    </w:rPr>
  </w:style>
  <w:style w:type="character" w:customStyle="1" w:styleId="af9">
    <w:name w:val="批注主题 字符"/>
    <w:basedOn w:val="Char"/>
    <w:link w:val="af8"/>
    <w:autoRedefine/>
    <w:semiHidden/>
    <w:qFormat/>
    <w:rPr>
      <w:rFonts w:ascii="Times New Roman" w:eastAsia="宋体" w:hAnsi="Times New Roman" w:cs="Times New Roman"/>
      <w:b/>
      <w:szCs w:val="20"/>
    </w:rPr>
  </w:style>
  <w:style w:type="character" w:customStyle="1" w:styleId="af">
    <w:name w:val="批注框文本 字符"/>
    <w:basedOn w:val="a0"/>
    <w:link w:val="ae"/>
    <w:autoRedefine/>
    <w:semiHidden/>
    <w:qFormat/>
    <w:rPr>
      <w:rFonts w:ascii="Times New Roman" w:eastAsia="宋体" w:hAnsi="Times New Roman" w:cs="Times New Roman"/>
      <w:sz w:val="18"/>
      <w:szCs w:val="20"/>
    </w:rPr>
  </w:style>
  <w:style w:type="paragraph" w:customStyle="1" w:styleId="11">
    <w:name w:val="修订1"/>
    <w:autoRedefine/>
    <w:semiHidden/>
    <w:qFormat/>
    <w:rPr>
      <w:kern w:val="2"/>
      <w:sz w:val="21"/>
    </w:rPr>
  </w:style>
  <w:style w:type="paragraph" w:customStyle="1" w:styleId="Listbullet">
    <w:name w:val="List_bullet"/>
    <w:basedOn w:val="a"/>
    <w:autoRedefine/>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autoRedefine/>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autoRedefine/>
    <w:qFormat/>
    <w:pPr>
      <w:tabs>
        <w:tab w:val="left" w:pos="360"/>
      </w:tabs>
    </w:pPr>
    <w:rPr>
      <w:rFonts w:ascii="Times New Roman" w:eastAsia="宋体" w:hAnsi="Times New Roman" w:cs="Times New Roman"/>
      <w:szCs w:val="20"/>
    </w:rPr>
  </w:style>
  <w:style w:type="paragraph" w:customStyle="1" w:styleId="Char0">
    <w:name w:val="Char"/>
    <w:basedOn w:val="a"/>
    <w:autoRedefine/>
    <w:qFormat/>
    <w:rPr>
      <w:rFonts w:ascii="Times New Roman" w:eastAsia="宋体" w:hAnsi="Times New Roman" w:cs="Times New Roman"/>
      <w:szCs w:val="20"/>
    </w:rPr>
  </w:style>
  <w:style w:type="paragraph" w:customStyle="1" w:styleId="unnamed1">
    <w:name w:val="unnamed1"/>
    <w:basedOn w:val="a"/>
    <w:autoRedefine/>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autoRedefine/>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autoRedefine/>
    <w:qFormat/>
    <w:pPr>
      <w:widowControl w:val="0"/>
      <w:jc w:val="both"/>
    </w:pPr>
    <w:rPr>
      <w:kern w:val="2"/>
      <w:sz w:val="21"/>
    </w:rPr>
  </w:style>
  <w:style w:type="paragraph" w:customStyle="1" w:styleId="CharChar">
    <w:name w:val="Char Char"/>
    <w:basedOn w:val="a"/>
    <w:autoRedefine/>
    <w:qFormat/>
    <w:rPr>
      <w:rFonts w:ascii="Times New Roman" w:eastAsia="宋体" w:hAnsi="Times New Roman" w:cs="Times New Roman"/>
      <w:szCs w:val="20"/>
    </w:rPr>
  </w:style>
  <w:style w:type="paragraph" w:customStyle="1" w:styleId="CharChar1">
    <w:name w:val="Char Char1"/>
    <w:basedOn w:val="a"/>
    <w:autoRedefine/>
    <w:qFormat/>
    <w:rPr>
      <w:rFonts w:ascii="Times New Roman" w:eastAsia="宋体" w:hAnsi="Times New Roman" w:cs="Times New Roman"/>
      <w:szCs w:val="20"/>
    </w:rPr>
  </w:style>
  <w:style w:type="paragraph" w:customStyle="1" w:styleId="aff0">
    <w:name w:val="正文正文"/>
    <w:basedOn w:val="a"/>
    <w:autoRedefine/>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autoRedefine/>
    <w:qFormat/>
    <w:pPr>
      <w:widowControl w:val="0"/>
      <w:autoSpaceDE w:val="0"/>
      <w:autoSpaceDN w:val="0"/>
      <w:adjustRightInd w:val="0"/>
    </w:pPr>
    <w:rPr>
      <w:rFonts w:ascii="宋体"/>
      <w:color w:val="000000"/>
      <w:sz w:val="24"/>
    </w:rPr>
  </w:style>
  <w:style w:type="character" w:customStyle="1" w:styleId="Char1">
    <w:name w:val="页眉 Char1"/>
    <w:autoRedefine/>
    <w:qFormat/>
    <w:rPr>
      <w:rFonts w:ascii="Times New Roman" w:eastAsia="宋体" w:hAnsi="Times New Roman" w:cs="Times New Roman" w:hint="default"/>
      <w:sz w:val="18"/>
      <w:szCs w:val="18"/>
    </w:rPr>
  </w:style>
  <w:style w:type="character" w:customStyle="1" w:styleId="unnamed11">
    <w:name w:val="unnamed11"/>
    <w:autoRedefine/>
    <w:qFormat/>
    <w:rPr>
      <w:rFonts w:ascii="宋体" w:eastAsia="宋体" w:hAnsi="宋体" w:hint="eastAsia"/>
      <w:sz w:val="18"/>
    </w:rPr>
  </w:style>
  <w:style w:type="character" w:customStyle="1" w:styleId="read">
    <w:name w:val="read"/>
    <w:basedOn w:val="a0"/>
    <w:autoRedefine/>
    <w:qFormat/>
  </w:style>
  <w:style w:type="character" w:customStyle="1" w:styleId="Char10">
    <w:name w:val="正文文本 Char1"/>
    <w:autoRedefine/>
    <w:qFormat/>
    <w:rPr>
      <w:rFonts w:ascii="Times New Roman" w:eastAsia="宋体" w:hAnsi="Times New Roman" w:cs="Times New Roman" w:hint="default"/>
      <w:szCs w:val="20"/>
    </w:rPr>
  </w:style>
  <w:style w:type="character" w:customStyle="1" w:styleId="Char11">
    <w:name w:val="标题 Char1"/>
    <w:autoRedefine/>
    <w:qFormat/>
    <w:rPr>
      <w:rFonts w:ascii="Cambria" w:eastAsia="宋体" w:hAnsi="Cambria" w:cs="Times New Roman" w:hint="default"/>
      <w:b/>
      <w:bCs/>
      <w:sz w:val="32"/>
      <w:szCs w:val="32"/>
    </w:rPr>
  </w:style>
  <w:style w:type="character" w:customStyle="1" w:styleId="Char2">
    <w:name w:val="正文文本 Char2"/>
    <w:basedOn w:val="a0"/>
    <w:autoRedefine/>
    <w:uiPriority w:val="99"/>
    <w:semiHidden/>
    <w:qFormat/>
    <w:rPr>
      <w:rFonts w:ascii="Times New Roman" w:eastAsia="宋体" w:hAnsi="Times New Roman" w:cs="Times New Roman" w:hint="default"/>
      <w:szCs w:val="20"/>
    </w:rPr>
  </w:style>
  <w:style w:type="character" w:customStyle="1" w:styleId="2Char1">
    <w:name w:val="正文文本缩进 2 Char1"/>
    <w:basedOn w:val="a0"/>
    <w:autoRedefine/>
    <w:uiPriority w:val="99"/>
    <w:semiHidden/>
    <w:qFormat/>
    <w:rPr>
      <w:rFonts w:ascii="Times New Roman" w:eastAsia="宋体" w:hAnsi="Times New Roman" w:cs="Times New Roman" w:hint="default"/>
      <w:szCs w:val="20"/>
    </w:rPr>
  </w:style>
  <w:style w:type="character" w:customStyle="1" w:styleId="a7">
    <w:name w:val="批注文字 字符"/>
    <w:basedOn w:val="a0"/>
    <w:link w:val="a6"/>
    <w:autoRedefine/>
    <w:qFormat/>
    <w:locked/>
    <w:rPr>
      <w:rFonts w:ascii="Times New Roman" w:eastAsia="宋体" w:hAnsi="Times New Roman" w:cs="Times New Roman"/>
      <w:szCs w:val="20"/>
    </w:rPr>
  </w:style>
  <w:style w:type="character" w:customStyle="1" w:styleId="Char12">
    <w:name w:val="批注主题 Char1"/>
    <w:basedOn w:val="a7"/>
    <w:autoRedefine/>
    <w:uiPriority w:val="99"/>
    <w:semiHidden/>
    <w:qFormat/>
    <w:rPr>
      <w:rFonts w:ascii="Times New Roman" w:eastAsia="宋体" w:hAnsi="Times New Roman" w:cs="Times New Roman"/>
      <w:b/>
      <w:bCs/>
      <w:szCs w:val="20"/>
    </w:rPr>
  </w:style>
  <w:style w:type="character" w:customStyle="1" w:styleId="3Char1">
    <w:name w:val="正文文本缩进 3 Char1"/>
    <w:basedOn w:val="a0"/>
    <w:autoRedefine/>
    <w:uiPriority w:val="99"/>
    <w:semiHidden/>
    <w:qFormat/>
    <w:rPr>
      <w:rFonts w:ascii="Times New Roman" w:eastAsia="宋体" w:hAnsi="Times New Roman" w:cs="Times New Roman" w:hint="default"/>
      <w:sz w:val="16"/>
      <w:szCs w:val="16"/>
    </w:rPr>
  </w:style>
  <w:style w:type="character" w:customStyle="1" w:styleId="Char13">
    <w:name w:val="纯文本 Char1"/>
    <w:basedOn w:val="a0"/>
    <w:autoRedefine/>
    <w:uiPriority w:val="99"/>
    <w:semiHidden/>
    <w:qFormat/>
    <w:rPr>
      <w:rFonts w:ascii="宋体" w:eastAsia="宋体" w:hAnsi="Courier New" w:cs="Courier New" w:hint="eastAsia"/>
      <w:szCs w:val="21"/>
    </w:rPr>
  </w:style>
  <w:style w:type="character" w:customStyle="1" w:styleId="Char20">
    <w:name w:val="标题 Char2"/>
    <w:basedOn w:val="a0"/>
    <w:autoRedefine/>
    <w:uiPriority w:val="10"/>
    <w:qFormat/>
    <w:rPr>
      <w:rFonts w:ascii="Cambria" w:eastAsia="宋体" w:hAnsi="Cambria" w:cs="Times New Roman" w:hint="default"/>
      <w:b/>
      <w:bCs/>
      <w:sz w:val="32"/>
      <w:szCs w:val="32"/>
    </w:rPr>
  </w:style>
  <w:style w:type="character" w:customStyle="1" w:styleId="Char14">
    <w:name w:val="文档结构图 Char1"/>
    <w:basedOn w:val="a0"/>
    <w:autoRedefine/>
    <w:uiPriority w:val="99"/>
    <w:semiHidden/>
    <w:qFormat/>
    <w:rPr>
      <w:rFonts w:ascii="宋体" w:eastAsia="宋体" w:hAnsi="Times New Roman" w:cs="Times New Roman" w:hint="eastAsia"/>
      <w:sz w:val="18"/>
      <w:szCs w:val="18"/>
    </w:rPr>
  </w:style>
  <w:style w:type="character" w:customStyle="1" w:styleId="Char15">
    <w:name w:val="批注框文本 Char1"/>
    <w:basedOn w:val="a0"/>
    <w:autoRedefine/>
    <w:uiPriority w:val="99"/>
    <w:semiHidden/>
    <w:qFormat/>
    <w:rPr>
      <w:rFonts w:ascii="Times New Roman" w:eastAsia="宋体" w:hAnsi="Times New Roman" w:cs="Times New Roman" w:hint="default"/>
      <w:sz w:val="18"/>
      <w:szCs w:val="18"/>
    </w:rPr>
  </w:style>
  <w:style w:type="character" w:customStyle="1" w:styleId="Char16">
    <w:name w:val="脚注文本 Char1"/>
    <w:basedOn w:val="a0"/>
    <w:autoRedefine/>
    <w:uiPriority w:val="99"/>
    <w:semiHidden/>
    <w:qFormat/>
    <w:rPr>
      <w:rFonts w:ascii="Times New Roman" w:eastAsia="宋体" w:hAnsi="Times New Roman" w:cs="Times New Roman" w:hint="default"/>
      <w:sz w:val="18"/>
      <w:szCs w:val="18"/>
    </w:rPr>
  </w:style>
  <w:style w:type="character" w:customStyle="1" w:styleId="txtcontent11">
    <w:name w:val="txtcontent11"/>
    <w:autoRedefine/>
    <w:qFormat/>
    <w:rPr>
      <w:rFonts w:ascii="ˎ̥" w:hAnsi="ˎ̥" w:hint="default"/>
      <w:color w:val="000000"/>
      <w:sz w:val="21"/>
      <w:szCs w:val="21"/>
    </w:rPr>
  </w:style>
  <w:style w:type="paragraph" w:styleId="aff1">
    <w:name w:val="List Paragraph"/>
    <w:basedOn w:val="a"/>
    <w:autoRedefine/>
    <w:uiPriority w:val="34"/>
    <w:qFormat/>
    <w:pPr>
      <w:ind w:firstLineChars="200" w:firstLine="420"/>
    </w:pPr>
  </w:style>
  <w:style w:type="paragraph" w:customStyle="1" w:styleId="CharCharCharCharCharChar1CharCharChar">
    <w:name w:val="Char Char Char Char Char Char1 Char Char Char"/>
    <w:basedOn w:val="a"/>
    <w:autoRedefine/>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ab">
    <w:name w:val="正文文本缩进 字符"/>
    <w:basedOn w:val="a0"/>
    <w:link w:val="aa"/>
    <w:autoRedefine/>
    <w:uiPriority w:val="99"/>
    <w:semiHidden/>
    <w:qFormat/>
  </w:style>
  <w:style w:type="paragraph" w:customStyle="1" w:styleId="zhangjiep">
    <w:name w:val="zhangjie_p"/>
    <w:basedOn w:val="a"/>
    <w:autoRedefine/>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autoRedefine/>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autoRedefine/>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autoRedefine/>
    <w:hidden/>
    <w:uiPriority w:val="99"/>
    <w:semiHidden/>
    <w:qFormat/>
    <w:rPr>
      <w:rFonts w:asciiTheme="minorHAnsi" w:eastAsiaTheme="minorEastAsia" w:hAnsiTheme="minorHAnsi" w:cstheme="minorBidi"/>
      <w:kern w:val="2"/>
      <w:sz w:val="21"/>
      <w:szCs w:val="22"/>
    </w:rPr>
  </w:style>
  <w:style w:type="paragraph" w:customStyle="1" w:styleId="33">
    <w:name w:val="修订3"/>
    <w:autoRedefine/>
    <w:hidden/>
    <w:uiPriority w:val="99"/>
    <w:unhideWhenUsed/>
    <w:qFormat/>
    <w:rPr>
      <w:rFonts w:asciiTheme="minorHAnsi" w:eastAsiaTheme="minorEastAsia" w:hAnsiTheme="minorHAnsi" w:cstheme="minorBidi"/>
      <w:kern w:val="2"/>
      <w:sz w:val="21"/>
      <w:szCs w:val="22"/>
    </w:rPr>
  </w:style>
  <w:style w:type="paragraph" w:customStyle="1" w:styleId="4">
    <w:name w:val="修订4"/>
    <w:autoRedefine/>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autoRedefine/>
    <w:uiPriority w:val="99"/>
    <w:semiHidden/>
    <w:unhideWhenUsed/>
    <w:qFormat/>
    <w:rPr>
      <w:color w:val="605E5C"/>
      <w:shd w:val="clear" w:color="auto" w:fill="E1DFDD"/>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2">
    <w:name w:val="Revision"/>
    <w:hidden/>
    <w:uiPriority w:val="99"/>
    <w:unhideWhenUsed/>
    <w:rsid w:val="00087FE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21" Type="http://schemas.openxmlformats.org/officeDocument/2006/relationships/hyperlink" Target="http://www.snjijin" TargetMode="External"/><Relationship Id="rId34"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image" Target="media/image1.jpeg"/><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footer" Target="footer8.xml"/><Relationship Id="rId35" Type="http://schemas.openxmlformats.org/officeDocument/2006/relationships/footer" Target="footer13.xml"/><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D699A-23F3-4CD1-A041-6C6610820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132</Pages>
  <Words>14349</Words>
  <Characters>81791</Characters>
  <Application>Microsoft Office Word</Application>
  <DocSecurity>0</DocSecurity>
  <Lines>681</Lines>
  <Paragraphs>191</Paragraphs>
  <ScaleCrop>false</ScaleCrop>
  <Company/>
  <LinksUpToDate>false</LinksUpToDate>
  <CharactersWithSpaces>95949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43</cp:revision>
  <cp:lastPrinted>2021-08-04T09:13:00Z</cp:lastPrinted>
  <dcterms:created xsi:type="dcterms:W3CDTF">2024-04-22T03:41:00Z</dcterms:created>
  <dcterms:modified xsi:type="dcterms:W3CDTF">2024-11-20T02:10:00Z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11148636EE33421EB860C5EB168DFA9F_13</vt:lpwstr>
  </property>
</Properties>
</file>