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F999F" w14:textId="77777777" w:rsidR="0033490C" w:rsidRDefault="00000000">
      <w:pPr>
        <w:jc w:val="center"/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【峥选定投】20250417定投日志</w:t>
      </w:r>
    </w:p>
    <w:p w14:paraId="53E5253A" w14:textId="77777777" w:rsidR="0033490C" w:rsidRDefault="00000000">
      <w:pPr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大家好！我是富荣信息技术混合、富荣福锦混合的基金经理李延峥。我于昨天（4月16日）定投买入富荣信息技术混合A、富荣福锦混合A两只产品各1000元。</w:t>
      </w:r>
    </w:p>
    <w:p w14:paraId="18D21251" w14:textId="77777777" w:rsidR="0033490C" w:rsidRDefault="0033490C">
      <w:pPr>
        <w:rPr>
          <w:rFonts w:ascii="黑体" w:eastAsia="黑体" w:hAnsi="黑体" w:hint="eastAsia"/>
        </w:rPr>
      </w:pPr>
    </w:p>
    <w:p w14:paraId="4E1564A6" w14:textId="77777777" w:rsidR="0033490C" w:rsidRDefault="00000000">
      <w:pPr>
        <w:jc w:val="center"/>
        <w:rPr>
          <w:rFonts w:ascii="黑体" w:eastAsia="黑体" w:hAnsi="黑体" w:hint="eastAsia"/>
        </w:rPr>
      </w:pPr>
      <w:r>
        <w:rPr>
          <w:rFonts w:hint="eastAsia"/>
          <w:noProof/>
        </w:rPr>
        <w:drawing>
          <wp:inline distT="0" distB="0" distL="0" distR="0" wp14:anchorId="3F03AD66" wp14:editId="0B1FF9B9">
            <wp:extent cx="4038600" cy="4152900"/>
            <wp:effectExtent l="0" t="0" r="0" b="0"/>
            <wp:docPr id="18557088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708848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30920" w14:textId="77777777" w:rsidR="0033490C" w:rsidRDefault="0033490C">
      <w:pPr>
        <w:rPr>
          <w:rFonts w:ascii="黑体" w:eastAsia="黑体" w:hAnsi="黑体" w:hint="eastAsia"/>
        </w:rPr>
      </w:pPr>
    </w:p>
    <w:p w14:paraId="4641DBC7" w14:textId="77777777" w:rsidR="0033490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国家统计局的盛来运副局长在2025年4月16日的新闻发布会上表示，尽管美国加征高额关税可能会给中国的外贸和经济带来短期压力，但这改变不了中国经济持续长期向好的大势。中国经济基础稳固，具有较强的韧性与潜力，能够应对外部挑战并实现既定的发展目标。</w:t>
      </w:r>
    </w:p>
    <w:p w14:paraId="67994240" w14:textId="129711B6" w:rsidR="0033490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我们认为，国家统计局的表态有助于稳定市场对我国经济的预期，减轻外部压力对市场信心的影响。强调我国经济的稳定性和韧性，有助于企业和社会公众更加理性地看待外部挑战，保持经济发展的连续性和稳定性。</w:t>
      </w:r>
    </w:p>
    <w:p w14:paraId="7D8F6CBC" w14:textId="488F3607" w:rsidR="0033490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我国拥有强大的经济基础，包括稳定的内需市场、完整的产业体系以及大量的劳动力资源，这些都是我国经济持续增长的基础。尽管面临外部压力，如美国的“对等关税”，但我国经济的内在动力和韧性将确保其持续增长。目前，我国已经实现了出口市场的多元化，不再过度依赖单一市场，如美国。这种多元化降低了对任何单一市场的依赖，从而增加了我国经济的抗风险能力。</w:t>
      </w:r>
    </w:p>
    <w:p w14:paraId="024B6030" w14:textId="39188C40" w:rsidR="0033490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lastRenderedPageBreak/>
        <w:t>同时，我国正在通过创新驱动和产业升级来推动经济的持续发展。新兴经济、城镇化、市场化改革等潜力巨大，这些领域的进步或将为我们的经济提供新的增长动力，减少对传统出口导向型增长模式的依赖。展望未来，可能会陆续出台货币政策、财政政策以及其他政策措施来稳定市场信心，促进经济增长，并为经济复苏提供支持。</w:t>
      </w:r>
    </w:p>
    <w:p w14:paraId="20B5B687" w14:textId="7DC947B1" w:rsidR="0033490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因此，受益于我国经济增长和具有创新力的企业，特别是那些在高科技产业中取得突破的公司，值得重点、持续关注。</w:t>
      </w:r>
    </w:p>
    <w:p w14:paraId="76282F82" w14:textId="77777777" w:rsidR="0033490C" w:rsidRDefault="0033490C">
      <w:pPr>
        <w:rPr>
          <w:rFonts w:ascii="黑体" w:eastAsia="黑体" w:hAnsi="黑体" w:hint="eastAsia"/>
        </w:rPr>
      </w:pPr>
    </w:p>
    <w:p w14:paraId="7EB39698" w14:textId="77777777" w:rsidR="0033490C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风险提示：市场有风险，投资需谨慎。</w:t>
      </w:r>
      <w:r>
        <w:rPr>
          <w:rFonts w:ascii="黑体" w:eastAsia="黑体" w:hAnsi="黑体"/>
        </w:rPr>
        <w:t>投资者应充分了解基金定期定额投资和零存整取等储蓄方式的区别。定期定额投资是引导投资者进行长期投资、平均投资成本的一种简单易行的投资方式。但是定期定额投资并不能规避基金投资所固有的风险，不能保证投资者获取收益，也不是替代储蓄的等效理财方式。</w:t>
      </w:r>
      <w:r>
        <w:rPr>
          <w:rFonts w:ascii="黑体" w:eastAsia="黑体" w:hAnsi="黑体" w:hint="eastAsia"/>
        </w:rPr>
        <w:t>基金管理人承诺以诚实信用、勤勉尽责的原则管理和运用基金资产，基金的过往业绩并不预示其未来表现，基金管理人管理的其他基金的业绩并不构成本基金业绩表现的保证。基金管理人不保证基金一定盈利，也不保证最低收益。基金管理人提醒投资人基金投资的“买者自负”原则，投资人在投资基金前应认真阅读《基金合同》、《招募说明书》和《产品资料概要》等基金法律文件，全面认识基金产品的风险收益特征，在了解产品情况及听取销售机构适当性意见的基础上，根据自身的风险承受能力、投资期限和投资目标，对基金投资作出独立决策，选择合适的基金产品。在做出投资决策后，基金运营状况与基金净值变化引致的投资风险，由投资人自行负担。我国基金运作时间较短，不能反映证券市场发展的所有阶段。</w:t>
      </w:r>
    </w:p>
    <w:p w14:paraId="4AA53589" w14:textId="77777777" w:rsidR="0033490C" w:rsidRDefault="0033490C">
      <w:pPr>
        <w:rPr>
          <w:rFonts w:ascii="黑体" w:eastAsia="黑体" w:hAnsi="黑体" w:hint="eastAsia"/>
        </w:rPr>
      </w:pPr>
    </w:p>
    <w:sectPr w:rsidR="003349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2560AC" w14:textId="77777777" w:rsidR="00CC537C" w:rsidRDefault="00CC537C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57D74DC7" w14:textId="77777777" w:rsidR="00CC537C" w:rsidRDefault="00CC537C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217CA4" w14:textId="77777777" w:rsidR="00CC537C" w:rsidRDefault="00CC537C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5FB97899" w14:textId="77777777" w:rsidR="00CC537C" w:rsidRDefault="00CC537C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E1E"/>
    <w:rsid w:val="00060BB3"/>
    <w:rsid w:val="00070AC3"/>
    <w:rsid w:val="00085625"/>
    <w:rsid w:val="000B5232"/>
    <w:rsid w:val="000D31EC"/>
    <w:rsid w:val="000F5C8C"/>
    <w:rsid w:val="00176D4F"/>
    <w:rsid w:val="001D23F9"/>
    <w:rsid w:val="001F4529"/>
    <w:rsid w:val="00237722"/>
    <w:rsid w:val="002509DF"/>
    <w:rsid w:val="002D650F"/>
    <w:rsid w:val="0033490C"/>
    <w:rsid w:val="003363A4"/>
    <w:rsid w:val="00476A8A"/>
    <w:rsid w:val="00497215"/>
    <w:rsid w:val="004A4392"/>
    <w:rsid w:val="00572EDC"/>
    <w:rsid w:val="005C7FAA"/>
    <w:rsid w:val="00696F3B"/>
    <w:rsid w:val="006C6FC5"/>
    <w:rsid w:val="006D20D8"/>
    <w:rsid w:val="0071685B"/>
    <w:rsid w:val="007B77FB"/>
    <w:rsid w:val="00843EBC"/>
    <w:rsid w:val="008506AB"/>
    <w:rsid w:val="008919E9"/>
    <w:rsid w:val="008B4166"/>
    <w:rsid w:val="008B695E"/>
    <w:rsid w:val="00915C2A"/>
    <w:rsid w:val="00A23520"/>
    <w:rsid w:val="00B17FA7"/>
    <w:rsid w:val="00B479BB"/>
    <w:rsid w:val="00B54301"/>
    <w:rsid w:val="00B84EA8"/>
    <w:rsid w:val="00B94257"/>
    <w:rsid w:val="00BD44AA"/>
    <w:rsid w:val="00BF54FE"/>
    <w:rsid w:val="00CC537C"/>
    <w:rsid w:val="00D345D7"/>
    <w:rsid w:val="00D927DE"/>
    <w:rsid w:val="00D95608"/>
    <w:rsid w:val="00EB35DB"/>
    <w:rsid w:val="00EB5E1E"/>
    <w:rsid w:val="00FB11E4"/>
    <w:rsid w:val="00FD242E"/>
    <w:rsid w:val="0A9309C2"/>
    <w:rsid w:val="0BB43FDD"/>
    <w:rsid w:val="1FC41D2B"/>
    <w:rsid w:val="4CBD12A4"/>
    <w:rsid w:val="518A6EC1"/>
    <w:rsid w:val="5AA31704"/>
    <w:rsid w:val="6250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BBE62"/>
  <w15:docId w15:val="{E73C8E1E-2F2F-472B-8532-167F78F4A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a9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a">
    <w:name w:val="Title"/>
    <w:basedOn w:val="a"/>
    <w:next w:val="a"/>
    <w:link w:val="ab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b">
    <w:name w:val="标题 字符"/>
    <w:basedOn w:val="a0"/>
    <w:link w:val="aa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副标题 字符"/>
    <w:basedOn w:val="a0"/>
    <w:link w:val="a8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Quote"/>
    <w:basedOn w:val="a"/>
    <w:next w:val="a"/>
    <w:link w:val="ae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e">
    <w:name w:val="引用 字符"/>
    <w:basedOn w:val="a0"/>
    <w:link w:val="ad"/>
    <w:uiPriority w:val="29"/>
    <w:qFormat/>
    <w:rPr>
      <w:i/>
      <w:iCs/>
      <w:color w:val="404040" w:themeColor="text1" w:themeTint="BF"/>
    </w:rPr>
  </w:style>
  <w:style w:type="paragraph" w:styleId="af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1">
    <w:name w:val="明显引用 字符"/>
    <w:basedOn w:val="a0"/>
    <w:link w:val="af0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unhideWhenUsed/>
    <w:qFormat/>
    <w:rPr>
      <w:kern w:val="2"/>
      <w:sz w:val="22"/>
      <w:szCs w:val="24"/>
      <w14:ligatures w14:val="standardContextual"/>
    </w:rPr>
  </w:style>
  <w:style w:type="paragraph" w:customStyle="1" w:styleId="21">
    <w:name w:val="修订2"/>
    <w:hidden/>
    <w:uiPriority w:val="99"/>
    <w:unhideWhenUsed/>
    <w:rPr>
      <w:kern w:val="2"/>
      <w:sz w:val="22"/>
      <w:szCs w:val="24"/>
      <w14:ligatures w14:val="standardContextual"/>
    </w:rPr>
  </w:style>
  <w:style w:type="paragraph" w:customStyle="1" w:styleId="31">
    <w:name w:val="修订3"/>
    <w:hidden/>
    <w:uiPriority w:val="99"/>
    <w:unhideWhenUsed/>
    <w:rPr>
      <w:kern w:val="2"/>
      <w:sz w:val="22"/>
      <w:szCs w:val="24"/>
      <w14:ligatures w14:val="standardContextual"/>
    </w:rPr>
  </w:style>
  <w:style w:type="paragraph" w:styleId="af2">
    <w:name w:val="Revision"/>
    <w:hidden/>
    <w:uiPriority w:val="99"/>
    <w:unhideWhenUsed/>
    <w:rsid w:val="00FD242E"/>
    <w:rPr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王梦雨</dc:creator>
  <cp:lastModifiedBy>王梦雨</cp:lastModifiedBy>
  <cp:revision>14</cp:revision>
  <dcterms:created xsi:type="dcterms:W3CDTF">2025-03-31T07:18:00Z</dcterms:created>
  <dcterms:modified xsi:type="dcterms:W3CDTF">2025-04-17T01:57:00Z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eyJoZGlkIjoiYWEyZTA3M2M5N2Q0MmQwMWJkYjAxYzAyY2RhYmU3MjYiLCJ1c2VySWQiOiIxNTIwODY1NzQwIn0=</vt:lpwstr>
  </property>
  <property fmtid="{D5CDD505-2E9C-101B-9397-08002B2CF9AE}" pid="3" name="KSOProductBuildVer">
    <vt:lpwstr>2052-12.1.0.20784</vt:lpwstr>
  </property>
  <property fmtid="{D5CDD505-2E9C-101B-9397-08002B2CF9AE}" pid="4" name="ICV">
    <vt:lpwstr>19336A59D4494E299E7592614CF64521_12</vt:lpwstr>
  </property>
</Properties>
</file>