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2B9DD" w14:textId="77777777" w:rsidR="001323EC" w:rsidRDefault="00E469E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富荣固收：大国博弈，债市短期进入震荡期</w:t>
      </w:r>
    </w:p>
    <w:p w14:paraId="39B10676" w14:textId="77777777" w:rsidR="001323EC" w:rsidRDefault="00E469E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5751B907" w14:textId="15C5B5E4"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2025年4月7日至2025年4月11日，下同</w:t>
      </w:r>
      <w:r>
        <w:rPr>
          <w:rFonts w:ascii="思源黑体 CN Light" w:eastAsia="思源黑体 CN Light" w:hAnsi="思源黑体 CN Light" w:cs="Times New Roman" w:hint="eastAsia"/>
          <w:szCs w:val="21"/>
        </w:rPr>
        <w:t>）债市主要围绕资金面、权益市场以及外部关税政策进行交易。美国加征关税政策或难以更为剧烈，之后更多是政策优化，“稳增长”下，市场对于货币宽松预期或成为收益率上行的原因之一。</w:t>
      </w:r>
      <w:proofErr w:type="gramStart"/>
      <w:r>
        <w:rPr>
          <w:rFonts w:ascii="思源黑体 CN Light" w:eastAsia="思源黑体 CN Light" w:hAnsi="思源黑体 CN Light" w:cs="Times New Roman" w:hint="eastAsia"/>
          <w:szCs w:val="21"/>
        </w:rPr>
        <w:t>二季度降准概率</w:t>
      </w:r>
      <w:proofErr w:type="gramEnd"/>
      <w:r>
        <w:rPr>
          <w:rFonts w:ascii="思源黑体 CN Light" w:eastAsia="思源黑体 CN Light" w:hAnsi="思源黑体 CN Light" w:cs="Times New Roman" w:hint="eastAsia"/>
          <w:szCs w:val="21"/>
        </w:rPr>
        <w:t>大于降息，部分机构</w:t>
      </w:r>
      <w:proofErr w:type="gramStart"/>
      <w:r>
        <w:rPr>
          <w:rFonts w:ascii="思源黑体 CN Light" w:eastAsia="思源黑体 CN Light" w:hAnsi="思源黑体 CN Light" w:cs="Times New Roman" w:hint="eastAsia"/>
          <w:szCs w:val="21"/>
        </w:rPr>
        <w:t>预计降准幅度</w:t>
      </w:r>
      <w:proofErr w:type="gramEnd"/>
      <w:r>
        <w:rPr>
          <w:rFonts w:ascii="思源黑体 CN Light" w:eastAsia="思源黑体 CN Light" w:hAnsi="思源黑体 CN Light" w:cs="Times New Roman" w:hint="eastAsia"/>
          <w:szCs w:val="21"/>
        </w:rPr>
        <w:t>或在50BP-100BP区间。短端下行空间更为确定，1Y国债</w:t>
      </w:r>
      <w:r w:rsidR="00464EC9">
        <w:rPr>
          <w:rFonts w:ascii="思源黑体 CN Light" w:eastAsia="思源黑体 CN Light" w:hAnsi="思源黑体 CN Light" w:cs="Times New Roman" w:hint="eastAsia"/>
          <w:szCs w:val="21"/>
        </w:rPr>
        <w:t>收益率或进一步</w:t>
      </w:r>
      <w:r>
        <w:rPr>
          <w:rFonts w:ascii="思源黑体 CN Light" w:eastAsia="思源黑体 CN Light" w:hAnsi="思源黑体 CN Light" w:cs="Times New Roman" w:hint="eastAsia"/>
          <w:szCs w:val="21"/>
        </w:rPr>
        <w:t>压缩，长</w:t>
      </w:r>
      <w:proofErr w:type="gramStart"/>
      <w:r>
        <w:rPr>
          <w:rFonts w:ascii="思源黑体 CN Light" w:eastAsia="思源黑体 CN Light" w:hAnsi="思源黑体 CN Light" w:cs="Times New Roman" w:hint="eastAsia"/>
          <w:szCs w:val="21"/>
        </w:rPr>
        <w:t>端品种</w:t>
      </w:r>
      <w:proofErr w:type="gramEnd"/>
      <w:r w:rsidR="00464EC9">
        <w:rPr>
          <w:rFonts w:ascii="思源黑体 CN Light" w:eastAsia="思源黑体 CN Light" w:hAnsi="思源黑体 CN Light" w:cs="Times New Roman" w:hint="eastAsia"/>
          <w:szCs w:val="21"/>
        </w:rPr>
        <w:t>继续</w:t>
      </w:r>
      <w:r>
        <w:rPr>
          <w:rFonts w:ascii="思源黑体 CN Light" w:eastAsia="思源黑体 CN Light" w:hAnsi="思源黑体 CN Light" w:cs="Times New Roman" w:hint="eastAsia"/>
          <w:szCs w:val="21"/>
        </w:rPr>
        <w:t>下行则需要更大力度的利好。</w:t>
      </w:r>
    </w:p>
    <w:p w14:paraId="75342B6A" w14:textId="77777777" w:rsidR="001323EC" w:rsidRDefault="00E469E0">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热点追踪</w:t>
      </w:r>
    </w:p>
    <w:p w14:paraId="6D727498" w14:textId="77777777" w:rsidR="001323EC" w:rsidRDefault="00E469E0">
      <w:pPr>
        <w:spacing w:line="288" w:lineRule="auto"/>
        <w:ind w:firstLineChars="200" w:firstLine="428"/>
        <w:rPr>
          <w:rFonts w:ascii="思源黑体 CN Light" w:eastAsia="思源黑体 CN Light" w:hAnsi="思源黑体 CN Light" w:cs="Times New Roman" w:hint="eastAsia"/>
          <w:b/>
          <w:bCs/>
          <w:szCs w:val="21"/>
        </w:rPr>
      </w:pPr>
      <w:r>
        <w:rPr>
          <w:rFonts w:ascii="思源黑体 CN Light" w:eastAsia="思源黑体 CN Light" w:hAnsi="思源黑体 CN Light" w:cs="Times New Roman" w:hint="eastAsia"/>
          <w:b/>
          <w:bCs/>
          <w:szCs w:val="21"/>
        </w:rPr>
        <w:t>1.1  2025年3月份居民消费价格同比下降0.1%</w:t>
      </w:r>
    </w:p>
    <w:p w14:paraId="5AEFEB6B" w14:textId="77777777"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据国家统计局网站消息，国家统计局4月9日公布3月份全国居民消费价格和工业生产者出厂价格数据。</w:t>
      </w:r>
    </w:p>
    <w:p w14:paraId="41275FFB" w14:textId="77777777"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3月CPI同比下降0.1%。其中，城市下降0.1%，农村下降0.3%；食品价格下降1.4%，非食品价格上涨0.2%；消费品价格下降0.4%，服务价格上涨0.3%。1-3月平均，全国居民消费价格比上年同期下降0.1%。</w:t>
      </w:r>
    </w:p>
    <w:p w14:paraId="1E9A008B" w14:textId="77777777"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3月PPI同比下降2.5%，环比下降0.4%；工业生产者购进价格同比下降2.4%，环比下降0.2%。一季度，工业生产者出厂价格和购进价格比上年同期均下降2.3%。</w:t>
      </w:r>
    </w:p>
    <w:p w14:paraId="15139E9A" w14:textId="5ED267E4"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物价水平稳中偏弱。3月CPI环比季节性下行，同比降幅明显收窄，主要是受上年同期基数下沉带动；与此同时，以旧换新</w:t>
      </w:r>
      <w:proofErr w:type="gramStart"/>
      <w:r>
        <w:rPr>
          <w:rFonts w:ascii="思源黑体 CN Light" w:eastAsia="思源黑体 CN Light" w:hAnsi="思源黑体 CN Light" w:cs="Times New Roman" w:hint="eastAsia"/>
          <w:szCs w:val="21"/>
        </w:rPr>
        <w:t>政策扩围加力</w:t>
      </w:r>
      <w:proofErr w:type="gramEnd"/>
      <w:r>
        <w:rPr>
          <w:rFonts w:ascii="思源黑体 CN Light" w:eastAsia="思源黑体 CN Light" w:hAnsi="思源黑体 CN Light" w:cs="Times New Roman" w:hint="eastAsia"/>
          <w:szCs w:val="21"/>
        </w:rPr>
        <w:t>，也对家电、汽车、电子产品价格带来支撑。3月春节消费旺季影响进一步消退，加之天气转暖，部分鲜活食品大量上市，当月猪肉、鲜菜、水果等主要食品价格都有不同程度下降；3月成品油价格“二连降”，同比降幅也有所扩大，即由2月的-1.4%扩大至-6.5%，主要体现国际输入性因素影响。3月剔除波动较大</w:t>
      </w:r>
      <w:r>
        <w:rPr>
          <w:rFonts w:ascii="思源黑体 CN Light" w:eastAsia="思源黑体 CN Light" w:hAnsi="思源黑体 CN Light" w:cs="Times New Roman" w:hint="eastAsia"/>
          <w:szCs w:val="21"/>
        </w:rPr>
        <w:lastRenderedPageBreak/>
        <w:t>的食品、能源价格，更能体现根本物价水平的核心CPI同比为0.5%，较上月上升0.6个百分点，1-3月累计同比为0.3%，显示3月及年初物价水平稳中偏弱，为</w:t>
      </w:r>
      <w:proofErr w:type="gramStart"/>
      <w:r>
        <w:rPr>
          <w:rFonts w:ascii="思源黑体 CN Light" w:eastAsia="思源黑体 CN Light" w:hAnsi="思源黑体 CN Light" w:cs="Times New Roman" w:hint="eastAsia"/>
          <w:szCs w:val="21"/>
        </w:rPr>
        <w:t>扩消费</w:t>
      </w:r>
      <w:proofErr w:type="gramEnd"/>
      <w:r>
        <w:rPr>
          <w:rFonts w:ascii="思源黑体 CN Light" w:eastAsia="思源黑体 CN Light" w:hAnsi="思源黑体 CN Light" w:cs="Times New Roman" w:hint="eastAsia"/>
          <w:szCs w:val="21"/>
        </w:rPr>
        <w:t>对冲外部冲击提供了充分的空间。</w:t>
      </w:r>
    </w:p>
    <w:p w14:paraId="2CB84613" w14:textId="5C4D453B"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3月PPI环比、同比跌幅扩大，主因国际原油价格总体继续下跌并逐步传导至国内相关行业，国内需求偏弱拖累下，煤炭、钢铁等工业品价格亦有所下行。另外，终端消费不足导致生活资料价格跌幅也有所加深。美国宣布“对等关税”后，国际大宗商品价格大幅下跌，同时外需放缓也将对国内工业品价格有一定抑制作用，预计4月PPI同比降幅将进一步扩大。</w:t>
      </w:r>
    </w:p>
    <w:p w14:paraId="34650F5C" w14:textId="77777777" w:rsidR="001323EC" w:rsidRDefault="00E469E0">
      <w:pPr>
        <w:spacing w:line="288" w:lineRule="auto"/>
        <w:ind w:firstLineChars="200" w:firstLine="428"/>
        <w:rPr>
          <w:rFonts w:ascii="思源黑体 CN Light" w:eastAsia="思源黑体 CN Light" w:hAnsi="思源黑体 CN Light" w:cs="Times New Roman" w:hint="eastAsia"/>
          <w:b/>
          <w:bCs/>
          <w:szCs w:val="21"/>
        </w:rPr>
      </w:pPr>
      <w:r>
        <w:rPr>
          <w:rFonts w:ascii="思源黑体 CN Light" w:eastAsia="思源黑体 CN Light" w:hAnsi="思源黑体 CN Light" w:cs="Times New Roman" w:hint="eastAsia"/>
          <w:b/>
          <w:bCs/>
          <w:szCs w:val="21"/>
        </w:rPr>
        <w:t>1.2  3月金融数据出炉</w:t>
      </w:r>
    </w:p>
    <w:p w14:paraId="240B08B3" w14:textId="77777777"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4月13日，中国人民银行公布3月金融数据。数据显示，</w:t>
      </w:r>
      <w:proofErr w:type="gramStart"/>
      <w:r>
        <w:rPr>
          <w:rFonts w:ascii="思源黑体 CN Light" w:eastAsia="思源黑体 CN Light" w:hAnsi="思源黑体 CN Light" w:cs="Times New Roman" w:hint="eastAsia"/>
          <w:szCs w:val="21"/>
        </w:rPr>
        <w:t>社融增加</w:t>
      </w:r>
      <w:proofErr w:type="gramEnd"/>
      <w:r>
        <w:rPr>
          <w:rFonts w:ascii="思源黑体 CN Light" w:eastAsia="思源黑体 CN Light" w:hAnsi="思源黑体 CN Light" w:cs="Times New Roman" w:hint="eastAsia"/>
          <w:szCs w:val="21"/>
        </w:rPr>
        <w:t>5.89</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元，同比多增1.05</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元，大幅高于WIND统计的市场平均预期（为4.7</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w:t>
      </w:r>
      <w:proofErr w:type="gramStart"/>
      <w:r>
        <w:rPr>
          <w:rFonts w:ascii="思源黑体 CN Light" w:eastAsia="思源黑体 CN Light" w:hAnsi="思源黑体 CN Light" w:cs="Times New Roman" w:hint="eastAsia"/>
          <w:szCs w:val="21"/>
        </w:rPr>
        <w:t>社融存量</w:t>
      </w:r>
      <w:proofErr w:type="gramEnd"/>
      <w:r>
        <w:rPr>
          <w:rFonts w:ascii="思源黑体 CN Light" w:eastAsia="思源黑体 CN Light" w:hAnsi="思源黑体 CN Light" w:cs="Times New Roman" w:hint="eastAsia"/>
          <w:szCs w:val="21"/>
        </w:rPr>
        <w:t>增速为8.4%，较上月升高0.2pct。3月实体信贷增加3.8</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元，同比多增5358亿元，较1-2月累计同比多增的522亿元大幅扩大。M2同比增长7%（前值7%），M1增速1.6%（前值0.1%）</w:t>
      </w:r>
    </w:p>
    <w:p w14:paraId="5659916B" w14:textId="77777777"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整体上看，金融总量保持合理增长，主要指标增速出现回升。3月经济仍延续回升向好态势，信贷需求有所回升，推动贷款增长好于预期，叠加政府债券发行增多等因素，社会融资规模增速也有所上行，金融对实体经济的支持力度持续提升。</w:t>
      </w:r>
    </w:p>
    <w:p w14:paraId="452CA045" w14:textId="77777777" w:rsidR="001323EC" w:rsidRDefault="00E469E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分项来看，在社会融资规模方面，3月社会融资规模增长加快，政府债券新增近1.5</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元，同比多增近1</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元，带动了社会融资规模增速继续提升；信贷结构进一步优化，有效需求持续修复，3月住户部门新增人民币贷款表现不俗，以房</w:t>
      </w:r>
      <w:proofErr w:type="gramStart"/>
      <w:r>
        <w:rPr>
          <w:rFonts w:ascii="思源黑体 CN Light" w:eastAsia="思源黑体 CN Light" w:hAnsi="思源黑体 CN Light" w:cs="Times New Roman" w:hint="eastAsia"/>
          <w:szCs w:val="21"/>
        </w:rPr>
        <w:t>贷为主</w:t>
      </w:r>
      <w:proofErr w:type="gramEnd"/>
      <w:r>
        <w:rPr>
          <w:rFonts w:ascii="思源黑体 CN Light" w:eastAsia="思源黑体 CN Light" w:hAnsi="思源黑体 CN Light" w:cs="Times New Roman" w:hint="eastAsia"/>
          <w:szCs w:val="21"/>
        </w:rPr>
        <w:t>的居民中长期贷款当月新增超5000亿元，同时企业有效信贷需求回暖也是推动3月贷款增长的重要支撑因素。</w:t>
      </w:r>
    </w:p>
    <w:p w14:paraId="057E2A9D" w14:textId="77777777" w:rsidR="001323EC" w:rsidRDefault="00E469E0">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2、上周</w:t>
      </w:r>
      <w:r>
        <w:rPr>
          <w:rFonts w:ascii="思源黑体 CN Light" w:eastAsia="思源黑体 CN Light" w:hAnsi="思源黑体 CN Light" w:cs="Arial"/>
          <w:sz w:val="36"/>
          <w:szCs w:val="36"/>
        </w:rPr>
        <w:t>高频数据</w:t>
      </w:r>
      <w:bookmarkEnd w:id="0"/>
    </w:p>
    <w:p w14:paraId="7C3965E2" w14:textId="77777777" w:rsidR="00CF1382" w:rsidRDefault="00CF1382">
      <w:pPr>
        <w:spacing w:line="288" w:lineRule="auto"/>
        <w:ind w:firstLineChars="200" w:firstLine="420"/>
        <w:jc w:val="left"/>
        <w:rPr>
          <w:rFonts w:ascii="思源黑体 CN Light" w:eastAsia="思源黑体 CN Light" w:hAnsi="思源黑体 CN Light" w:cs="Times New Roman"/>
          <w:szCs w:val="21"/>
        </w:rPr>
      </w:pPr>
      <w:r w:rsidRPr="00CF1382">
        <w:rPr>
          <w:rFonts w:ascii="思源黑体 CN Light" w:eastAsia="思源黑体 CN Light" w:hAnsi="思源黑体 CN Light" w:cs="Times New Roman" w:hint="eastAsia"/>
          <w:szCs w:val="21"/>
        </w:rPr>
        <w:t>高频数据看，上周投资领域景气继续上升，消费景气有所回落，投资领域表现相对较优；</w:t>
      </w:r>
      <w:r w:rsidRPr="00CF1382">
        <w:rPr>
          <w:rFonts w:ascii="思源黑体 CN Light" w:eastAsia="思源黑体 CN Light" w:hAnsi="思源黑体 CN Light" w:cs="Times New Roman" w:hint="eastAsia"/>
          <w:szCs w:val="21"/>
        </w:rPr>
        <w:lastRenderedPageBreak/>
        <w:t>工业观望情绪升温，中游价格跌幅继续扩大；关税政策反复，部分北美航线取消出运，中美航线运输市场波动，部分货物取消出运计划、即期市场订舱明显减少；汽车消费环比延续负增；食品价格小幅下跌，非食品价格明显上涨，原油价格延续回落。</w:t>
      </w:r>
    </w:p>
    <w:p w14:paraId="2221C8D5" w14:textId="17C1ADE8" w:rsidR="001323EC" w:rsidRDefault="00E469E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美元上周大幅走弱，人民币、澳元、英镑也走弱，日元、欧元、</w:t>
      </w:r>
      <w:proofErr w:type="gramStart"/>
      <w:r>
        <w:rPr>
          <w:rFonts w:ascii="思源黑体 CN Light" w:eastAsia="思源黑体 CN Light" w:hAnsi="思源黑体 CN Light" w:cs="Times New Roman" w:hint="eastAsia"/>
          <w:szCs w:val="21"/>
        </w:rPr>
        <w:t>瑞郎均上涨</w:t>
      </w:r>
      <w:proofErr w:type="gramEnd"/>
      <w:r>
        <w:rPr>
          <w:rFonts w:ascii="思源黑体 CN Light" w:eastAsia="思源黑体 CN Light" w:hAnsi="思源黑体 CN Light" w:cs="Times New Roman" w:hint="eastAsia"/>
          <w:szCs w:val="21"/>
        </w:rPr>
        <w:t>。截至4月11日，美元指数下行2.13%，在岸人民币跌0.28%，日元涨1.76%，</w:t>
      </w:r>
      <w:proofErr w:type="gramStart"/>
      <w:r>
        <w:rPr>
          <w:rFonts w:ascii="思源黑体 CN Light" w:eastAsia="思源黑体 CN Light" w:hAnsi="思源黑体 CN Light" w:cs="Times New Roman" w:hint="eastAsia"/>
          <w:szCs w:val="21"/>
        </w:rPr>
        <w:t>瑞郎涨</w:t>
      </w:r>
      <w:proofErr w:type="gramEnd"/>
      <w:r>
        <w:rPr>
          <w:rFonts w:ascii="思源黑体 CN Light" w:eastAsia="思源黑体 CN Light" w:hAnsi="思源黑体 CN Light" w:cs="Times New Roman" w:hint="eastAsia"/>
          <w:szCs w:val="21"/>
        </w:rPr>
        <w:t>5.09%，欧元涨2.78%，澳元跌0.58%，英镑跌0.13%。</w:t>
      </w:r>
    </w:p>
    <w:p w14:paraId="05226AD3" w14:textId="77777777" w:rsidR="001323EC" w:rsidRDefault="00E469E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图一：主要货币变化率</w:t>
      </w:r>
    </w:p>
    <w:p w14:paraId="1468D328" w14:textId="4CF2E1FB" w:rsidR="001323EC" w:rsidRDefault="00E469E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53183F5B" wp14:editId="64436930">
            <wp:extent cx="5274310" cy="2115185"/>
            <wp:effectExtent l="0" t="0" r="2540" b="0"/>
            <wp:docPr id="9" name="图片 8" descr="图形用户界面, 应用程序, 日程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形用户界面, 应用程序, 日程表&#10;&#10;AI 生成的内容可能不正确。"/>
                    <pic:cNvPicPr>
                      <a:picLocks noChangeAspect="1"/>
                    </pic:cNvPicPr>
                  </pic:nvPicPr>
                  <pic:blipFill>
                    <a:blip r:embed="rId6"/>
                    <a:stretch>
                      <a:fillRect/>
                    </a:stretch>
                  </pic:blipFill>
                  <pic:spPr>
                    <a:xfrm>
                      <a:off x="0" y="0"/>
                      <a:ext cx="5274310" cy="211518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数据来源：wind，富荣基金；统计区间：20250407-20250411</w:t>
      </w:r>
    </w:p>
    <w:p w14:paraId="14796958" w14:textId="77777777" w:rsidR="001323EC" w:rsidRDefault="00E469E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表</w:t>
      </w:r>
      <w:proofErr w:type="gramStart"/>
      <w:r>
        <w:rPr>
          <w:rFonts w:ascii="思源黑体 CN Light" w:eastAsia="思源黑体 CN Light" w:hAnsi="思源黑体 CN Light" w:cs="Times New Roman" w:hint="eastAsia"/>
          <w:b/>
          <w:color w:val="000000"/>
          <w:kern w:val="0"/>
          <w:sz w:val="20"/>
          <w:szCs w:val="20"/>
        </w:rPr>
        <w:t>一</w:t>
      </w:r>
      <w:proofErr w:type="gramEnd"/>
      <w:r>
        <w:rPr>
          <w:rFonts w:ascii="思源黑体 CN Light" w:eastAsia="思源黑体 CN Light" w:hAnsi="思源黑体 CN Light" w:cs="Times New Roman" w:hint="eastAsia"/>
          <w:b/>
          <w:color w:val="000000"/>
          <w:kern w:val="0"/>
          <w:sz w:val="20"/>
          <w:szCs w:val="20"/>
        </w:rPr>
        <w:t>：高频数据汇</w:t>
      </w:r>
      <w:bookmarkStart w:id="1" w:name="_Toc134985520"/>
      <w:r>
        <w:rPr>
          <w:rFonts w:ascii="思源黑体 CN Light" w:eastAsia="思源黑体 CN Light" w:hAnsi="思源黑体 CN Light" w:cs="Times New Roman" w:hint="eastAsia"/>
          <w:b/>
          <w:color w:val="000000"/>
          <w:kern w:val="0"/>
          <w:sz w:val="20"/>
          <w:szCs w:val="20"/>
        </w:rPr>
        <w:t>总</w:t>
      </w:r>
    </w:p>
    <w:p w14:paraId="10CB1735" w14:textId="5D8003A0" w:rsidR="001323EC" w:rsidRDefault="00E469E0">
      <w:pPr>
        <w:spacing w:line="288" w:lineRule="auto"/>
        <w:jc w:val="left"/>
        <w:rPr>
          <w:rFonts w:ascii="思源黑体 CN Light" w:eastAsia="思源黑体 CN Light" w:hAnsi="思源黑体 CN Light" w:cs="Times New Roman" w:hint="eastAsia"/>
          <w:sz w:val="16"/>
          <w:szCs w:val="16"/>
        </w:rPr>
      </w:pPr>
      <w:r>
        <w:rPr>
          <w:rFonts w:hint="eastAsia"/>
          <w:noProof/>
        </w:rPr>
        <w:lastRenderedPageBreak/>
        <w:drawing>
          <wp:inline distT="0" distB="0" distL="0" distR="0" wp14:anchorId="09273C32" wp14:editId="413CF0E7">
            <wp:extent cx="5274310" cy="4250690"/>
            <wp:effectExtent l="0" t="0" r="2540" b="0"/>
            <wp:docPr id="1" name="图片 1"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表格&#10;&#10;AI 生成的内容可能不正确。"/>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4251133"/>
                    </a:xfrm>
                    <a:prstGeom prst="rect">
                      <a:avLst/>
                    </a:prstGeom>
                    <a:noFill/>
                    <a:ln>
                      <a:noFill/>
                    </a:ln>
                  </pic:spPr>
                </pic:pic>
              </a:graphicData>
            </a:graphic>
          </wp:inline>
        </w:drawing>
      </w:r>
      <w:r>
        <w:rPr>
          <w:rFonts w:ascii="思源黑体 CN Light" w:eastAsia="思源黑体 CN Light" w:hAnsi="思源黑体 CN Light" w:cs="Times New Roman" w:hint="eastAsia"/>
          <w:sz w:val="16"/>
          <w:szCs w:val="16"/>
        </w:rPr>
        <w:t>数据来源：wind，富荣基金；统计区间：20250407-20250411</w:t>
      </w:r>
    </w:p>
    <w:p w14:paraId="5A46159C" w14:textId="77777777" w:rsidR="001323EC" w:rsidRDefault="00E469E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3</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4DB7D4D7" w14:textId="77777777" w:rsidR="001323EC" w:rsidRDefault="00E469E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资金整体宽松。</w:t>
      </w:r>
      <w:r>
        <w:rPr>
          <w:rFonts w:ascii="思源黑体 CN Light" w:eastAsia="思源黑体 CN Light" w:hAnsi="思源黑体 CN Light" w:cs="Times New Roman" w:hint="eastAsia"/>
          <w:sz w:val="22"/>
          <w:szCs w:val="21"/>
          <w14:ligatures w14:val="standardContextual"/>
        </w:rPr>
        <w:t>DR001下行0.11BP至1.62%，DR007下行4.47BP至1.65%，R001下行2.25BP至1.64%，R007下行4.14BP至1.70%。GC001下行6.70BP至1.57%，GC007下行1.90BP至1.72%。</w:t>
      </w:r>
    </w:p>
    <w:p w14:paraId="206D2DC6" w14:textId="77777777" w:rsidR="001323EC" w:rsidRDefault="00E469E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债市整体下行。</w:t>
      </w:r>
      <w:r>
        <w:rPr>
          <w:rFonts w:ascii="思源黑体 CN Light" w:eastAsia="思源黑体 CN Light" w:hAnsi="思源黑体 CN Light" w:cs="Times New Roman" w:hint="eastAsia"/>
          <w:sz w:val="22"/>
          <w:szCs w:val="21"/>
          <w14:ligatures w14:val="standardContextual"/>
        </w:rPr>
        <w:t>1Y、5Y、10Y、30Y国债收益率分别较前一周下行8.51BP、7.21BP、6.12BP、4.25BP至1.3978%、1.4895%、1.6568%、1.8627%，资金宽松，关税仍在博弈，市场</w:t>
      </w:r>
      <w:proofErr w:type="gramStart"/>
      <w:r>
        <w:rPr>
          <w:rFonts w:ascii="思源黑体 CN Light" w:eastAsia="思源黑体 CN Light" w:hAnsi="思源黑体 CN Light" w:cs="Times New Roman" w:hint="eastAsia"/>
          <w:sz w:val="22"/>
          <w:szCs w:val="21"/>
          <w14:ligatures w14:val="standardContextual"/>
        </w:rPr>
        <w:t>预期降准强烈</w:t>
      </w:r>
      <w:proofErr w:type="gramEnd"/>
      <w:r>
        <w:rPr>
          <w:rFonts w:ascii="思源黑体 CN Light" w:eastAsia="思源黑体 CN Light" w:hAnsi="思源黑体 CN Light" w:cs="Times New Roman" w:hint="eastAsia"/>
          <w:sz w:val="22"/>
          <w:szCs w:val="21"/>
          <w14:ligatures w14:val="standardContextual"/>
        </w:rPr>
        <w:t>，债市震荡。</w:t>
      </w:r>
    </w:p>
    <w:p w14:paraId="1781CD77" w14:textId="77777777" w:rsidR="001323EC" w:rsidRDefault="00E469E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p>
    <w:p w14:paraId="69B3FB1C" w14:textId="52C1DB2F" w:rsidR="001323EC" w:rsidRDefault="00E469E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59F2A43C" wp14:editId="4C93753A">
            <wp:extent cx="5274310" cy="3388995"/>
            <wp:effectExtent l="0" t="0" r="2540" b="1905"/>
            <wp:docPr id="11" name="图片 10"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10;&#10;AI 生成的内容可能不正确。"/>
                    <pic:cNvPicPr>
                      <a:picLocks noChangeAspect="1"/>
                    </pic:cNvPicPr>
                  </pic:nvPicPr>
                  <pic:blipFill>
                    <a:blip r:embed="rId8"/>
                    <a:stretch>
                      <a:fillRect/>
                    </a:stretch>
                  </pic:blipFill>
                  <pic:spPr>
                    <a:xfrm>
                      <a:off x="0" y="0"/>
                      <a:ext cx="5274310" cy="33889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数据来源：wind，富荣基金；统计区间：20250407-20250411</w:t>
      </w:r>
    </w:p>
    <w:p w14:paraId="38B559CF" w14:textId="77777777" w:rsidR="001323EC" w:rsidRDefault="00E469E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p>
    <w:p w14:paraId="20431E9C" w14:textId="2774E338" w:rsidR="001323EC" w:rsidRDefault="00E469E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50050D55" wp14:editId="6CDD58DB">
            <wp:extent cx="5274310" cy="3587750"/>
            <wp:effectExtent l="0" t="0" r="2540" b="0"/>
            <wp:docPr id="1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瀑布图&#10;&#10;AI 生成的内容可能不正确。"/>
                    <pic:cNvPicPr>
                      <a:picLocks noChangeAspect="1"/>
                    </pic:cNvPicPr>
                  </pic:nvPicPr>
                  <pic:blipFill>
                    <a:blip r:embed="rId9"/>
                    <a:stretch>
                      <a:fillRect/>
                    </a:stretch>
                  </pic:blipFill>
                  <pic:spPr>
                    <a:xfrm>
                      <a:off x="0" y="0"/>
                      <a:ext cx="5274310" cy="358775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数据来源：wind，富荣基金；统计区间：20250407-20250411</w:t>
      </w:r>
    </w:p>
    <w:p w14:paraId="49FA1A4B" w14:textId="77777777" w:rsidR="001323EC" w:rsidRDefault="00E469E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市场快速反应关税冲击。外</w:t>
      </w:r>
      <w:proofErr w:type="gramStart"/>
      <w:r>
        <w:rPr>
          <w:rFonts w:ascii="思源黑体 CN Light" w:eastAsia="思源黑体 CN Light" w:hAnsi="思源黑体 CN Light" w:cs="Times New Roman" w:hint="eastAsia"/>
          <w:sz w:val="22"/>
          <w:szCs w:val="21"/>
          <w14:ligatures w14:val="standardContextual"/>
        </w:rPr>
        <w:t>生因素</w:t>
      </w:r>
      <w:proofErr w:type="gramEnd"/>
      <w:r>
        <w:rPr>
          <w:rFonts w:ascii="思源黑体 CN Light" w:eastAsia="思源黑体 CN Light" w:hAnsi="思源黑体 CN Light" w:cs="Times New Roman" w:hint="eastAsia"/>
          <w:sz w:val="22"/>
          <w:szCs w:val="21"/>
          <w14:ligatures w14:val="standardContextual"/>
        </w:rPr>
        <w:t>冲击叠加二季度机构配置“钱多”影响下，信用</w:t>
      </w:r>
      <w:r>
        <w:rPr>
          <w:rFonts w:ascii="思源黑体 CN Light" w:eastAsia="思源黑体 CN Light" w:hAnsi="思源黑体 CN Light" w:cs="Times New Roman" w:hint="eastAsia"/>
          <w:sz w:val="22"/>
          <w:szCs w:val="21"/>
          <w14:ligatures w14:val="standardContextual"/>
        </w:rPr>
        <w:lastRenderedPageBreak/>
        <w:t>利差压缩继续推进。具体品种上看，3Y以下中短端利差压缩4BP-10BP左右大于4-5Y长</w:t>
      </w:r>
      <w:proofErr w:type="gramStart"/>
      <w:r>
        <w:rPr>
          <w:rFonts w:ascii="思源黑体 CN Light" w:eastAsia="思源黑体 CN Light" w:hAnsi="思源黑体 CN Light" w:cs="Times New Roman" w:hint="eastAsia"/>
          <w:sz w:val="22"/>
          <w:szCs w:val="21"/>
          <w14:ligatures w14:val="standardContextual"/>
        </w:rPr>
        <w:t>端品种</w:t>
      </w:r>
      <w:proofErr w:type="gramEnd"/>
      <w:r>
        <w:rPr>
          <w:rFonts w:ascii="思源黑体 CN Light" w:eastAsia="思源黑体 CN Light" w:hAnsi="思源黑体 CN Light" w:cs="Times New Roman" w:hint="eastAsia"/>
          <w:sz w:val="22"/>
          <w:szCs w:val="21"/>
          <w14:ligatures w14:val="standardContextual"/>
        </w:rPr>
        <w:t>1BP-6BP的压缩幅度，流动性较好的二级资本债在此前利差明显压缩的情况下，收益率下行2BP-4BP幅度略低于</w:t>
      </w:r>
      <w:proofErr w:type="gramStart"/>
      <w:r>
        <w:rPr>
          <w:rFonts w:ascii="思源黑体 CN Light" w:eastAsia="思源黑体 CN Light" w:hAnsi="思源黑体 CN Light" w:cs="Times New Roman" w:hint="eastAsia"/>
          <w:sz w:val="22"/>
          <w:szCs w:val="21"/>
          <w14:ligatures w14:val="standardContextual"/>
        </w:rPr>
        <w:t>普信债</w:t>
      </w:r>
      <w:proofErr w:type="gramEnd"/>
      <w:r>
        <w:rPr>
          <w:rFonts w:ascii="思源黑体 CN Light" w:eastAsia="思源黑体 CN Light" w:hAnsi="思源黑体 CN Light" w:cs="Times New Roman" w:hint="eastAsia"/>
          <w:sz w:val="22"/>
          <w:szCs w:val="21"/>
          <w14:ligatures w14:val="standardContextual"/>
        </w:rPr>
        <w:t>。</w:t>
      </w:r>
    </w:p>
    <w:p w14:paraId="1ACF7E00" w14:textId="77777777" w:rsidR="001323EC" w:rsidRDefault="00E469E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252175CE" w14:textId="4515E47C" w:rsidR="001323EC" w:rsidRDefault="00E469E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02A6C7BE" wp14:editId="53497301">
            <wp:extent cx="5274310" cy="2545080"/>
            <wp:effectExtent l="0" t="0" r="2540" b="7620"/>
            <wp:docPr id="781515577" name="图片 10" descr="图表, 瀑布图, 漏斗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15577" name="图片 10" descr="图表, 瀑布图, 漏斗图&#10;&#10;AI 生成的内容可能不正确。"/>
                    <pic:cNvPicPr>
                      <a:picLocks noChangeAspect="1"/>
                    </pic:cNvPicPr>
                  </pic:nvPicPr>
                  <pic:blipFill>
                    <a:blip r:embed="rId10"/>
                    <a:stretch>
                      <a:fillRect/>
                    </a:stretch>
                  </pic:blipFill>
                  <pic:spPr>
                    <a:xfrm>
                      <a:off x="0" y="0"/>
                      <a:ext cx="5274310" cy="254508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数据来源：wind，富荣基金；统计区间：20250407-20250411</w:t>
      </w:r>
    </w:p>
    <w:p w14:paraId="0FB13555" w14:textId="77777777" w:rsidR="001323EC" w:rsidRDefault="00E469E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1C57BB06" w14:textId="6AD655A8" w:rsidR="001323EC" w:rsidRDefault="00E469E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43CDC2EF" wp14:editId="47BC25F0">
            <wp:extent cx="5274310" cy="2205990"/>
            <wp:effectExtent l="0" t="0" r="2540" b="3810"/>
            <wp:docPr id="1929289504"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289504" name="图片 11" descr="图表, 瀑布图&#10;&#10;AI 生成的内容可能不正确。"/>
                    <pic:cNvPicPr>
                      <a:picLocks noChangeAspect="1"/>
                    </pic:cNvPicPr>
                  </pic:nvPicPr>
                  <pic:blipFill>
                    <a:blip r:embed="rId11"/>
                    <a:stretch>
                      <a:fillRect/>
                    </a:stretch>
                  </pic:blipFill>
                  <pic:spPr>
                    <a:xfrm>
                      <a:off x="0" y="0"/>
                      <a:ext cx="5274310" cy="22059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数据来源：wind，富荣基金；统计区间：20250407-20250411</w:t>
      </w:r>
    </w:p>
    <w:p w14:paraId="6CAE910C" w14:textId="77777777" w:rsidR="001323EC" w:rsidRDefault="001323EC">
      <w:pPr>
        <w:ind w:firstLineChars="200" w:firstLine="400"/>
        <w:rPr>
          <w:rFonts w:ascii="思源黑体 CN Light" w:eastAsia="思源黑体 CN Light" w:hAnsi="思源黑体 CN Light" w:hint="eastAsia"/>
          <w:sz w:val="20"/>
          <w:szCs w:val="20"/>
        </w:rPr>
      </w:pPr>
    </w:p>
    <w:p w14:paraId="7FFF5837" w14:textId="77777777" w:rsidR="001323EC" w:rsidRDefault="00E469E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01E834B0" w14:textId="77777777" w:rsidR="001323EC" w:rsidRDefault="00E469E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w:t>
      </w:r>
      <w:r>
        <w:rPr>
          <w:rFonts w:ascii="思源黑体 CN Light" w:eastAsia="思源黑体 CN Light" w:hAnsi="思源黑体 CN Light"/>
          <w:sz w:val="20"/>
          <w:szCs w:val="20"/>
        </w:rPr>
        <w:lastRenderedPageBreak/>
        <w:t>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4439FD68" w14:textId="77777777" w:rsidR="001323EC" w:rsidRDefault="001323EC">
      <w:pPr>
        <w:rPr>
          <w:rFonts w:hint="eastAsia"/>
        </w:rPr>
      </w:pPr>
    </w:p>
    <w:p w14:paraId="7FBB64D5" w14:textId="77777777" w:rsidR="001323EC" w:rsidRDefault="001323EC">
      <w:pPr>
        <w:rPr>
          <w:rFonts w:hint="eastAsia"/>
        </w:rPr>
      </w:pPr>
    </w:p>
    <w:sectPr w:rsidR="001323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2CB3D" w14:textId="77777777" w:rsidR="004546C0" w:rsidRDefault="004546C0">
      <w:pPr>
        <w:rPr>
          <w:rFonts w:hint="eastAsia"/>
        </w:rPr>
      </w:pPr>
      <w:r>
        <w:separator/>
      </w:r>
    </w:p>
  </w:endnote>
  <w:endnote w:type="continuationSeparator" w:id="0">
    <w:p w14:paraId="0F453953" w14:textId="77777777" w:rsidR="004546C0" w:rsidRDefault="004546C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7393B" w14:textId="77777777" w:rsidR="004546C0" w:rsidRDefault="004546C0">
      <w:pPr>
        <w:rPr>
          <w:rFonts w:hint="eastAsia"/>
        </w:rPr>
      </w:pPr>
      <w:r>
        <w:separator/>
      </w:r>
    </w:p>
  </w:footnote>
  <w:footnote w:type="continuationSeparator" w:id="0">
    <w:p w14:paraId="4D07E615" w14:textId="77777777" w:rsidR="004546C0" w:rsidRDefault="004546C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12CA"/>
    <w:rsid w:val="000466B3"/>
    <w:rsid w:val="001323EC"/>
    <w:rsid w:val="0025774E"/>
    <w:rsid w:val="002B4CD2"/>
    <w:rsid w:val="002F63B0"/>
    <w:rsid w:val="00304F69"/>
    <w:rsid w:val="004546C0"/>
    <w:rsid w:val="00464EC9"/>
    <w:rsid w:val="004F6C59"/>
    <w:rsid w:val="005A716C"/>
    <w:rsid w:val="006F083E"/>
    <w:rsid w:val="00852735"/>
    <w:rsid w:val="008C48B0"/>
    <w:rsid w:val="00A54B46"/>
    <w:rsid w:val="00B00EEE"/>
    <w:rsid w:val="00BB12CA"/>
    <w:rsid w:val="00CF1382"/>
    <w:rsid w:val="00E469E0"/>
    <w:rsid w:val="00F91C7C"/>
    <w:rsid w:val="3C911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7DF028"/>
  <w15:docId w15:val="{1CFC52C1-B82F-4513-970C-B1EA4399F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Subtitle"/>
    <w:basedOn w:val="a"/>
    <w:next w:val="a"/>
    <w:link w:val="a6"/>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7">
    <w:name w:val="Title"/>
    <w:basedOn w:val="a"/>
    <w:next w:val="a"/>
    <w:link w:val="a8"/>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8">
    <w:name w:val="标题 字符"/>
    <w:basedOn w:val="a0"/>
    <w:link w:val="a7"/>
    <w:uiPriority w:val="10"/>
    <w:rPr>
      <w:rFonts w:asciiTheme="majorHAnsi" w:eastAsiaTheme="majorEastAsia" w:hAnsiTheme="majorHAnsi" w:cstheme="majorBidi"/>
      <w:spacing w:val="-10"/>
      <w:kern w:val="28"/>
      <w:sz w:val="56"/>
      <w:szCs w:val="56"/>
    </w:rPr>
  </w:style>
  <w:style w:type="character" w:customStyle="1" w:styleId="a6">
    <w:name w:val="副标题 字符"/>
    <w:basedOn w:val="a0"/>
    <w:link w:val="a5"/>
    <w:uiPriority w:val="11"/>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aa"/>
    <w:uiPriority w:val="29"/>
    <w:qFormat/>
    <w:pPr>
      <w:spacing w:before="160"/>
      <w:jc w:val="center"/>
    </w:pPr>
    <w:rPr>
      <w:i/>
      <w:iCs/>
      <w:color w:val="404040" w:themeColor="text1" w:themeTint="BF"/>
    </w:rPr>
  </w:style>
  <w:style w:type="character" w:customStyle="1" w:styleId="aa">
    <w:name w:val="引用 字符"/>
    <w:basedOn w:val="a0"/>
    <w:link w:val="a9"/>
    <w:uiPriority w:val="29"/>
    <w:qFormat/>
    <w:rPr>
      <w:i/>
      <w:iCs/>
      <w:color w:val="404040" w:themeColor="text1" w:themeTint="BF"/>
    </w:rPr>
  </w:style>
  <w:style w:type="paragraph" w:styleId="ab">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c">
    <w:name w:val="Intense Quote"/>
    <w:basedOn w:val="a"/>
    <w:next w:val="a"/>
    <w:link w:val="ad"/>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0"/>
    <w:link w:val="ac"/>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e">
    <w:name w:val="annotation reference"/>
    <w:basedOn w:val="a0"/>
    <w:uiPriority w:val="99"/>
    <w:semiHidden/>
    <w:unhideWhenUsed/>
    <w:rPr>
      <w:sz w:val="21"/>
      <w:szCs w:val="21"/>
    </w:rPr>
  </w:style>
  <w:style w:type="paragraph" w:styleId="af">
    <w:name w:val="Balloon Text"/>
    <w:basedOn w:val="a"/>
    <w:link w:val="af0"/>
    <w:uiPriority w:val="99"/>
    <w:semiHidden/>
    <w:unhideWhenUsed/>
    <w:rsid w:val="00464EC9"/>
    <w:rPr>
      <w:sz w:val="18"/>
      <w:szCs w:val="18"/>
    </w:rPr>
  </w:style>
  <w:style w:type="character" w:customStyle="1" w:styleId="af0">
    <w:name w:val="批注框文本 字符"/>
    <w:basedOn w:val="a0"/>
    <w:link w:val="af"/>
    <w:uiPriority w:val="99"/>
    <w:semiHidden/>
    <w:rsid w:val="00464EC9"/>
    <w:rPr>
      <w:kern w:val="2"/>
      <w:sz w:val="18"/>
      <w:szCs w:val="18"/>
    </w:rPr>
  </w:style>
  <w:style w:type="paragraph" w:styleId="af1">
    <w:name w:val="header"/>
    <w:basedOn w:val="a"/>
    <w:link w:val="af2"/>
    <w:uiPriority w:val="99"/>
    <w:unhideWhenUsed/>
    <w:rsid w:val="00464EC9"/>
    <w:pPr>
      <w:pBdr>
        <w:bottom w:val="single" w:sz="6" w:space="1" w:color="auto"/>
      </w:pBdr>
      <w:tabs>
        <w:tab w:val="center" w:pos="4153"/>
        <w:tab w:val="right" w:pos="8306"/>
      </w:tabs>
      <w:snapToGrid w:val="0"/>
      <w:jc w:val="center"/>
    </w:pPr>
    <w:rPr>
      <w:sz w:val="18"/>
      <w:szCs w:val="18"/>
    </w:rPr>
  </w:style>
  <w:style w:type="character" w:customStyle="1" w:styleId="af2">
    <w:name w:val="页眉 字符"/>
    <w:basedOn w:val="a0"/>
    <w:link w:val="af1"/>
    <w:uiPriority w:val="99"/>
    <w:rsid w:val="00464EC9"/>
    <w:rPr>
      <w:kern w:val="2"/>
      <w:sz w:val="18"/>
      <w:szCs w:val="18"/>
    </w:rPr>
  </w:style>
  <w:style w:type="paragraph" w:styleId="af3">
    <w:name w:val="footer"/>
    <w:basedOn w:val="a"/>
    <w:link w:val="af4"/>
    <w:uiPriority w:val="99"/>
    <w:unhideWhenUsed/>
    <w:rsid w:val="00464EC9"/>
    <w:pPr>
      <w:tabs>
        <w:tab w:val="center" w:pos="4153"/>
        <w:tab w:val="right" w:pos="8306"/>
      </w:tabs>
      <w:snapToGrid w:val="0"/>
      <w:jc w:val="left"/>
    </w:pPr>
    <w:rPr>
      <w:sz w:val="18"/>
      <w:szCs w:val="18"/>
    </w:rPr>
  </w:style>
  <w:style w:type="character" w:customStyle="1" w:styleId="af4">
    <w:name w:val="页脚 字符"/>
    <w:basedOn w:val="a0"/>
    <w:link w:val="af3"/>
    <w:uiPriority w:val="99"/>
    <w:rsid w:val="00464EC9"/>
    <w:rPr>
      <w:kern w:val="2"/>
      <w:sz w:val="18"/>
      <w:szCs w:val="18"/>
    </w:rPr>
  </w:style>
  <w:style w:type="paragraph" w:styleId="af5">
    <w:name w:val="annotation subject"/>
    <w:basedOn w:val="a3"/>
    <w:next w:val="a3"/>
    <w:link w:val="af6"/>
    <w:uiPriority w:val="99"/>
    <w:semiHidden/>
    <w:unhideWhenUsed/>
    <w:rsid w:val="00F91C7C"/>
    <w:rPr>
      <w:b/>
      <w:bCs/>
    </w:rPr>
  </w:style>
  <w:style w:type="character" w:customStyle="1" w:styleId="a4">
    <w:name w:val="批注文字 字符"/>
    <w:basedOn w:val="a0"/>
    <w:link w:val="a3"/>
    <w:uiPriority w:val="99"/>
    <w:semiHidden/>
    <w:rsid w:val="00F91C7C"/>
    <w:rPr>
      <w:kern w:val="2"/>
      <w:sz w:val="21"/>
      <w:szCs w:val="22"/>
    </w:rPr>
  </w:style>
  <w:style w:type="character" w:customStyle="1" w:styleId="af6">
    <w:name w:val="批注主题 字符"/>
    <w:basedOn w:val="a4"/>
    <w:link w:val="af5"/>
    <w:uiPriority w:val="99"/>
    <w:semiHidden/>
    <w:rsid w:val="00F91C7C"/>
    <w:rPr>
      <w:b/>
      <w:bCs/>
      <w:kern w:val="2"/>
      <w:sz w:val="21"/>
      <w:szCs w:val="22"/>
    </w:rPr>
  </w:style>
  <w:style w:type="paragraph" w:styleId="af7">
    <w:name w:val="Revision"/>
    <w:hidden/>
    <w:uiPriority w:val="99"/>
    <w:unhideWhenUsed/>
    <w:rsid w:val="006F083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7</Pages>
  <Words>383</Words>
  <Characters>2188</Characters>
  <Application>Microsoft Office Word</Application>
  <DocSecurity>0</DocSecurity>
  <Lines>18</Lines>
  <Paragraphs>5</Paragraphs>
  <ScaleCrop>false</ScaleCrop>
  <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5</cp:revision>
  <dcterms:created xsi:type="dcterms:W3CDTF">2025-04-14T08:26:00Z</dcterms:created>
  <dcterms:modified xsi:type="dcterms:W3CDTF">2025-04-14T09:19:00Z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C0D7D94139CE4EAEBDCAD8A0382A574F_12</vt:lpwstr>
  </property>
</Properties>
</file>