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15932" w14:textId="77777777" w:rsidR="0056776C"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w:t>
      </w:r>
      <w:r>
        <w:rPr>
          <w:rFonts w:ascii="思源黑体 CN Bold" w:eastAsia="思源黑体 CN Bold" w:hAnsi="思源黑体 CN Bold"/>
          <w:b/>
          <w:bCs/>
          <w:sz w:val="28"/>
          <w:szCs w:val="28"/>
        </w:rPr>
        <w:t>关税谈判未定，债市仍处窄幅震荡行情</w:t>
      </w:r>
    </w:p>
    <w:p w14:paraId="06878871" w14:textId="77777777" w:rsidR="0056776C"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1E230CEC" w14:textId="086A7293" w:rsidR="0056776C"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国内方面：通胀大概率将持续低位运行；PPI受“反内卷”与国际产能闲置压制，反弹弹性或有限。经济修复动能偏弱，实体融资恢复仍需观察。三季度经济增长或呈现波浪式运行，房地产销售疲软叠加出口弹性不足，淡季效应可能放大基本面压力。全年经济目标达成概率较高，但Q3环比仍存在回落风险，名义增速继续筑底。</w:t>
      </w:r>
    </w:p>
    <w:p w14:paraId="2B8BD8CE" w14:textId="77777777" w:rsidR="0056776C"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海外及其他：中美关税博弈或是核心风险点。若美国取消部分关税（如芬太尼20%税率），或会刺激</w:t>
      </w:r>
      <w:proofErr w:type="gramStart"/>
      <w:r>
        <w:rPr>
          <w:rFonts w:ascii="思源黑体 CN Light" w:eastAsia="思源黑体 CN Light" w:hAnsi="思源黑体 CN Light" w:cs="Times New Roman" w:hint="eastAsia"/>
          <w:szCs w:val="21"/>
        </w:rPr>
        <w:t>国内稳增长</w:t>
      </w:r>
      <w:proofErr w:type="gramEnd"/>
      <w:r>
        <w:rPr>
          <w:rFonts w:ascii="思源黑体 CN Light" w:eastAsia="思源黑体 CN Light" w:hAnsi="思源黑体 CN Light" w:cs="Times New Roman" w:hint="eastAsia"/>
          <w:szCs w:val="21"/>
        </w:rPr>
        <w:t>政策退坡，带动利率阶段性上行；但全球财政共振可能部分对冲影响，外部不确定性或</w:t>
      </w:r>
      <w:proofErr w:type="gramStart"/>
      <w:r>
        <w:rPr>
          <w:rFonts w:ascii="思源黑体 CN Light" w:eastAsia="思源黑体 CN Light" w:hAnsi="思源黑体 CN Light" w:cs="Times New Roman" w:hint="eastAsia"/>
          <w:szCs w:val="21"/>
        </w:rPr>
        <w:t>压制长</w:t>
      </w:r>
      <w:proofErr w:type="gramEnd"/>
      <w:r>
        <w:rPr>
          <w:rFonts w:ascii="思源黑体 CN Light" w:eastAsia="思源黑体 CN Light" w:hAnsi="思源黑体 CN Light" w:cs="Times New Roman" w:hint="eastAsia"/>
          <w:szCs w:val="21"/>
        </w:rPr>
        <w:t>债利率上行空间。</w:t>
      </w:r>
    </w:p>
    <w:p w14:paraId="1D13056F" w14:textId="77777777" w:rsidR="0056776C"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6月第一周，买断式逆回购操作前置落地，大行对中短端国债的增持意愿明显抬升，债市情绪回暖，短</w:t>
      </w:r>
      <w:proofErr w:type="gramStart"/>
      <w:r>
        <w:rPr>
          <w:rFonts w:ascii="思源黑体 CN Light" w:eastAsia="思源黑体 CN Light" w:hAnsi="思源黑体 CN Light" w:cs="Times New Roman" w:hint="eastAsia"/>
          <w:szCs w:val="21"/>
        </w:rPr>
        <w:t>端表现</w:t>
      </w:r>
      <w:proofErr w:type="gramEnd"/>
      <w:r>
        <w:rPr>
          <w:rFonts w:ascii="思源黑体 CN Light" w:eastAsia="思源黑体 CN Light" w:hAnsi="思源黑体 CN Light" w:cs="Times New Roman" w:hint="eastAsia"/>
          <w:szCs w:val="21"/>
        </w:rPr>
        <w:t>好于长端。</w:t>
      </w:r>
    </w:p>
    <w:p w14:paraId="6CFA18D2" w14:textId="77777777" w:rsidR="0056776C"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展望后市，</w:t>
      </w:r>
      <w:proofErr w:type="gramStart"/>
      <w:r>
        <w:rPr>
          <w:rFonts w:ascii="思源黑体 CN Light" w:eastAsia="思源黑体 CN Light" w:hAnsi="思源黑体 CN Light" w:cs="Times New Roman" w:hint="eastAsia"/>
          <w:szCs w:val="21"/>
        </w:rPr>
        <w:t>利率债仍有</w:t>
      </w:r>
      <w:proofErr w:type="gramEnd"/>
      <w:r>
        <w:rPr>
          <w:rFonts w:ascii="思源黑体 CN Light" w:eastAsia="思源黑体 CN Light" w:hAnsi="思源黑体 CN Light" w:cs="Times New Roman" w:hint="eastAsia"/>
          <w:szCs w:val="21"/>
        </w:rPr>
        <w:t>一定下行空间，利率全年低点有望出现在三季度前半段，短期或遇阻力。中美关税博弈及潜在政策退坡或导致四季度利率波动加大，长债利</w:t>
      </w:r>
      <w:proofErr w:type="gramStart"/>
      <w:r>
        <w:rPr>
          <w:rFonts w:ascii="思源黑体 CN Light" w:eastAsia="思源黑体 CN Light" w:hAnsi="思源黑体 CN Light" w:cs="Times New Roman" w:hint="eastAsia"/>
          <w:szCs w:val="21"/>
        </w:rPr>
        <w:t>率反弹</w:t>
      </w:r>
      <w:proofErr w:type="gramEnd"/>
      <w:r>
        <w:rPr>
          <w:rFonts w:ascii="思源黑体 CN Light" w:eastAsia="思源黑体 CN Light" w:hAnsi="思源黑体 CN Light" w:cs="Times New Roman" w:hint="eastAsia"/>
          <w:szCs w:val="21"/>
        </w:rPr>
        <w:t>风险或会高于短债。</w:t>
      </w:r>
    </w:p>
    <w:p w14:paraId="199A71F9" w14:textId="77777777" w:rsidR="0056776C"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55130B03" w14:textId="77777777" w:rsidR="0056776C"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美国5月非农就业新增13.9万人，劳动力市场温和降温，截至6月6日，美元指数下跌0.24%，日元跌0.55%，在岸人民币涨0.15%，离岸人民币涨0.25%，澳元涨0.95%，英镑涨0.54%。</w:t>
      </w:r>
    </w:p>
    <w:p w14:paraId="569A5CB6" w14:textId="77777777" w:rsidR="0056776C"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1B6A8D36" wp14:editId="61B81566">
            <wp:extent cx="5274310" cy="2117090"/>
            <wp:effectExtent l="0" t="0" r="2540" b="0"/>
            <wp:docPr id="10" name="图片 9"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表, 条形图&#10;&#10;AI 生成的内容可能不正确。"/>
                    <pic:cNvPicPr>
                      <a:picLocks noChangeAspect="1"/>
                    </pic:cNvPicPr>
                  </pic:nvPicPr>
                  <pic:blipFill>
                    <a:blip r:embed="rId6"/>
                    <a:stretch>
                      <a:fillRect/>
                    </a:stretch>
                  </pic:blipFill>
                  <pic:spPr>
                    <a:xfrm>
                      <a:off x="0" y="0"/>
                      <a:ext cx="5274310" cy="21170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数据来源：wind，富荣基金；统计区间：20250602-2025</w:t>
      </w:r>
      <w:bookmarkStart w:id="1" w:name="_Toc134985520"/>
      <w:r>
        <w:rPr>
          <w:rFonts w:ascii="思源黑体 CN Light" w:eastAsia="思源黑体 CN Light" w:hAnsi="思源黑体 CN Light" w:cs="Times New Roman" w:hint="eastAsia"/>
          <w:sz w:val="16"/>
          <w:szCs w:val="16"/>
        </w:rPr>
        <w:t>0606</w:t>
      </w:r>
    </w:p>
    <w:p w14:paraId="7AE39E29" w14:textId="77777777" w:rsidR="0056776C"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3B726813" w14:textId="77777777" w:rsidR="0056776C"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央行持续流动性合理充裕，资金</w:t>
      </w:r>
      <w:proofErr w:type="gramStart"/>
      <w:r>
        <w:rPr>
          <w:rFonts w:ascii="思源黑体 CN Light" w:eastAsia="思源黑体 CN Light" w:hAnsi="思源黑体 CN Light" w:cs="Times New Roman" w:hint="eastAsia"/>
          <w:b/>
          <w:bCs/>
          <w:sz w:val="22"/>
          <w:szCs w:val="21"/>
          <w14:ligatures w14:val="standardContextual"/>
        </w:rPr>
        <w:t>面整体</w:t>
      </w:r>
      <w:proofErr w:type="gramEnd"/>
      <w:r>
        <w:rPr>
          <w:rFonts w:ascii="思源黑体 CN Light" w:eastAsia="思源黑体 CN Light" w:hAnsi="思源黑体 CN Light" w:cs="Times New Roman" w:hint="eastAsia"/>
          <w:b/>
          <w:bCs/>
          <w:sz w:val="22"/>
          <w:szCs w:val="21"/>
          <w14:ligatures w14:val="standardContextual"/>
        </w:rPr>
        <w:t>宽松。</w:t>
      </w:r>
      <w:r>
        <w:rPr>
          <w:rFonts w:ascii="思源黑体 CN Light" w:eastAsia="思源黑体 CN Light" w:hAnsi="思源黑体 CN Light" w:cs="Times New Roman" w:hint="eastAsia"/>
          <w:sz w:val="22"/>
          <w:szCs w:val="21"/>
          <w14:ligatures w14:val="standardContextual"/>
        </w:rPr>
        <w:t>DR001下行6.98bp至1.41%，DR007下行13.22bp至1.53%，R001下行11.90bp至1.45％，R007下行14.58bp至1.55％，GC001下行15.30bp至1.47%，GC007下行7.30bp至1.57％。</w:t>
      </w:r>
    </w:p>
    <w:p w14:paraId="71AB9895" w14:textId="77777777" w:rsidR="0056776C"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资金持续宽松，债市整体下行。</w:t>
      </w:r>
      <w:r>
        <w:rPr>
          <w:rFonts w:ascii="思源黑体 CN Light" w:eastAsia="思源黑体 CN Light" w:hAnsi="思源黑体 CN Light" w:cs="Times New Roman" w:hint="eastAsia"/>
          <w:sz w:val="22"/>
          <w:szCs w:val="21"/>
          <w14:ligatures w14:val="standardContextual"/>
        </w:rPr>
        <w:t>1Y、5Y、10Y、30Y国债收益率分别较前一周变化-4.50bp、-1.81bp、-1.65bp、-2bp至1.4102%、1.5459%、1.6547%、1.8760%。</w:t>
      </w:r>
    </w:p>
    <w:p w14:paraId="36967AE5" w14:textId="77777777" w:rsidR="0056776C"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6E19E084" wp14:editId="71C70875">
            <wp:extent cx="5257165" cy="3377565"/>
            <wp:effectExtent l="0" t="0" r="635" b="0"/>
            <wp:docPr id="12" name="图片 11"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条形图&#10;&#10;AI 生成的内容可能不正确。"/>
                    <pic:cNvPicPr>
                      <a:picLocks noChangeAspect="1"/>
                    </pic:cNvPicPr>
                  </pic:nvPicPr>
                  <pic:blipFill>
                    <a:blip r:embed="rId7"/>
                    <a:stretch>
                      <a:fillRect/>
                    </a:stretch>
                  </pic:blipFill>
                  <pic:spPr>
                    <a:xfrm>
                      <a:off x="0" y="0"/>
                      <a:ext cx="5257458" cy="337798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数据来源：wind，富荣基金；统计区间：20250602-20250606</w:t>
      </w:r>
    </w:p>
    <w:p w14:paraId="3440FA03" w14:textId="77777777" w:rsidR="0056776C"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drawing>
          <wp:inline distT="0" distB="0" distL="0" distR="0" wp14:anchorId="7B9C6EE8" wp14:editId="3B57A49B">
            <wp:extent cx="4311650" cy="2934335"/>
            <wp:effectExtent l="0" t="0" r="0" b="0"/>
            <wp:docPr id="11"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瀑布图&#10;&#10;AI 生成的内容可能不正确。"/>
                    <pic:cNvPicPr>
                      <a:picLocks noChangeAspect="1"/>
                    </pic:cNvPicPr>
                  </pic:nvPicPr>
                  <pic:blipFill>
                    <a:blip r:embed="rId8"/>
                    <a:stretch>
                      <a:fillRect/>
                    </a:stretch>
                  </pic:blipFill>
                  <pic:spPr>
                    <a:xfrm>
                      <a:off x="0" y="0"/>
                      <a:ext cx="4311664" cy="2934734"/>
                    </a:xfrm>
                    <a:prstGeom prst="rect">
                      <a:avLst/>
                    </a:prstGeom>
                  </pic:spPr>
                </pic:pic>
              </a:graphicData>
            </a:graphic>
          </wp:inline>
        </w:drawing>
      </w:r>
    </w:p>
    <w:p w14:paraId="195AF87B" w14:textId="77777777" w:rsidR="0056776C"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数据来源：wind，富荣基金；统计区间：20250602-20250606</w:t>
      </w:r>
    </w:p>
    <w:p w14:paraId="00E1F9E6" w14:textId="389FB3B7" w:rsidR="0056776C" w:rsidRDefault="001A036D">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bookmarkStart w:id="2" w:name="OLE_LINK1"/>
      <w:r>
        <w:rPr>
          <w:rFonts w:ascii="思源黑体 CN Light" w:eastAsia="思源黑体 CN Light" w:hAnsi="思源黑体 CN Light" w:cs="Times New Roman" w:hint="eastAsia"/>
          <w:sz w:val="22"/>
          <w:szCs w:val="21"/>
          <w14:ligatures w14:val="standardContextual"/>
        </w:rPr>
        <w:t>6月5日</w:t>
      </w:r>
      <w:r w:rsidR="00000000">
        <w:rPr>
          <w:rFonts w:ascii="思源黑体 CN Light" w:eastAsia="思源黑体 CN Light" w:hAnsi="思源黑体 CN Light" w:cs="Times New Roman" w:hint="eastAsia"/>
          <w:sz w:val="22"/>
          <w:szCs w:val="21"/>
          <w14:ligatures w14:val="standardContextual"/>
        </w:rPr>
        <w:t>央行提前公告买断式逆回购对冲操作</w:t>
      </w:r>
      <w:bookmarkEnd w:id="2"/>
      <w:r w:rsidR="00000000">
        <w:rPr>
          <w:rFonts w:ascii="思源黑体 CN Light" w:eastAsia="思源黑体 CN Light" w:hAnsi="思源黑体 CN Light" w:cs="Times New Roman" w:hint="eastAsia"/>
          <w:sz w:val="22"/>
          <w:szCs w:val="21"/>
          <w14:ligatures w14:val="standardContextual"/>
        </w:rPr>
        <w:t>，呵护流动性态度明显，资金没有发生明显波动。</w:t>
      </w:r>
    </w:p>
    <w:p w14:paraId="5B61DFF1" w14:textId="10D6CC5C" w:rsidR="0056776C"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上周（2025年6月2日-2025年6月6日），信用债收益率整体呈下降趋势，</w:t>
      </w:r>
      <w:r>
        <w:rPr>
          <w:rFonts w:ascii="思源黑体 CN Light" w:eastAsia="思源黑体 CN Light" w:hAnsi="思源黑体 CN Light" w:cs="Times New Roman" w:hint="eastAsia"/>
          <w:sz w:val="22"/>
          <w:szCs w:val="21"/>
          <w14:ligatures w14:val="standardContextual"/>
        </w:rPr>
        <w:lastRenderedPageBreak/>
        <w:t>AAA+级和AA+级债券3年和5年期收益率均有不同程度下降，尤其是AAA+中</w:t>
      </w:r>
      <w:proofErr w:type="gramStart"/>
      <w:r>
        <w:rPr>
          <w:rFonts w:ascii="思源黑体 CN Light" w:eastAsia="思源黑体 CN Light" w:hAnsi="思源黑体 CN Light" w:cs="Times New Roman" w:hint="eastAsia"/>
          <w:sz w:val="22"/>
          <w:szCs w:val="21"/>
          <w14:ligatures w14:val="standardContextual"/>
        </w:rPr>
        <w:t>短票5年期下降</w:t>
      </w:r>
      <w:proofErr w:type="gramEnd"/>
      <w:r>
        <w:rPr>
          <w:rFonts w:ascii="思源黑体 CN Light" w:eastAsia="思源黑体 CN Light" w:hAnsi="思源黑体 CN Light" w:cs="Times New Roman" w:hint="eastAsia"/>
          <w:sz w:val="22"/>
          <w:szCs w:val="21"/>
          <w14:ligatures w14:val="standardContextual"/>
        </w:rPr>
        <w:t>2.55bp。利差方面，短端利差明显走阔，长</w:t>
      </w:r>
      <w:proofErr w:type="gramStart"/>
      <w:r>
        <w:rPr>
          <w:rFonts w:ascii="思源黑体 CN Light" w:eastAsia="思源黑体 CN Light" w:hAnsi="思源黑体 CN Light" w:cs="Times New Roman" w:hint="eastAsia"/>
          <w:sz w:val="22"/>
          <w:szCs w:val="21"/>
          <w14:ligatures w14:val="standardContextual"/>
        </w:rPr>
        <w:t>端基本</w:t>
      </w:r>
      <w:proofErr w:type="gramEnd"/>
      <w:r>
        <w:rPr>
          <w:rFonts w:ascii="思源黑体 CN Light" w:eastAsia="思源黑体 CN Light" w:hAnsi="思源黑体 CN Light" w:cs="Times New Roman" w:hint="eastAsia"/>
          <w:sz w:val="22"/>
          <w:szCs w:val="21"/>
          <w14:ligatures w14:val="standardContextual"/>
        </w:rPr>
        <w:t>维持不动，曲线进一步平坦，可能是存单集中到期带来的短期资金压力所致。</w:t>
      </w:r>
    </w:p>
    <w:p w14:paraId="54D9149D" w14:textId="77777777" w:rsidR="0056776C"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Pr>
          <w:rFonts w:ascii="思源黑体 CN Light" w:eastAsia="思源黑体 CN Light" w:hAnsi="思源黑体 CN Light" w:cs="Times New Roman"/>
          <w:b/>
          <w:noProof/>
          <w:color w:val="000000"/>
          <w:kern w:val="0"/>
          <w:sz w:val="20"/>
          <w:szCs w:val="20"/>
        </w:rPr>
        <w:drawing>
          <wp:inline distT="0" distB="0" distL="0" distR="0" wp14:anchorId="2C529E8F" wp14:editId="78999C07">
            <wp:extent cx="5274310" cy="2542540"/>
            <wp:effectExtent l="0" t="0" r="2540" b="0"/>
            <wp:docPr id="235045102"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045102" name="图片 10" descr="图表, 瀑布图&#10;&#10;AI 生成的内容可能不正确。"/>
                    <pic:cNvPicPr>
                      <a:picLocks noChangeAspect="1"/>
                    </pic:cNvPicPr>
                  </pic:nvPicPr>
                  <pic:blipFill>
                    <a:blip r:embed="rId9"/>
                    <a:stretch>
                      <a:fillRect/>
                    </a:stretch>
                  </pic:blipFill>
                  <pic:spPr>
                    <a:xfrm>
                      <a:off x="0" y="0"/>
                      <a:ext cx="5274310" cy="254254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数据来源：wind，富荣基金；统计区间：20250602-20250606</w:t>
      </w:r>
    </w:p>
    <w:p w14:paraId="2DEDBF1F" w14:textId="77777777" w:rsidR="0056776C" w:rsidRDefault="00000000">
      <w:pPr>
        <w:spacing w:line="288" w:lineRule="auto"/>
        <w:jc w:val="left"/>
        <w:rPr>
          <w:rFonts w:ascii="思源黑体 CN Light" w:eastAsia="思源黑体 CN Light" w:hAnsi="思源黑体 CN Light" w:hint="eastAsia"/>
          <w:sz w:val="20"/>
          <w:szCs w:val="20"/>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3803AEB5" wp14:editId="00521A78">
            <wp:extent cx="5274310" cy="2206625"/>
            <wp:effectExtent l="0" t="0" r="2540" b="3175"/>
            <wp:docPr id="224980606"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980606" name="图片 11" descr="图表, 瀑布图&#10;&#10;AI 生成的内容可能不正确。"/>
                    <pic:cNvPicPr>
                      <a:picLocks noChangeAspect="1"/>
                    </pic:cNvPicPr>
                  </pic:nvPicPr>
                  <pic:blipFill>
                    <a:blip r:embed="rId10"/>
                    <a:stretch>
                      <a:fillRect/>
                    </a:stretch>
                  </pic:blipFill>
                  <pic:spPr>
                    <a:xfrm>
                      <a:off x="0" y="0"/>
                      <a:ext cx="5274310" cy="220662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数据来源：wind，富荣基金；统计区间：20250602-20250606</w:t>
      </w:r>
    </w:p>
    <w:p w14:paraId="14C9E686" w14:textId="77777777" w:rsidR="0056776C" w:rsidRDefault="0056776C">
      <w:pPr>
        <w:ind w:firstLineChars="200" w:firstLine="400"/>
        <w:rPr>
          <w:rFonts w:ascii="思源黑体 CN Light" w:eastAsia="思源黑体 CN Light" w:hAnsi="思源黑体 CN Light" w:hint="eastAsia"/>
          <w:sz w:val="20"/>
          <w:szCs w:val="20"/>
        </w:rPr>
      </w:pPr>
    </w:p>
    <w:p w14:paraId="209D697D" w14:textId="77777777" w:rsidR="0056776C" w:rsidRDefault="0056776C">
      <w:pPr>
        <w:ind w:firstLineChars="200" w:firstLine="400"/>
        <w:rPr>
          <w:rFonts w:ascii="思源黑体 CN Light" w:eastAsia="思源黑体 CN Light" w:hAnsi="思源黑体 CN Light" w:hint="eastAsia"/>
          <w:sz w:val="20"/>
          <w:szCs w:val="20"/>
        </w:rPr>
      </w:pPr>
    </w:p>
    <w:p w14:paraId="51E4ACD6" w14:textId="77777777" w:rsidR="0056776C" w:rsidRDefault="0056776C">
      <w:pPr>
        <w:ind w:firstLineChars="200" w:firstLine="400"/>
        <w:rPr>
          <w:rFonts w:ascii="思源黑体 CN Light" w:eastAsia="思源黑体 CN Light" w:hAnsi="思源黑体 CN Light" w:hint="eastAsia"/>
          <w:sz w:val="20"/>
          <w:szCs w:val="20"/>
        </w:rPr>
      </w:pPr>
    </w:p>
    <w:p w14:paraId="4CC77212" w14:textId="77777777" w:rsidR="0056776C" w:rsidRDefault="0056776C">
      <w:pPr>
        <w:ind w:firstLineChars="200" w:firstLine="400"/>
        <w:rPr>
          <w:rFonts w:ascii="思源黑体 CN Light" w:eastAsia="思源黑体 CN Light" w:hAnsi="思源黑体 CN Light" w:hint="eastAsia"/>
          <w:sz w:val="20"/>
          <w:szCs w:val="20"/>
        </w:rPr>
      </w:pPr>
    </w:p>
    <w:p w14:paraId="1A6FFEB3" w14:textId="77777777" w:rsidR="0056776C"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558ACA8E" w14:textId="77777777" w:rsidR="0056776C"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488985E6" w14:textId="77777777" w:rsidR="0056776C" w:rsidRDefault="0056776C">
      <w:pPr>
        <w:rPr>
          <w:rFonts w:hint="eastAsia"/>
        </w:rPr>
      </w:pPr>
    </w:p>
    <w:p w14:paraId="5EE29A00" w14:textId="77777777" w:rsidR="0056776C" w:rsidRDefault="0056776C">
      <w:pPr>
        <w:rPr>
          <w:rFonts w:hint="eastAsia"/>
        </w:rPr>
      </w:pPr>
    </w:p>
    <w:p w14:paraId="363ADCD9" w14:textId="77777777" w:rsidR="0056776C" w:rsidRDefault="0056776C">
      <w:pPr>
        <w:rPr>
          <w:rFonts w:hint="eastAsia"/>
        </w:rPr>
      </w:pPr>
    </w:p>
    <w:p w14:paraId="0B374B6D" w14:textId="77777777" w:rsidR="0056776C" w:rsidRDefault="0056776C">
      <w:pPr>
        <w:rPr>
          <w:rFonts w:hint="eastAsia"/>
        </w:rPr>
      </w:pPr>
    </w:p>
    <w:p w14:paraId="635538DC" w14:textId="77777777" w:rsidR="0056776C" w:rsidRDefault="0056776C">
      <w:pPr>
        <w:rPr>
          <w:rFonts w:hint="eastAsia"/>
        </w:rPr>
      </w:pPr>
    </w:p>
    <w:p w14:paraId="57734CD4" w14:textId="77777777" w:rsidR="0056776C" w:rsidRDefault="0056776C">
      <w:pPr>
        <w:rPr>
          <w:rFonts w:hint="eastAsia"/>
        </w:rPr>
      </w:pPr>
    </w:p>
    <w:p w14:paraId="10EE9C2F" w14:textId="77777777" w:rsidR="0056776C" w:rsidRDefault="0056776C">
      <w:pPr>
        <w:rPr>
          <w:rFonts w:hint="eastAsia"/>
        </w:rPr>
      </w:pPr>
    </w:p>
    <w:sectPr w:rsidR="005677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59DC2" w14:textId="77777777" w:rsidR="008919AD" w:rsidRDefault="008919AD">
      <w:pPr>
        <w:rPr>
          <w:rFonts w:hint="eastAsia"/>
        </w:rPr>
      </w:pPr>
      <w:r>
        <w:separator/>
      </w:r>
    </w:p>
  </w:endnote>
  <w:endnote w:type="continuationSeparator" w:id="0">
    <w:p w14:paraId="16114B1C" w14:textId="77777777" w:rsidR="008919AD" w:rsidRDefault="008919A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9A0B0" w14:textId="77777777" w:rsidR="008919AD" w:rsidRDefault="008919AD">
      <w:pPr>
        <w:rPr>
          <w:rFonts w:hint="eastAsia"/>
        </w:rPr>
      </w:pPr>
      <w:r>
        <w:separator/>
      </w:r>
    </w:p>
  </w:footnote>
  <w:footnote w:type="continuationSeparator" w:id="0">
    <w:p w14:paraId="2A79F1AB" w14:textId="77777777" w:rsidR="008919AD" w:rsidRDefault="008919AD">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33E6"/>
    <w:rsid w:val="001A036D"/>
    <w:rsid w:val="002F63B0"/>
    <w:rsid w:val="003033E6"/>
    <w:rsid w:val="003C554B"/>
    <w:rsid w:val="0048459D"/>
    <w:rsid w:val="004F323F"/>
    <w:rsid w:val="005301A7"/>
    <w:rsid w:val="0056776C"/>
    <w:rsid w:val="00852735"/>
    <w:rsid w:val="008919AD"/>
    <w:rsid w:val="009B2455"/>
    <w:rsid w:val="009C1143"/>
    <w:rsid w:val="00B23A0E"/>
    <w:rsid w:val="00BA7248"/>
    <w:rsid w:val="00DE38DD"/>
    <w:rsid w:val="015F1496"/>
    <w:rsid w:val="1B232642"/>
    <w:rsid w:val="237B6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82B200"/>
  <w15:docId w15:val="{BE1FDC09-B72B-4D84-AB80-3BDC05D8B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Subtitle"/>
    <w:basedOn w:val="a"/>
    <w:next w:val="a"/>
    <w:link w:val="a5"/>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a7"/>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7">
    <w:name w:val="标题 字符"/>
    <w:basedOn w:val="a0"/>
    <w:link w:val="a6"/>
    <w:uiPriority w:val="10"/>
    <w:rPr>
      <w:rFonts w:asciiTheme="majorHAnsi" w:eastAsiaTheme="majorEastAsia" w:hAnsiTheme="majorHAnsi" w:cstheme="majorBidi"/>
      <w:spacing w:val="-10"/>
      <w:kern w:val="28"/>
      <w:sz w:val="56"/>
      <w:szCs w:val="56"/>
    </w:rPr>
  </w:style>
  <w:style w:type="character" w:customStyle="1" w:styleId="a5">
    <w:name w:val="副标题 字符"/>
    <w:basedOn w:val="a0"/>
    <w:link w:val="a4"/>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pPr>
      <w:spacing w:before="160"/>
      <w:jc w:val="center"/>
    </w:pPr>
    <w:rPr>
      <w:i/>
      <w:iCs/>
      <w:color w:val="404040" w:themeColor="text1" w:themeTint="BF"/>
    </w:rPr>
  </w:style>
  <w:style w:type="character" w:customStyle="1" w:styleId="a9">
    <w:name w:val="引用 字符"/>
    <w:basedOn w:val="a0"/>
    <w:link w:val="a8"/>
    <w:uiPriority w:val="29"/>
    <w:qFormat/>
    <w:rPr>
      <w:i/>
      <w:iCs/>
      <w:color w:val="404040" w:themeColor="text1" w:themeTint="BF"/>
    </w:rPr>
  </w:style>
  <w:style w:type="paragraph" w:styleId="aa">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b">
    <w:name w:val="Intense Quote"/>
    <w:basedOn w:val="a"/>
    <w:next w:val="a"/>
    <w:link w:val="ac"/>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styleId="ad">
    <w:name w:val="annotation reference"/>
    <w:basedOn w:val="a0"/>
    <w:uiPriority w:val="99"/>
    <w:semiHidden/>
    <w:unhideWhenUsed/>
    <w:rPr>
      <w:sz w:val="21"/>
      <w:szCs w:val="21"/>
    </w:rPr>
  </w:style>
  <w:style w:type="paragraph" w:styleId="ae">
    <w:name w:val="Revision"/>
    <w:hidden/>
    <w:uiPriority w:val="99"/>
    <w:unhideWhenUsed/>
    <w:rsid w:val="009C114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5</Pages>
  <Words>622</Words>
  <Characters>778</Characters>
  <Application>Microsoft Office Word</Application>
  <DocSecurity>0</DocSecurity>
  <Lines>35</Lines>
  <Paragraphs>21</Paragraphs>
  <ScaleCrop>false</ScaleCrop>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2025-06-09T01:11:00Z</dcterms:created>
  <dcterms:modified xsi:type="dcterms:W3CDTF">2025-06-09T07:56:00Z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eyJoZGlkIjoiNWJmNDY3Y2NkYWFkMzVmY2FiOWNiZDZkZmNjOGNjMTMiLCJ1c2VySWQiOiI4NjI5ODEwNzUifQ==</vt:lpwstr>
  </property>
  <property fmtid="{D5CDD505-2E9C-101B-9397-08002B2CF9AE}" pid="3" name="KSOProductBuildVer">
    <vt:lpwstr>2052-12.1.0.21171</vt:lpwstr>
  </property>
  <property fmtid="{D5CDD505-2E9C-101B-9397-08002B2CF9AE}" pid="4" name="ICV">
    <vt:lpwstr>8EC5169B0C7846F4A21A45AA29065728_13</vt:lpwstr>
  </property>
</Properties>
</file>