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B40C2" w14:textId="77777777" w:rsidR="000A3715"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富荣权益：政策预期差引发震荡，A股中期向上逻辑或未变</w:t>
      </w:r>
    </w:p>
    <w:p w14:paraId="1F8035FC" w14:textId="77777777" w:rsidR="000A3715"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14A3C06B" w14:textId="77777777" w:rsidR="000A3715"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上周（2025年7月28日至2025年8月1日，下同）权益市场普遍回调，</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10991.32</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3559.95</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2322.63</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。各主要指数涨跌表现如下：中证1000（-0.54%）、创业板50（-0.67%）、创业板指（-0.74%）、创成长（-0.80%）、上证指数（-0.94%）、中证500（-1.37%）、上证50（-1.48%）、深证成指（-1.58%）、</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50（-1.65%）、沪深300（-1.75%）。</w:t>
      </w:r>
    </w:p>
    <w:p w14:paraId="1284CB58" w14:textId="77777777" w:rsidR="000A3715" w:rsidRDefault="0000000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extent cx="6431280" cy="3291840"/>
            <wp:effectExtent l="0" t="0" r="7620" b="3810"/>
            <wp:docPr id="56" name="图片 55"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descr="图表, 条形图&#10;&#10;AI 生成的内容可能不正确。"/>
                    <pic:cNvPicPr>
                      <a:picLocks noChangeAspect="1"/>
                    </pic:cNvPicPr>
                  </pic:nvPicPr>
                  <pic:blipFill>
                    <a:blip r:embed="rId6"/>
                    <a:stretch>
                      <a:fillRect/>
                    </a:stretch>
                  </pic:blipFill>
                  <pic:spPr>
                    <a:xfrm>
                      <a:off x="0" y="0"/>
                      <a:ext cx="6431280" cy="329184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区间：20250728-20250801；月涨跌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区间：20250801-20250801</w:t>
      </w:r>
    </w:p>
    <w:p w14:paraId="0B799A6E" w14:textId="77777777" w:rsidR="000A3715"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各行业普遍回调，少数行业逆势上涨。</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指数中，医药生物（+2.95%）、通信（+2.54%）、传媒（+1.13%）等行业上涨较为明显，房地产（-3.43%）、有色金属（-4.62%）、煤炭（-4.67%）等行业大跌。</w:t>
      </w:r>
    </w:p>
    <w:p w14:paraId="53262EEC" w14:textId="54CC4EC4" w:rsidR="000A3715" w:rsidRPr="00670082"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sidR="00B814C1">
        <w:rPr>
          <w:rFonts w:ascii="思源黑体 CN Light" w:eastAsia="思源黑体 CN Light" w:hAnsi="思源黑体 CN Light" w:cs="Times New Roman" w:hint="eastAsia"/>
          <w:b/>
          <w:noProof/>
          <w:sz w:val="21"/>
          <w:szCs w:val="20"/>
        </w:rPr>
        <w:lastRenderedPageBreak/>
        <w:drawing>
          <wp:inline distT="0" distB="0" distL="0" distR="0" wp14:anchorId="3CF6A705" wp14:editId="1830465D">
            <wp:extent cx="6479540" cy="3169920"/>
            <wp:effectExtent l="0" t="0" r="0" b="0"/>
            <wp:docPr id="372589476" name="图片 1" descr="图片包含 日历&#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589476" name="图片 1" descr="图片包含 日历&#10;&#10;AI 生成的内容可能不正确。"/>
                    <pic:cNvPicPr/>
                  </pic:nvPicPr>
                  <pic:blipFill>
                    <a:blip r:embed="rId7" cstate="print">
                      <a:extLst>
                        <a:ext uri="{28A0092B-C50C-407E-A947-70E740481C1C}">
                          <a14:useLocalDpi xmlns:a14="http://schemas.microsoft.com/office/drawing/2010/main" val="0"/>
                        </a:ext>
                      </a:extLst>
                    </a:blip>
                    <a:stretch>
                      <a:fillRect/>
                    </a:stretch>
                  </pic:blipFill>
                  <pic:spPr>
                    <a:xfrm>
                      <a:off x="0" y="0"/>
                      <a:ext cx="6479540" cy="3169920"/>
                    </a:xfrm>
                    <a:prstGeom prst="rect">
                      <a:avLst/>
                    </a:prstGeom>
                  </pic:spPr>
                </pic:pic>
              </a:graphicData>
            </a:graphic>
          </wp:inline>
        </w:drawing>
      </w:r>
    </w:p>
    <w:p w14:paraId="7AE30014" w14:textId="77777777" w:rsidR="000A3715"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；统计区间：20250728-20250801</w:t>
      </w:r>
    </w:p>
    <w:p w14:paraId="7186F221" w14:textId="77777777" w:rsidR="000A3715" w:rsidRDefault="000A3715">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6103C75C" w14:textId="77777777" w:rsidR="000A3715"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二、医药生物行业点评与展望</w:t>
      </w:r>
    </w:p>
    <w:p w14:paraId="24AAABC3" w14:textId="2C975C76" w:rsidR="000A3715"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w:t>
      </w:r>
      <w:proofErr w:type="gramStart"/>
      <w:r>
        <w:rPr>
          <w:rFonts w:ascii="思源黑体 CN Light" w:eastAsia="思源黑体 CN Light" w:hAnsi="思源黑体 CN Light" w:cs="Times New Roman" w:hint="eastAsia"/>
          <w:color w:val="000000" w:themeColor="text1"/>
          <w:sz w:val="21"/>
          <w:szCs w:val="20"/>
        </w:rPr>
        <w:t>申万行业</w:t>
      </w:r>
      <w:proofErr w:type="gramEnd"/>
      <w:r>
        <w:rPr>
          <w:rFonts w:ascii="思源黑体 CN Light" w:eastAsia="思源黑体 CN Light" w:hAnsi="思源黑体 CN Light" w:cs="Times New Roman" w:hint="eastAsia"/>
          <w:color w:val="000000" w:themeColor="text1"/>
          <w:sz w:val="21"/>
          <w:szCs w:val="20"/>
        </w:rPr>
        <w:t>一级医药生物指数上涨2.95%，相对于沪深300的超额收益为4.70%。上周两大医药巨头公布利好消息，某CXO龙头公司的业绩催化和某医药上市公司120亿美元的BD大单，带动医药板块的上涨。</w:t>
      </w:r>
    </w:p>
    <w:p w14:paraId="428C2A43" w14:textId="3A160223" w:rsidR="000A3715"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展望后市，全球大型CXO公司</w:t>
      </w:r>
      <w:r w:rsidR="00670082">
        <w:rPr>
          <w:rFonts w:ascii="思源黑体 CN Light" w:eastAsia="思源黑体 CN Light" w:hAnsi="思源黑体 CN Light" w:cs="Times New Roman" w:hint="eastAsia"/>
          <w:color w:val="000000" w:themeColor="text1"/>
          <w:sz w:val="21"/>
          <w:szCs w:val="20"/>
        </w:rPr>
        <w:t>纷纷</w:t>
      </w:r>
      <w:r>
        <w:rPr>
          <w:rFonts w:ascii="思源黑体 CN Light" w:eastAsia="思源黑体 CN Light" w:hAnsi="思源黑体 CN Light" w:cs="Times New Roman" w:hint="eastAsia"/>
          <w:color w:val="000000" w:themeColor="text1"/>
          <w:sz w:val="21"/>
          <w:szCs w:val="20"/>
        </w:rPr>
        <w:t>上调业绩指引</w:t>
      </w:r>
      <w:r w:rsidR="00167EAE">
        <w:rPr>
          <w:rFonts w:ascii="思源黑体 CN Light" w:eastAsia="思源黑体 CN Light" w:hAnsi="思源黑体 CN Light" w:cs="Times New Roman" w:hint="eastAsia"/>
          <w:color w:val="000000" w:themeColor="text1"/>
          <w:sz w:val="21"/>
          <w:szCs w:val="20"/>
        </w:rPr>
        <w:t>，</w:t>
      </w:r>
      <w:proofErr w:type="gramStart"/>
      <w:r>
        <w:rPr>
          <w:rFonts w:ascii="思源黑体 CN Light" w:eastAsia="思源黑体 CN Light" w:hAnsi="思源黑体 CN Light" w:cs="Times New Roman" w:hint="eastAsia"/>
          <w:color w:val="000000" w:themeColor="text1"/>
          <w:sz w:val="21"/>
          <w:szCs w:val="20"/>
        </w:rPr>
        <w:t>分板块</w:t>
      </w:r>
      <w:proofErr w:type="gramEnd"/>
      <w:r>
        <w:rPr>
          <w:rFonts w:ascii="思源黑体 CN Light" w:eastAsia="思源黑体 CN Light" w:hAnsi="思源黑体 CN Light" w:cs="Times New Roman" w:hint="eastAsia"/>
          <w:color w:val="000000" w:themeColor="text1"/>
          <w:sz w:val="21"/>
          <w:szCs w:val="20"/>
        </w:rPr>
        <w:t>来看，D端放量明显，R端触底反弹，全球CXO整体景气度不断上行。随着关税战的缓和以及CXO整体景气度的恢复，医药生物行业有望迎来新一轮的投资机会。</w:t>
      </w:r>
    </w:p>
    <w:p w14:paraId="7240F2F2" w14:textId="77777777" w:rsidR="000A3715" w:rsidRDefault="000A3715">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69C353F4" w14:textId="77777777" w:rsidR="000A3715"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2435AAE9" w14:textId="77777777" w:rsidR="000A371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上周权益市场出现调整，主要源于7月底的政治局会议的政策表述以及对中美关税冲突升温的担忧。</w:t>
      </w:r>
    </w:p>
    <w:p w14:paraId="39EA7ADF" w14:textId="34C39E44" w:rsidR="000A371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7月政治局会议指出“我国经济运行稳中有进，高质量发展取得新成效，主要经济指标表现良好，新质生产</w:t>
      </w:r>
      <w:r>
        <w:rPr>
          <w:rFonts w:ascii="思源黑体 CN Light" w:eastAsia="思源黑体 CN Light" w:hAnsi="思源黑体 CN Light" w:cs="Times New Roman" w:hint="eastAsia"/>
          <w:color w:val="000000"/>
          <w:sz w:val="21"/>
          <w:szCs w:val="20"/>
          <w:shd w:val="clear" w:color="auto" w:fill="FFFFFF"/>
        </w:rPr>
        <w:lastRenderedPageBreak/>
        <w:t>力积极发展”，对当下宏观经济定调偏积极。同时会议提出“依法依规治理企业无序竞争，推进重点行业产能治理”，关于产能从“有序退出”变为“治理”，对“反内卷”措辞温和，低于市场乐观预期。我们认为政策支撑是本轮行情的核心动力，短期低于预期更多是市场情绪过于乐观。政策</w:t>
      </w:r>
      <w:proofErr w:type="gramStart"/>
      <w:r>
        <w:rPr>
          <w:rFonts w:ascii="思源黑体 CN Light" w:eastAsia="思源黑体 CN Light" w:hAnsi="思源黑体 CN Light" w:cs="Times New Roman" w:hint="eastAsia"/>
          <w:color w:val="000000"/>
          <w:sz w:val="21"/>
          <w:szCs w:val="20"/>
          <w:shd w:val="clear" w:color="auto" w:fill="FFFFFF"/>
        </w:rPr>
        <w:t>后续仍</w:t>
      </w:r>
      <w:proofErr w:type="gramEnd"/>
      <w:r>
        <w:rPr>
          <w:rFonts w:ascii="思源黑体 CN Light" w:eastAsia="思源黑体 CN Light" w:hAnsi="思源黑体 CN Light" w:cs="Times New Roman" w:hint="eastAsia"/>
          <w:color w:val="000000"/>
          <w:sz w:val="21"/>
          <w:szCs w:val="20"/>
          <w:shd w:val="clear" w:color="auto" w:fill="FFFFFF"/>
        </w:rPr>
        <w:t>有较大的发力空间，如上周证监会随即表态“全力巩固市场回稳向好态势”，四季度四中全会将审议“</w:t>
      </w:r>
      <w:proofErr w:type="gramStart"/>
      <w:r>
        <w:rPr>
          <w:rFonts w:ascii="思源黑体 CN Light" w:eastAsia="思源黑体 CN Light" w:hAnsi="思源黑体 CN Light" w:cs="Times New Roman" w:hint="eastAsia"/>
          <w:color w:val="000000"/>
          <w:sz w:val="21"/>
          <w:szCs w:val="20"/>
          <w:shd w:val="clear" w:color="auto" w:fill="FFFFFF"/>
        </w:rPr>
        <w:t>十五五</w:t>
      </w:r>
      <w:proofErr w:type="gramEnd"/>
      <w:r>
        <w:rPr>
          <w:rFonts w:ascii="思源黑体 CN Light" w:eastAsia="思源黑体 CN Light" w:hAnsi="思源黑体 CN Light" w:cs="Times New Roman" w:hint="eastAsia"/>
          <w:color w:val="000000"/>
          <w:sz w:val="21"/>
          <w:szCs w:val="20"/>
          <w:shd w:val="clear" w:color="auto" w:fill="FFFFFF"/>
        </w:rPr>
        <w:t>规划”，叠加国内已进入降息周期，政策工具箱仍较充足。</w:t>
      </w:r>
    </w:p>
    <w:p w14:paraId="737888C3" w14:textId="77777777" w:rsidR="000A371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外部环境上，上周国内对</w:t>
      </w:r>
      <w:proofErr w:type="gramStart"/>
      <w:r>
        <w:rPr>
          <w:rFonts w:ascii="思源黑体 CN Light" w:eastAsia="思源黑体 CN Light" w:hAnsi="思源黑体 CN Light" w:cs="Times New Roman" w:hint="eastAsia"/>
          <w:color w:val="000000"/>
          <w:sz w:val="21"/>
          <w:szCs w:val="20"/>
          <w:shd w:val="clear" w:color="auto" w:fill="FFFFFF"/>
        </w:rPr>
        <w:t>英伟达</w:t>
      </w:r>
      <w:proofErr w:type="gramEnd"/>
      <w:r>
        <w:rPr>
          <w:rFonts w:ascii="思源黑体 CN Light" w:eastAsia="思源黑体 CN Light" w:hAnsi="思源黑体 CN Light" w:cs="Times New Roman" w:hint="eastAsia"/>
          <w:color w:val="000000"/>
          <w:sz w:val="21"/>
          <w:szCs w:val="20"/>
          <w:shd w:val="clear" w:color="auto" w:fill="FFFFFF"/>
        </w:rPr>
        <w:t>芯片“后门”问题的调查，以及美国最新经济数据低于预期，带动全球风偏下行。但我们认为这些外因对A股影响偏小，周期偏短，无需过度担忧。</w:t>
      </w:r>
    </w:p>
    <w:p w14:paraId="602F14B0" w14:textId="4F5B3DF1" w:rsidR="000A3715"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短期内，</w:t>
      </w:r>
      <w:proofErr w:type="gramStart"/>
      <w:r>
        <w:rPr>
          <w:rFonts w:ascii="思源黑体 CN Light" w:eastAsia="思源黑体 CN Light" w:hAnsi="思源黑体 CN Light" w:cs="Times New Roman" w:hint="eastAsia"/>
          <w:color w:val="000000"/>
          <w:sz w:val="21"/>
          <w:szCs w:val="20"/>
          <w:shd w:val="clear" w:color="auto" w:fill="FFFFFF"/>
        </w:rPr>
        <w:t>主要宽基指数</w:t>
      </w:r>
      <w:proofErr w:type="gramEnd"/>
      <w:r>
        <w:rPr>
          <w:rFonts w:ascii="思源黑体 CN Light" w:eastAsia="思源黑体 CN Light" w:hAnsi="思源黑体 CN Light" w:cs="Times New Roman" w:hint="eastAsia"/>
          <w:color w:val="000000"/>
          <w:sz w:val="21"/>
          <w:szCs w:val="20"/>
          <w:shd w:val="clear" w:color="auto" w:fill="FFFFFF"/>
        </w:rPr>
        <w:t>在高位区间震荡的格局或将延续，但基于对政策方向的判断，我们对市场中期趋势依然乐观。</w:t>
      </w:r>
      <w:r>
        <w:rPr>
          <w:rFonts w:ascii="思源黑体 CN Light" w:eastAsia="思源黑体 CN Light" w:hAnsi="思源黑体 CN Light" w:cs="Times New Roman"/>
          <w:color w:val="000000"/>
          <w:sz w:val="21"/>
          <w:szCs w:val="20"/>
          <w:shd w:val="clear" w:color="auto" w:fill="FFFFFF"/>
        </w:rPr>
        <w:t>短期内高成长与“反内卷”板块可</w:t>
      </w:r>
      <w:r>
        <w:rPr>
          <w:rFonts w:ascii="思源黑体 CN Light" w:eastAsia="思源黑体 CN Light" w:hAnsi="思源黑体 CN Light" w:cs="Times New Roman" w:hint="eastAsia"/>
          <w:color w:val="000000"/>
          <w:sz w:val="21"/>
          <w:szCs w:val="20"/>
          <w:shd w:val="clear" w:color="auto" w:fill="FFFFFF"/>
        </w:rPr>
        <w:t>能会</w:t>
      </w:r>
      <w:r>
        <w:rPr>
          <w:rFonts w:ascii="思源黑体 CN Light" w:eastAsia="思源黑体 CN Light" w:hAnsi="思源黑体 CN Light" w:cs="Times New Roman"/>
          <w:color w:val="000000"/>
          <w:sz w:val="21"/>
          <w:szCs w:val="20"/>
          <w:shd w:val="clear" w:color="auto" w:fill="FFFFFF"/>
        </w:rPr>
        <w:t>适度轮换，</w:t>
      </w:r>
      <w:r>
        <w:rPr>
          <w:rFonts w:ascii="思源黑体 CN Light" w:eastAsia="思源黑体 CN Light" w:hAnsi="思源黑体 CN Light" w:cs="Times New Roman" w:hint="eastAsia"/>
          <w:color w:val="000000"/>
          <w:sz w:val="21"/>
          <w:szCs w:val="20"/>
          <w:shd w:val="clear" w:color="auto" w:fill="FFFFFF"/>
        </w:rPr>
        <w:t>行业重点关注：1、成长赛道，如AI应用、半导体、医药等板块；2、“反内卷”政策受益板块，如电新、钢铁、有色等。</w:t>
      </w:r>
    </w:p>
    <w:p w14:paraId="093999CE" w14:textId="77777777" w:rsidR="000A3715" w:rsidRDefault="000A3715">
      <w:pPr>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2"/>
    <w:p w14:paraId="01CE1C9A" w14:textId="77777777" w:rsidR="000A3715" w:rsidRDefault="000A3715">
      <w:pPr>
        <w:rPr>
          <w:rFonts w:ascii="思源黑体 CN Light" w:eastAsia="思源黑体 CN Light" w:hAnsi="思源黑体 CN Light" w:cs="Times New Roman" w:hint="eastAsia"/>
          <w:color w:val="000000"/>
          <w:sz w:val="21"/>
          <w:szCs w:val="20"/>
          <w:shd w:val="clear" w:color="auto" w:fill="FFFFFF"/>
        </w:rPr>
      </w:pPr>
    </w:p>
    <w:p w14:paraId="5B2BEC3A" w14:textId="77777777" w:rsidR="000A3715" w:rsidRDefault="000A3715">
      <w:pPr>
        <w:pStyle w:val="af3"/>
        <w:ind w:firstLineChars="0" w:firstLine="0"/>
        <w:rPr>
          <w:rFonts w:ascii="思源黑体 CN Light" w:eastAsia="思源黑体 CN Light" w:hAnsi="思源黑体 CN Light" w:cs="Times New Roman" w:hint="eastAsia"/>
          <w:sz w:val="20"/>
          <w:szCs w:val="20"/>
        </w:rPr>
      </w:pPr>
    </w:p>
    <w:p w14:paraId="3F125453" w14:textId="77777777" w:rsidR="000A3715"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2B3833C4" w14:textId="77777777" w:rsidR="000A3715" w:rsidRDefault="000A3715">
      <w:pPr>
        <w:rPr>
          <w:rFonts w:hint="eastAsia"/>
        </w:rPr>
      </w:pPr>
    </w:p>
    <w:sectPr w:rsidR="000A3715">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AF2CC" w14:textId="77777777" w:rsidR="00A641A0" w:rsidRDefault="00A641A0">
      <w:pPr>
        <w:spacing w:line="240" w:lineRule="auto"/>
        <w:rPr>
          <w:rFonts w:hint="eastAsia"/>
        </w:rPr>
      </w:pPr>
      <w:r>
        <w:separator/>
      </w:r>
    </w:p>
  </w:endnote>
  <w:endnote w:type="continuationSeparator" w:id="0">
    <w:p w14:paraId="3020F366" w14:textId="77777777" w:rsidR="00A641A0" w:rsidRDefault="00A641A0">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DA1DE" w14:textId="77777777" w:rsidR="000A3715" w:rsidRDefault="00000000">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18C781CB" w14:textId="77777777" w:rsidR="000A3715" w:rsidRDefault="000A3715">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35ADB" w14:textId="77777777" w:rsidR="00A641A0" w:rsidRDefault="00A641A0">
      <w:pPr>
        <w:rPr>
          <w:rFonts w:hint="eastAsia"/>
        </w:rPr>
      </w:pPr>
      <w:r>
        <w:separator/>
      </w:r>
    </w:p>
  </w:footnote>
  <w:footnote w:type="continuationSeparator" w:id="0">
    <w:p w14:paraId="56A6D11A" w14:textId="77777777" w:rsidR="00A641A0" w:rsidRDefault="00A641A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0A3715" w14:paraId="7C61B0E6" w14:textId="77777777">
      <w:trPr>
        <w:trHeight w:val="424"/>
      </w:trPr>
      <w:tc>
        <w:tcPr>
          <w:tcW w:w="3652" w:type="dxa"/>
          <w:shd w:val="clear" w:color="auto" w:fill="F3F3F3"/>
          <w:vAlign w:val="center"/>
        </w:tcPr>
        <w:p w14:paraId="1B2184FD" w14:textId="77777777" w:rsidR="000A3715" w:rsidRDefault="00000000">
          <w:pPr>
            <w:pStyle w:val="a6"/>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6FF7B0B4" w14:textId="77777777" w:rsidR="000A3715" w:rsidRDefault="000A3715">
          <w:pPr>
            <w:pStyle w:val="a6"/>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0C42DE95" w14:textId="77777777" w:rsidR="000A3715" w:rsidRDefault="00000000">
          <w:pPr>
            <w:pStyle w:val="a6"/>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4ACC5F4A" w14:textId="77777777" w:rsidR="000A3715" w:rsidRDefault="00000000">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93F"/>
    <w:rsid w:val="00095685"/>
    <w:rsid w:val="000A3715"/>
    <w:rsid w:val="00134039"/>
    <w:rsid w:val="00167EAE"/>
    <w:rsid w:val="001E2886"/>
    <w:rsid w:val="002F63B0"/>
    <w:rsid w:val="002F68C1"/>
    <w:rsid w:val="005516FB"/>
    <w:rsid w:val="00670082"/>
    <w:rsid w:val="007F4990"/>
    <w:rsid w:val="00852735"/>
    <w:rsid w:val="00A641A0"/>
    <w:rsid w:val="00B14961"/>
    <w:rsid w:val="00B814C1"/>
    <w:rsid w:val="00ED493F"/>
    <w:rsid w:val="00F24BDA"/>
    <w:rsid w:val="00FE581B"/>
    <w:rsid w:val="394F1793"/>
    <w:rsid w:val="554A7A98"/>
    <w:rsid w:val="74DA6D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91BE1"/>
  <w15:docId w15:val="{87A7B497-2528-4C42-93FB-94A3CAD8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qFormat/>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c">
    <w:name w:val="标题 字符"/>
    <w:basedOn w:val="a0"/>
    <w:link w:val="ab"/>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qFormat/>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qFormat/>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Revision"/>
    <w:hidden/>
    <w:uiPriority w:val="99"/>
    <w:unhideWhenUsed/>
    <w:rsid w:val="00670082"/>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680</Words>
  <Characters>782</Characters>
  <Application>Microsoft Office Word</Application>
  <DocSecurity>0</DocSecurity>
  <Lines>22</Lines>
  <Paragraphs>16</Paragraphs>
  <ScaleCrop>false</ScaleCrop>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2025-08-04T01:29:00Z</dcterms:created>
  <dcterms:modified xsi:type="dcterms:W3CDTF">2025-08-04T06:25:00Z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6CF271E9E2E04BB88EB3274CA300444C_12</vt:lpwstr>
  </property>
</Properties>
</file>