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</w:t>
      </w:r>
      <w:r>
        <w:rPr>
          <w:rFonts w:hint="eastAsia"/>
          <w:b/>
          <w:sz w:val="28"/>
          <w:szCs w:val="28"/>
          <w:lang w:eastAsia="zh-CN"/>
        </w:rPr>
        <w:t>新</w:t>
      </w:r>
      <w:r>
        <w:rPr>
          <w:rFonts w:hint="eastAsia"/>
          <w:b/>
          <w:sz w:val="28"/>
          <w:szCs w:val="28"/>
        </w:rPr>
        <w:t>增</w:t>
      </w:r>
      <w:r>
        <w:rPr>
          <w:rFonts w:hint="eastAsia"/>
          <w:b/>
          <w:sz w:val="28"/>
          <w:szCs w:val="28"/>
          <w:lang w:eastAsia="zh-CN"/>
        </w:rPr>
        <w:t>金百临为</w:t>
      </w:r>
      <w:bookmarkStart w:id="0" w:name="_GoBack"/>
      <w:bookmarkEnd w:id="0"/>
      <w:r>
        <w:rPr>
          <w:rFonts w:hint="eastAsia"/>
          <w:b/>
          <w:sz w:val="28"/>
          <w:szCs w:val="28"/>
        </w:rPr>
        <w:t>代销机构的公告</w:t>
      </w:r>
    </w:p>
    <w:p>
      <w:pPr>
        <w:rPr>
          <w:rFonts w:ascii="楷体_GB2312" w:eastAsia="楷体_GB2312"/>
          <w:sz w:val="28"/>
          <w:szCs w:val="28"/>
        </w:rPr>
      </w:pP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与江苏金百临投资咨询股份有限公司</w:t>
      </w:r>
      <w:r>
        <w:rPr>
          <w:rFonts w:hint="eastAsia" w:ascii="宋体" w:hAnsi="宋体"/>
          <w:sz w:val="28"/>
          <w:szCs w:val="28"/>
        </w:rPr>
        <w:t>（以下简称“</w:t>
      </w:r>
      <w:r>
        <w:rPr>
          <w:rFonts w:hint="eastAsia" w:ascii="宋体" w:hAnsi="宋体"/>
          <w:sz w:val="28"/>
          <w:szCs w:val="28"/>
          <w:lang w:eastAsia="zh-CN"/>
        </w:rPr>
        <w:t>金百临</w:t>
      </w:r>
      <w:r>
        <w:rPr>
          <w:rFonts w:hint="eastAsia" w:ascii="宋体" w:hAnsi="宋体"/>
          <w:sz w:val="28"/>
          <w:szCs w:val="28"/>
        </w:rPr>
        <w:t>”）签署的代理销售服务协议：</w:t>
      </w: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27</w:t>
      </w:r>
      <w:r>
        <w:rPr>
          <w:rFonts w:hint="eastAsia" w:ascii="宋体" w:hAnsi="宋体"/>
          <w:sz w:val="28"/>
          <w:szCs w:val="28"/>
        </w:rPr>
        <w:t>日起，本公司将增加</w:t>
      </w:r>
      <w:r>
        <w:rPr>
          <w:rFonts w:hint="eastAsia" w:ascii="宋体" w:hAnsi="宋体"/>
          <w:sz w:val="28"/>
          <w:szCs w:val="28"/>
          <w:lang w:eastAsia="zh-CN"/>
        </w:rPr>
        <w:t>金百临</w:t>
      </w:r>
      <w:r>
        <w:rPr>
          <w:rFonts w:hint="eastAsia" w:ascii="宋体" w:hAnsi="宋体"/>
          <w:sz w:val="28"/>
          <w:szCs w:val="28"/>
        </w:rPr>
        <w:t>办理</w:t>
      </w:r>
      <w:r>
        <w:rPr>
          <w:rFonts w:hint="eastAsia" w:ascii="宋体" w:hAnsi="宋体"/>
          <w:sz w:val="28"/>
          <w:szCs w:val="28"/>
          <w:lang w:eastAsia="zh-CN"/>
        </w:rPr>
        <w:t>富荣货币市场基金</w:t>
      </w:r>
      <w:r>
        <w:rPr>
          <w:rFonts w:hint="eastAsia" w:ascii="宋体" w:hAnsi="宋体"/>
          <w:color w:val="202020"/>
          <w:sz w:val="28"/>
          <w:szCs w:val="28"/>
        </w:rPr>
        <w:t>（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A类</w:t>
      </w:r>
      <w:r>
        <w:rPr>
          <w:rFonts w:hint="eastAsia" w:ascii="宋体" w:hAnsi="宋体"/>
          <w:sz w:val="28"/>
          <w:szCs w:val="28"/>
        </w:rPr>
        <w:t>基金代码：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003467，B类基金代码：003468</w:t>
      </w:r>
      <w:r>
        <w:rPr>
          <w:rFonts w:hint="eastAsia" w:ascii="宋体" w:hAnsi="宋体"/>
          <w:sz w:val="28"/>
          <w:szCs w:val="28"/>
        </w:rPr>
        <w:t>）的销售业务。</w:t>
      </w:r>
    </w:p>
    <w:p>
      <w:pPr>
        <w:adjustRightInd w:val="0"/>
        <w:snapToGrid w:val="0"/>
        <w:spacing w:line="360" w:lineRule="auto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Arial"/>
          <w:sz w:val="28"/>
          <w:szCs w:val="28"/>
        </w:rPr>
        <w:t>有关详情请咨询：</w:t>
      </w:r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299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销售机构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客户服务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网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金百临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0510-9688988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www.jsjbl.com</w:t>
            </w:r>
          </w:p>
        </w:tc>
      </w:tr>
    </w:tbl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或致电</w:t>
      </w:r>
      <w:r>
        <w:rPr>
          <w:rFonts w:hint="eastAsia" w:ascii="宋体" w:hAnsi="宋体" w:cs="Arial"/>
          <w:sz w:val="28"/>
          <w:szCs w:val="28"/>
          <w:lang w:eastAsia="zh-CN"/>
        </w:rPr>
        <w:t>本公司客户服务电话（400-685-5600）</w:t>
      </w:r>
      <w:r>
        <w:rPr>
          <w:rFonts w:hint="eastAsia" w:ascii="宋体" w:hAnsi="宋体" w:cs="Arial"/>
          <w:sz w:val="28"/>
          <w:szCs w:val="28"/>
        </w:rPr>
        <w:t>，登录本公司网站www.furamc.com.cn了解有关情况。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>风险提示</w:t>
      </w:r>
      <w:r>
        <w:rPr>
          <w:rFonts w:hint="eastAsia" w:ascii="宋体" w:hAnsi="宋体" w:cs="Arial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特此公告。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</w:t>
      </w:r>
    </w:p>
    <w:p>
      <w:pPr>
        <w:jc w:val="right"/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24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E43782"/>
    <w:rsid w:val="762B1C9A"/>
    <w:rsid w:val="76847E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cs="宋体" w:asciiTheme="minorHAnsi" w:hAnsiTheme="minorHAnsi" w:eastAsiaTheme="minorEastAsia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  <w:rPr>
      <w:u w:val="none"/>
    </w:rPr>
  </w:style>
  <w:style w:type="character" w:styleId="6">
    <w:name w:val="HTML Definition"/>
    <w:basedOn w:val="2"/>
    <w:qFormat/>
    <w:uiPriority w:val="0"/>
    <w:rPr>
      <w:i/>
    </w:rPr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  <w:rPr>
      <w:i/>
    </w:rPr>
  </w:style>
  <w:style w:type="character" w:styleId="9">
    <w:name w:val="Hyperlink"/>
    <w:basedOn w:val="2"/>
    <w:qFormat/>
    <w:uiPriority w:val="0"/>
    <w:rPr>
      <w:color w:val="333333"/>
      <w:u w:val="non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character" w:customStyle="1" w:styleId="13">
    <w:name w:val="tl"/>
    <w:basedOn w:val="2"/>
    <w:qFormat/>
    <w:uiPriority w:val="0"/>
  </w:style>
  <w:style w:type="character" w:customStyle="1" w:styleId="14">
    <w:name w:val="ml95d"/>
    <w:basedOn w:val="2"/>
    <w:qFormat/>
    <w:uiPriority w:val="0"/>
  </w:style>
  <w:style w:type="character" w:customStyle="1" w:styleId="15">
    <w:name w:val="seat"/>
    <w:basedOn w:val="2"/>
    <w:qFormat/>
    <w:uiPriority w:val="0"/>
  </w:style>
  <w:style w:type="character" w:customStyle="1" w:styleId="16">
    <w:name w:val="sea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ZHANGFANG</dc:creator>
  <cp:lastModifiedBy>ZHANGFANG</cp:lastModifiedBy>
  <dcterms:modified xsi:type="dcterms:W3CDTF">2017-03-22T07:28:06Z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