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8D7" w:rsidRDefault="004638D7">
      <w:pPr>
        <w:pStyle w:val="dazhangjie"/>
        <w:rPr>
          <w:rFonts w:ascii="Times New Roman" w:hAnsi="Times New Roman"/>
        </w:rPr>
      </w:pPr>
    </w:p>
    <w:p w:rsidR="004638D7" w:rsidRDefault="004638D7">
      <w:pPr>
        <w:pStyle w:val="dazhangjie"/>
        <w:rPr>
          <w:rFonts w:ascii="Times New Roman" w:hAnsi="Times New Roman"/>
        </w:rPr>
      </w:pPr>
    </w:p>
    <w:p w:rsidR="004638D7" w:rsidRDefault="004638D7" w:rsidP="006F5E6F">
      <w:pPr>
        <w:pStyle w:val="dazhangjie"/>
        <w:spacing w:line="360" w:lineRule="auto"/>
        <w:rPr>
          <w:rFonts w:ascii="Times New Roman" w:hAnsi="Times New Roman"/>
        </w:rPr>
      </w:pPr>
    </w:p>
    <w:p w:rsidR="004638D7" w:rsidRPr="006F5E6F" w:rsidRDefault="004638D7" w:rsidP="006F5E6F">
      <w:pPr>
        <w:pStyle w:val="dazhangjie"/>
        <w:spacing w:line="360" w:lineRule="auto"/>
        <w:rPr>
          <w:rFonts w:ascii="Times New Roman" w:hAnsi="Times New Roman" w:hint="eastAsia"/>
          <w:b/>
          <w:sz w:val="28"/>
          <w:szCs w:val="28"/>
        </w:rPr>
      </w:pPr>
      <w:r w:rsidRPr="006F5E6F">
        <w:rPr>
          <w:rFonts w:ascii="Times New Roman" w:hAnsi="Times New Roman" w:hint="eastAsia"/>
          <w:b/>
          <w:sz w:val="28"/>
          <w:szCs w:val="28"/>
        </w:rPr>
        <w:t>富荣货币市场基金</w:t>
      </w:r>
    </w:p>
    <w:p w:rsidR="004638D7" w:rsidRPr="006F5E6F" w:rsidRDefault="004638D7" w:rsidP="006F5E6F">
      <w:pPr>
        <w:pStyle w:val="dazhangjie"/>
        <w:spacing w:line="360" w:lineRule="auto"/>
        <w:rPr>
          <w:rFonts w:ascii="Times New Roman" w:hAnsi="Times New Roman" w:hint="eastAsia"/>
          <w:b/>
          <w:sz w:val="28"/>
          <w:szCs w:val="28"/>
        </w:rPr>
      </w:pPr>
      <w:r w:rsidRPr="006F5E6F">
        <w:rPr>
          <w:rFonts w:ascii="Times New Roman" w:hAnsi="Times New Roman" w:hint="eastAsia"/>
          <w:b/>
          <w:sz w:val="28"/>
          <w:szCs w:val="28"/>
        </w:rPr>
        <w:t>2017</w:t>
      </w:r>
      <w:r w:rsidRPr="006F5E6F">
        <w:rPr>
          <w:rFonts w:ascii="Times New Roman" w:hAnsi="Times New Roman" w:hint="eastAsia"/>
          <w:b/>
          <w:sz w:val="28"/>
          <w:szCs w:val="28"/>
        </w:rPr>
        <w:t>年第一季度报告</w:t>
      </w:r>
    </w:p>
    <w:p w:rsidR="004638D7" w:rsidRPr="006F5E6F" w:rsidRDefault="004638D7" w:rsidP="006F5E6F">
      <w:pPr>
        <w:pStyle w:val="dazhangjie"/>
        <w:spacing w:line="360" w:lineRule="auto"/>
        <w:rPr>
          <w:rFonts w:ascii="Times New Roman" w:hAnsi="Times New Roman" w:hint="eastAsia"/>
          <w:b/>
          <w:sz w:val="28"/>
          <w:szCs w:val="28"/>
        </w:rPr>
      </w:pPr>
      <w:r w:rsidRPr="006F5E6F">
        <w:rPr>
          <w:rFonts w:ascii="Times New Roman" w:hAnsi="Times New Roman" w:hint="eastAsia"/>
          <w:b/>
          <w:sz w:val="28"/>
          <w:szCs w:val="28"/>
        </w:rPr>
        <w:t>2017</w:t>
      </w:r>
      <w:r w:rsidRPr="006F5E6F">
        <w:rPr>
          <w:rFonts w:ascii="Times New Roman" w:hAnsi="Times New Roman" w:hint="eastAsia"/>
          <w:b/>
          <w:sz w:val="28"/>
          <w:szCs w:val="28"/>
        </w:rPr>
        <w:t>年</w:t>
      </w:r>
      <w:r w:rsidRPr="006F5E6F">
        <w:rPr>
          <w:rFonts w:ascii="Times New Roman" w:hAnsi="Times New Roman" w:hint="eastAsia"/>
          <w:b/>
          <w:sz w:val="28"/>
          <w:szCs w:val="28"/>
        </w:rPr>
        <w:t>03</w:t>
      </w:r>
      <w:r w:rsidRPr="006F5E6F">
        <w:rPr>
          <w:rFonts w:ascii="Times New Roman" w:hAnsi="Times New Roman" w:hint="eastAsia"/>
          <w:b/>
          <w:sz w:val="28"/>
          <w:szCs w:val="28"/>
        </w:rPr>
        <w:t>月</w:t>
      </w:r>
      <w:r w:rsidRPr="006F5E6F">
        <w:rPr>
          <w:rFonts w:ascii="Times New Roman" w:hAnsi="Times New Roman" w:hint="eastAsia"/>
          <w:b/>
          <w:sz w:val="28"/>
          <w:szCs w:val="28"/>
        </w:rPr>
        <w:t>31</w:t>
      </w:r>
      <w:r w:rsidRPr="006F5E6F">
        <w:rPr>
          <w:rFonts w:ascii="Times New Roman" w:hAnsi="Times New Roman" w:hint="eastAsia"/>
          <w:b/>
          <w:sz w:val="28"/>
          <w:szCs w:val="28"/>
        </w:rPr>
        <w:t>日</w:t>
      </w: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Pr="006F5E6F" w:rsidRDefault="004638D7" w:rsidP="006F5E6F">
      <w:pPr>
        <w:pStyle w:val="dazhangjie"/>
        <w:spacing w:line="360" w:lineRule="auto"/>
        <w:rPr>
          <w:rFonts w:ascii="Times New Roman" w:hAnsi="Times New Roman" w:hint="eastAsia"/>
          <w:b/>
        </w:rPr>
      </w:pPr>
      <w:r w:rsidRPr="006F5E6F">
        <w:rPr>
          <w:rFonts w:ascii="Times New Roman" w:hAnsi="Times New Roman" w:hint="eastAsia"/>
          <w:b/>
        </w:rPr>
        <w:t>基金管理人</w:t>
      </w:r>
      <w:r w:rsidRPr="006F5E6F">
        <w:rPr>
          <w:rFonts w:ascii="Times New Roman" w:hAnsi="Times New Roman" w:hint="eastAsia"/>
          <w:b/>
        </w:rPr>
        <w:t>:</w:t>
      </w:r>
      <w:r w:rsidRPr="006F5E6F">
        <w:rPr>
          <w:rFonts w:ascii="Times New Roman" w:hAnsi="Times New Roman" w:hint="eastAsia"/>
          <w:b/>
        </w:rPr>
        <w:t>富荣基金管理有限公司</w:t>
      </w:r>
    </w:p>
    <w:p w:rsidR="004638D7" w:rsidRPr="006F5E6F" w:rsidRDefault="006F5E6F" w:rsidP="006F5E6F">
      <w:pPr>
        <w:pStyle w:val="dazhangjie"/>
        <w:spacing w:line="360" w:lineRule="auto"/>
        <w:rPr>
          <w:rFonts w:ascii="Times New Roman" w:hAnsi="Times New Roman" w:hint="eastAsia"/>
          <w:b/>
        </w:rPr>
      </w:pPr>
      <w:r w:rsidRPr="006F5E6F">
        <w:rPr>
          <w:rFonts w:ascii="Times New Roman" w:hAnsi="Times New Roman" w:hint="eastAsia"/>
          <w:b/>
        </w:rPr>
        <w:t xml:space="preserve">        </w:t>
      </w:r>
      <w:r w:rsidR="004638D7" w:rsidRPr="006F5E6F">
        <w:rPr>
          <w:rFonts w:ascii="Times New Roman" w:hAnsi="Times New Roman" w:hint="eastAsia"/>
          <w:b/>
        </w:rPr>
        <w:t>基金托管人</w:t>
      </w:r>
      <w:r w:rsidR="004638D7" w:rsidRPr="006F5E6F">
        <w:rPr>
          <w:rFonts w:ascii="Times New Roman" w:hAnsi="Times New Roman" w:hint="eastAsia"/>
          <w:b/>
        </w:rPr>
        <w:t>:</w:t>
      </w:r>
      <w:r w:rsidR="004638D7" w:rsidRPr="006F5E6F">
        <w:rPr>
          <w:rFonts w:ascii="Times New Roman" w:hAnsi="Times New Roman" w:hint="eastAsia"/>
          <w:b/>
        </w:rPr>
        <w:t>中国光大银行股份有限公司</w:t>
      </w:r>
    </w:p>
    <w:p w:rsidR="004638D7" w:rsidRPr="006F5E6F" w:rsidRDefault="006F5E6F" w:rsidP="006F5E6F">
      <w:pPr>
        <w:pStyle w:val="dazhangjie"/>
        <w:spacing w:line="360" w:lineRule="auto"/>
        <w:jc w:val="both"/>
        <w:rPr>
          <w:rFonts w:ascii="Times New Roman" w:hAnsi="Times New Roman" w:hint="eastAsia"/>
          <w:b/>
        </w:rPr>
      </w:pPr>
      <w:r w:rsidRPr="006F5E6F">
        <w:rPr>
          <w:rFonts w:ascii="Times New Roman" w:hAnsi="Times New Roman" w:hint="eastAsia"/>
          <w:b/>
        </w:rPr>
        <w:t xml:space="preserve">                                           </w:t>
      </w:r>
      <w:r w:rsidR="004638D7" w:rsidRPr="006F5E6F">
        <w:rPr>
          <w:rFonts w:ascii="Times New Roman" w:hAnsi="Times New Roman" w:hint="eastAsia"/>
          <w:b/>
        </w:rPr>
        <w:t>报告送出日期</w:t>
      </w:r>
      <w:r w:rsidR="004638D7" w:rsidRPr="006F5E6F">
        <w:rPr>
          <w:rFonts w:ascii="Times New Roman" w:hAnsi="Times New Roman" w:hint="eastAsia"/>
          <w:b/>
        </w:rPr>
        <w:t>:2017</w:t>
      </w:r>
      <w:r w:rsidR="004638D7" w:rsidRPr="006F5E6F">
        <w:rPr>
          <w:rFonts w:ascii="Times New Roman" w:hAnsi="Times New Roman" w:hint="eastAsia"/>
          <w:b/>
        </w:rPr>
        <w:t>年</w:t>
      </w:r>
      <w:r w:rsidR="004638D7" w:rsidRPr="006F5E6F">
        <w:rPr>
          <w:rFonts w:ascii="Times New Roman" w:hAnsi="Times New Roman" w:hint="eastAsia"/>
          <w:b/>
        </w:rPr>
        <w:t>04</w:t>
      </w:r>
      <w:r w:rsidR="004638D7" w:rsidRPr="006F5E6F">
        <w:rPr>
          <w:rFonts w:ascii="Times New Roman" w:hAnsi="Times New Roman" w:hint="eastAsia"/>
          <w:b/>
        </w:rPr>
        <w:t>月</w:t>
      </w:r>
      <w:r w:rsidR="004638D7" w:rsidRPr="006F5E6F">
        <w:rPr>
          <w:rFonts w:ascii="Times New Roman" w:hAnsi="Times New Roman" w:hint="eastAsia"/>
          <w:b/>
        </w:rPr>
        <w:t>21</w:t>
      </w:r>
      <w:r w:rsidR="004638D7" w:rsidRPr="006F5E6F">
        <w:rPr>
          <w:rFonts w:ascii="Times New Roman" w:hAnsi="Times New Roman" w:hint="eastAsia"/>
          <w:b/>
        </w:rPr>
        <w:t>日</w:t>
      </w:r>
    </w:p>
    <w:p w:rsidR="004638D7" w:rsidRDefault="004638D7" w:rsidP="006F5E6F">
      <w:pPr>
        <w:pStyle w:val="dazhangjie"/>
        <w:spacing w:line="360" w:lineRule="auto"/>
        <w:jc w:val="left"/>
        <w:rPr>
          <w:rFonts w:ascii="Times New Roman" w:hAnsi="Times New Roman" w:hint="eastAsia"/>
        </w:rPr>
      </w:pPr>
    </w:p>
    <w:p w:rsidR="004638D7" w:rsidRDefault="004638D7" w:rsidP="006F5E6F">
      <w:pPr>
        <w:pStyle w:val="dazhangjie"/>
        <w:spacing w:line="360" w:lineRule="auto"/>
        <w:jc w:val="left"/>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rPr>
          <w:rFonts w:ascii="Times New Roman" w:hAnsi="Times New Roman" w:hint="eastAsia"/>
        </w:rPr>
      </w:pPr>
    </w:p>
    <w:p w:rsidR="004638D7" w:rsidRDefault="004638D7" w:rsidP="006F5E6F">
      <w:pPr>
        <w:pStyle w:val="dazhangjie"/>
        <w:spacing w:line="360" w:lineRule="auto"/>
        <w:ind w:left="0"/>
        <w:jc w:val="both"/>
        <w:rPr>
          <w:rFonts w:ascii="Times New Roman" w:hAnsi="Times New Roman" w:hint="eastAsia"/>
        </w:rPr>
      </w:pPr>
    </w:p>
    <w:p w:rsidR="00536CFD" w:rsidRDefault="00536CFD" w:rsidP="006F5E6F">
      <w:pPr>
        <w:pStyle w:val="dazhangjie"/>
        <w:spacing w:line="360" w:lineRule="auto"/>
      </w:pPr>
      <w:r>
        <w:rPr>
          <w:rFonts w:ascii="Times New Roman" w:hAnsi="Times New Roman"/>
        </w:rPr>
        <w:br w:type="page"/>
      </w:r>
      <w:r>
        <w:rPr>
          <w:rFonts w:hint="eastAsia"/>
          <w:b/>
          <w:bCs/>
        </w:rPr>
        <w:lastRenderedPageBreak/>
        <w:t>§1重要提示</w:t>
      </w:r>
    </w:p>
    <w:p w:rsidR="00536CFD" w:rsidRDefault="00536CFD" w:rsidP="006F5E6F">
      <w:pPr>
        <w:widowControl/>
        <w:spacing w:line="360" w:lineRule="auto"/>
        <w:jc w:val="left"/>
        <w:rPr>
          <w:rFonts w:ascii="宋体" w:hAnsi="宋体" w:cs="宋体" w:hint="eastAsia"/>
          <w:kern w:val="0"/>
          <w:sz w:val="24"/>
          <w:szCs w:val="24"/>
        </w:rPr>
      </w:pPr>
    </w:p>
    <w:tbl>
      <w:tblPr>
        <w:tblW w:w="0" w:type="auto"/>
        <w:tblInd w:w="108" w:type="dxa"/>
        <w:tblLook w:val="04A0"/>
      </w:tblPr>
      <w:tblGrid>
        <w:gridCol w:w="9030"/>
      </w:tblGrid>
      <w:tr w:rsidR="00536CFD" w:rsidRPr="004638D7">
        <w:tc>
          <w:tcPr>
            <w:tcW w:w="903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  基金管理人的董事会及董事保证本报告所载资料不存在虚假记载、误导性陈述或重大遗漏，并对其内容的真实性、准确性和完整性承担个别及连带责任。 </w:t>
            </w:r>
            <w:r>
              <w:rPr>
                <w:rFonts w:hint="eastAsia"/>
              </w:rPr>
              <w:br/>
              <w:t>  基金托管人中国光大银行股份有限公司根据本基金合同规定，于2017年4月18日复核了本报告中的财务指标、净值表现和投资组合报告等内容，保证复核内容不存在虚假记载、误导性陈述或者重大遗漏。 </w:t>
            </w:r>
            <w:r>
              <w:rPr>
                <w:rFonts w:hint="eastAsia"/>
              </w:rPr>
              <w:br/>
              <w:t>  基金管理人承诺以诚实信用、勤勉尽责的原则管理和运用基金资产，但不保证基金一定盈利。 </w:t>
            </w:r>
            <w:r>
              <w:rPr>
                <w:rFonts w:hint="eastAsia"/>
              </w:rPr>
              <w:br/>
              <w:t>  基金的过往业绩并不代表其未来表现。投资有风险，投资者在作出投资决策前应仔细阅读本基金的招募说明书。 </w:t>
            </w:r>
            <w:r>
              <w:rPr>
                <w:rFonts w:hint="eastAsia"/>
              </w:rPr>
              <w:br/>
              <w:t>  本报告中财务资料未经审计。 </w:t>
            </w:r>
            <w:r>
              <w:rPr>
                <w:rFonts w:hint="eastAsia"/>
              </w:rPr>
              <w:br/>
              <w:t>  本报告期自2017年1月1日起至3月31日止。</w:t>
            </w:r>
          </w:p>
        </w:tc>
      </w:tr>
    </w:tbl>
    <w:p w:rsidR="00536CFD" w:rsidRDefault="00536CFD" w:rsidP="006F5E6F">
      <w:pPr>
        <w:widowControl/>
        <w:spacing w:line="360" w:lineRule="auto"/>
        <w:jc w:val="left"/>
        <w:rPr>
          <w:rFonts w:ascii="宋体" w:hAnsi="宋体" w:cs="宋体" w:hint="eastAsia"/>
          <w:kern w:val="0"/>
          <w:sz w:val="24"/>
          <w:szCs w:val="24"/>
        </w:rPr>
      </w:pPr>
    </w:p>
    <w:p w:rsidR="00536CFD" w:rsidRDefault="00536CFD" w:rsidP="006F5E6F">
      <w:pPr>
        <w:pStyle w:val="dazhangjie"/>
        <w:spacing w:line="360" w:lineRule="auto"/>
        <w:divId w:val="1293287427"/>
        <w:rPr>
          <w:rFonts w:hint="eastAsia"/>
        </w:rPr>
      </w:pPr>
      <w:r>
        <w:rPr>
          <w:rFonts w:hAnsi="Calibri" w:hint="eastAsia"/>
          <w:b/>
          <w:color w:val="000000"/>
        </w:rPr>
        <w:t>§2基金产品概况</w:t>
      </w:r>
    </w:p>
    <w:p w:rsidR="00536CFD" w:rsidRDefault="00536CFD" w:rsidP="006F5E6F">
      <w:pPr>
        <w:widowControl/>
        <w:spacing w:line="360" w:lineRule="auto"/>
        <w:jc w:val="left"/>
        <w:divId w:val="1293287427"/>
        <w:rPr>
          <w:rFonts w:ascii="宋体" w:hAnsi="宋体" w:cs="宋体" w:hint="eastAsia"/>
          <w:kern w:val="0"/>
          <w:sz w:val="24"/>
          <w:szCs w:val="24"/>
        </w:rPr>
      </w:pPr>
    </w:p>
    <w:p w:rsidR="00536CFD" w:rsidRDefault="00536CFD" w:rsidP="006F5E6F">
      <w:pPr>
        <w:pStyle w:val="zhangjiep"/>
        <w:spacing w:line="360" w:lineRule="auto"/>
        <w:divId w:val="1293287427"/>
        <w:rPr>
          <w:rFonts w:hint="eastAsia"/>
        </w:rPr>
      </w:pPr>
      <w:r>
        <w:rPr>
          <w:rFonts w:hAnsi="Calibri" w:hint="eastAsia"/>
          <w:b/>
          <w:color w:val="000000"/>
        </w:rPr>
        <w:t>2.1 基金基本情况</w:t>
      </w:r>
      <w:r>
        <w:rPr>
          <w:rStyle w:val="hide1"/>
          <w:rFonts w:hint="default"/>
          <w:b/>
        </w:rPr>
        <w:t>(转型后)</w:t>
      </w:r>
    </w:p>
    <w:tbl>
      <w:tblPr>
        <w:tblW w:w="0" w:type="auto"/>
        <w:tblInd w:w="108" w:type="dxa"/>
        <w:tblLook w:val="04A0"/>
      </w:tblPr>
      <w:tblGrid>
        <w:gridCol w:w="3680"/>
        <w:gridCol w:w="2759"/>
        <w:gridCol w:w="2759"/>
      </w:tblGrid>
      <w:tr w:rsidR="00536CFD" w:rsidRPr="004638D7" w:rsidTr="006F5E6F">
        <w:trPr>
          <w:divId w:val="1293287427"/>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基金简称</w:t>
            </w: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富荣货币</w:t>
            </w:r>
          </w:p>
        </w:tc>
      </w:tr>
      <w:tr w:rsidR="00536CFD" w:rsidRPr="004638D7" w:rsidTr="006F5E6F">
        <w:trPr>
          <w:divId w:val="1293287427"/>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基金主代码</w:t>
            </w: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003467</w:t>
            </w:r>
          </w:p>
        </w:tc>
      </w:tr>
      <w:tr w:rsidR="00536CFD" w:rsidRPr="004638D7" w:rsidTr="006F5E6F">
        <w:trPr>
          <w:divId w:val="1293287427"/>
          <w:hidden/>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交易代码</w:t>
            </w:r>
          </w:p>
        </w:tc>
        <w:tc>
          <w:tcPr>
            <w:tcW w:w="5518" w:type="dxa"/>
            <w:gridSpan w:val="2"/>
            <w:tcBorders>
              <w:top w:val="single" w:sz="8" w:space="0" w:color="000000"/>
              <w:left w:val="single" w:sz="8" w:space="0" w:color="000000"/>
              <w:bottom w:val="single" w:sz="6" w:space="0" w:color="000000"/>
              <w:right w:val="single" w:sz="8" w:space="0" w:color="000000"/>
            </w:tcBorders>
            <w:tcMar>
              <w:top w:w="0" w:type="dxa"/>
              <w:left w:w="0" w:type="dxa"/>
              <w:bottom w:w="0" w:type="dxa"/>
              <w:right w:w="0" w:type="dxa"/>
            </w:tcMar>
            <w:vAlign w:val="center"/>
            <w:hideMark/>
          </w:tcPr>
          <w:tbl>
            <w:tblPr>
              <w:tblW w:w="5000" w:type="pct"/>
              <w:tblLook w:val="04A0"/>
            </w:tblPr>
            <w:tblGrid>
              <w:gridCol w:w="2749"/>
              <w:gridCol w:w="2749"/>
            </w:tblGrid>
            <w:tr w:rsidR="00536CFD" w:rsidRPr="004638D7">
              <w:trPr>
                <w:hidden/>
              </w:trPr>
              <w:tc>
                <w:tcPr>
                  <w:tcW w:w="2500" w:type="pct"/>
                  <w:tcBorders>
                    <w:top w:val="nil"/>
                    <w:left w:val="nil"/>
                    <w:bottom w:val="nil"/>
                    <w:right w:val="single" w:sz="8" w:space="0" w:color="000000"/>
                  </w:tcBorders>
                  <w:vAlign w:val="center"/>
                  <w:hideMark/>
                </w:tcPr>
                <w:p w:rsidR="00536CFD" w:rsidRDefault="00536CFD" w:rsidP="006F5E6F">
                  <w:pPr>
                    <w:pStyle w:val="biaogeleft"/>
                    <w:wordWrap w:val="0"/>
                    <w:spacing w:line="360" w:lineRule="auto"/>
                    <w:rPr>
                      <w:vanish/>
                    </w:rPr>
                  </w:pPr>
                  <w:r>
                    <w:rPr>
                      <w:rFonts w:hAnsi="Calibri" w:hint="eastAsia"/>
                      <w:vanish/>
                      <w:color w:val="000000"/>
                    </w:rPr>
                    <w:t>-</w:t>
                  </w:r>
                </w:p>
              </w:tc>
              <w:tc>
                <w:tcPr>
                  <w:tcW w:w="0" w:type="auto"/>
                  <w:tcBorders>
                    <w:top w:val="nil"/>
                    <w:left w:val="single" w:sz="8" w:space="0" w:color="000000"/>
                    <w:bottom w:val="nil"/>
                    <w:right w:val="nil"/>
                  </w:tcBorders>
                  <w:vAlign w:val="center"/>
                  <w:hideMark/>
                </w:tcPr>
                <w:p w:rsidR="00536CFD" w:rsidRDefault="00536CFD" w:rsidP="006F5E6F">
                  <w:pPr>
                    <w:pStyle w:val="biaogeleft"/>
                    <w:wordWrap w:val="0"/>
                    <w:spacing w:line="360" w:lineRule="auto"/>
                    <w:rPr>
                      <w:vanish/>
                    </w:rPr>
                  </w:pPr>
                  <w:r>
                    <w:rPr>
                      <w:rFonts w:hint="eastAsia"/>
                      <w:vanish/>
                    </w:rPr>
                    <w:t>-</w:t>
                  </w:r>
                </w:p>
              </w:tc>
            </w:tr>
          </w:tbl>
          <w:p w:rsidR="00536CFD" w:rsidRDefault="00536CFD" w:rsidP="006F5E6F">
            <w:pPr>
              <w:widowControl/>
              <w:wordWrap w:val="0"/>
              <w:spacing w:line="360" w:lineRule="auto"/>
              <w:jc w:val="left"/>
              <w:rPr>
                <w:rFonts w:ascii="宋体" w:hAnsi="宋体" w:cs="宋体"/>
                <w:vanish/>
                <w:kern w:val="0"/>
                <w:sz w:val="24"/>
                <w:szCs w:val="24"/>
              </w:rPr>
            </w:pPr>
          </w:p>
        </w:tc>
      </w:tr>
      <w:tr w:rsidR="00536CFD" w:rsidRPr="004638D7" w:rsidTr="006F5E6F">
        <w:trPr>
          <w:divId w:val="1293287427"/>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基金运作方式</w:t>
            </w: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契约型开放式</w:t>
            </w:r>
          </w:p>
        </w:tc>
      </w:tr>
      <w:tr w:rsidR="00536CFD" w:rsidRPr="004638D7" w:rsidTr="006F5E6F">
        <w:trPr>
          <w:divId w:val="1293287427"/>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基金合同生效日</w:t>
            </w: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2016年12月26日</w:t>
            </w:r>
          </w:p>
        </w:tc>
      </w:tr>
      <w:tr w:rsidR="00536CFD" w:rsidRPr="004638D7" w:rsidTr="006F5E6F">
        <w:trPr>
          <w:divId w:val="1293287427"/>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报告期末基金份额总额</w:t>
            </w: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3,123,302,804.39份</w:t>
            </w:r>
          </w:p>
        </w:tc>
      </w:tr>
      <w:tr w:rsidR="00536CFD" w:rsidRPr="004638D7" w:rsidTr="006F5E6F">
        <w:trPr>
          <w:divId w:val="1293287427"/>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投资目标</w:t>
            </w: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在保持本金安全和资产流动性基础上追求较高的当期收益。</w:t>
            </w:r>
          </w:p>
        </w:tc>
      </w:tr>
      <w:tr w:rsidR="00536CFD" w:rsidRPr="004638D7" w:rsidTr="006F5E6F">
        <w:trPr>
          <w:divId w:val="1293287427"/>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投资策略</w:t>
            </w: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w:t>
            </w:r>
            <w:r>
              <w:rPr>
                <w:rFonts w:hint="eastAsia"/>
              </w:rPr>
              <w:lastRenderedPageBreak/>
              <w:t>理。</w:t>
            </w:r>
          </w:p>
        </w:tc>
      </w:tr>
      <w:tr w:rsidR="00536CFD" w:rsidRPr="004638D7" w:rsidTr="006F5E6F">
        <w:trPr>
          <w:divId w:val="1293287427"/>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lastRenderedPageBreak/>
              <w:t>业绩比较基准</w:t>
            </w: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活期存款利率(税后)</w:t>
            </w:r>
          </w:p>
        </w:tc>
      </w:tr>
      <w:tr w:rsidR="00536CFD" w:rsidRPr="004638D7" w:rsidTr="006F5E6F">
        <w:trPr>
          <w:divId w:val="1293287427"/>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风险收益特征</w:t>
            </w: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本基金为货币市场基金，属于证券投资基金中的低风险品种，其预期收益和预期风险均低于债券型基金、混合型基金及股票型基金。</w:t>
            </w:r>
          </w:p>
        </w:tc>
      </w:tr>
      <w:tr w:rsidR="00536CFD" w:rsidRPr="004638D7" w:rsidTr="006F5E6F">
        <w:trPr>
          <w:divId w:val="1293287427"/>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基金管理人</w:t>
            </w: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富荣基金管理有限公司</w:t>
            </w:r>
          </w:p>
        </w:tc>
      </w:tr>
      <w:tr w:rsidR="00536CFD" w:rsidRPr="004638D7" w:rsidTr="006F5E6F">
        <w:trPr>
          <w:divId w:val="1293287427"/>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基金托管人</w:t>
            </w: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中国光大银行股份有限公司</w:t>
            </w:r>
          </w:p>
        </w:tc>
      </w:tr>
      <w:tr w:rsidR="00536CFD" w:rsidRPr="004638D7" w:rsidTr="006F5E6F">
        <w:trPr>
          <w:divId w:val="1293287427"/>
          <w:hidden/>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基金保证人</w:t>
            </w: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w:t>
            </w:r>
          </w:p>
        </w:tc>
      </w:tr>
      <w:tr w:rsidR="00536CFD" w:rsidRPr="004638D7" w:rsidTr="006F5E6F">
        <w:trPr>
          <w:divId w:val="1293287427"/>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下属分级基金的基金简称</w:t>
            </w:r>
          </w:p>
        </w:tc>
        <w:tc>
          <w:tcPr>
            <w:tcW w:w="275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富荣货币A</w:t>
            </w:r>
          </w:p>
        </w:tc>
        <w:tc>
          <w:tcPr>
            <w:tcW w:w="275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富荣货币B</w:t>
            </w:r>
          </w:p>
        </w:tc>
      </w:tr>
      <w:tr w:rsidR="00536CFD" w:rsidRPr="004638D7" w:rsidTr="006F5E6F">
        <w:trPr>
          <w:divId w:val="1293287427"/>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下属各类别基金的交易代码</w:t>
            </w:r>
          </w:p>
        </w:tc>
        <w:tc>
          <w:tcPr>
            <w:tcW w:w="275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003467</w:t>
            </w:r>
          </w:p>
        </w:tc>
        <w:tc>
          <w:tcPr>
            <w:tcW w:w="275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003468</w:t>
            </w:r>
          </w:p>
        </w:tc>
      </w:tr>
      <w:tr w:rsidR="00536CFD" w:rsidRPr="004638D7" w:rsidTr="006F5E6F">
        <w:trPr>
          <w:divId w:val="1293287427"/>
        </w:trPr>
        <w:tc>
          <w:tcPr>
            <w:tcW w:w="368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报告期末下属分级基金的份额总额</w:t>
            </w:r>
          </w:p>
        </w:tc>
        <w:tc>
          <w:tcPr>
            <w:tcW w:w="275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37,913,662.78份</w:t>
            </w:r>
          </w:p>
        </w:tc>
        <w:tc>
          <w:tcPr>
            <w:tcW w:w="275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3,085,389,141.61份</w:t>
            </w:r>
          </w:p>
        </w:tc>
      </w:tr>
      <w:tr w:rsidR="00536CFD" w:rsidRPr="004638D7" w:rsidTr="006F5E6F">
        <w:trPr>
          <w:divId w:val="1293287427"/>
          <w:hidden/>
        </w:trPr>
        <w:tc>
          <w:tcPr>
            <w:tcW w:w="3680" w:type="dxa"/>
            <w:vMerge w:val="restar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境外投资顾问</w:t>
            </w: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英文名称:$tp0242</w:t>
            </w:r>
          </w:p>
        </w:tc>
      </w:tr>
      <w:tr w:rsidR="00536CFD" w:rsidRPr="004638D7" w:rsidTr="006F5E6F">
        <w:trPr>
          <w:divId w:val="1293287427"/>
          <w:hidden/>
        </w:trPr>
        <w:tc>
          <w:tcPr>
            <w:tcW w:w="3680" w:type="dxa"/>
            <w:vMerge/>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widowControl/>
              <w:spacing w:line="360" w:lineRule="auto"/>
              <w:jc w:val="left"/>
              <w:rPr>
                <w:rFonts w:ascii="宋体" w:hAnsi="宋体" w:cs="宋体"/>
                <w:vanish/>
                <w:kern w:val="0"/>
                <w:sz w:val="24"/>
                <w:szCs w:val="24"/>
              </w:rPr>
            </w:pP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中文名称:$tp0241</w:t>
            </w:r>
          </w:p>
        </w:tc>
      </w:tr>
      <w:tr w:rsidR="00536CFD" w:rsidRPr="004638D7" w:rsidTr="006F5E6F">
        <w:trPr>
          <w:divId w:val="1293287427"/>
          <w:hidden/>
        </w:trPr>
        <w:tc>
          <w:tcPr>
            <w:tcW w:w="3680" w:type="dxa"/>
            <w:vMerge w:val="restar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境外资产托管人</w:t>
            </w: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英文名称:$tp0254</w:t>
            </w:r>
          </w:p>
        </w:tc>
      </w:tr>
      <w:tr w:rsidR="00536CFD" w:rsidRPr="004638D7" w:rsidTr="006F5E6F">
        <w:trPr>
          <w:divId w:val="1293287427"/>
          <w:hidden/>
        </w:trPr>
        <w:tc>
          <w:tcPr>
            <w:tcW w:w="3680" w:type="dxa"/>
            <w:vMerge/>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widowControl/>
              <w:spacing w:line="360" w:lineRule="auto"/>
              <w:jc w:val="left"/>
              <w:rPr>
                <w:rFonts w:ascii="宋体" w:hAnsi="宋体" w:cs="宋体"/>
                <w:vanish/>
                <w:kern w:val="0"/>
                <w:sz w:val="24"/>
                <w:szCs w:val="24"/>
              </w:rPr>
            </w:pPr>
          </w:p>
        </w:tc>
        <w:tc>
          <w:tcPr>
            <w:tcW w:w="5518"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中文名称:$tp0253</w:t>
            </w:r>
          </w:p>
        </w:tc>
      </w:tr>
      <w:tr w:rsidR="00536CFD" w:rsidRPr="004638D7" w:rsidTr="006F5E6F">
        <w:trPr>
          <w:divId w:val="1293287427"/>
        </w:trPr>
        <w:tc>
          <w:tcPr>
            <w:tcW w:w="3680" w:type="dxa"/>
            <w:vAlign w:val="center"/>
            <w:hideMark/>
          </w:tcPr>
          <w:p w:rsidR="00536CFD" w:rsidRDefault="00536CFD" w:rsidP="006F5E6F">
            <w:pPr>
              <w:widowControl/>
              <w:spacing w:line="360" w:lineRule="auto"/>
              <w:jc w:val="left"/>
              <w:rPr>
                <w:rFonts w:ascii="宋体" w:hAnsi="宋体" w:cs="宋体"/>
                <w:kern w:val="0"/>
                <w:sz w:val="24"/>
                <w:szCs w:val="24"/>
              </w:rPr>
            </w:pPr>
          </w:p>
        </w:tc>
        <w:tc>
          <w:tcPr>
            <w:tcW w:w="2759" w:type="dxa"/>
            <w:vAlign w:val="center"/>
            <w:hideMark/>
          </w:tcPr>
          <w:p w:rsidR="00536CFD" w:rsidRPr="004638D7" w:rsidRDefault="00536CFD" w:rsidP="006F5E6F">
            <w:pPr>
              <w:widowControl/>
              <w:spacing w:line="360" w:lineRule="auto"/>
              <w:jc w:val="left"/>
              <w:rPr>
                <w:kern w:val="0"/>
                <w:sz w:val="20"/>
                <w:szCs w:val="20"/>
              </w:rPr>
            </w:pPr>
          </w:p>
        </w:tc>
        <w:tc>
          <w:tcPr>
            <w:tcW w:w="2759" w:type="dxa"/>
            <w:vAlign w:val="center"/>
            <w:hideMark/>
          </w:tcPr>
          <w:p w:rsidR="00536CFD" w:rsidRPr="004638D7" w:rsidRDefault="00536CFD" w:rsidP="006F5E6F">
            <w:pPr>
              <w:widowControl/>
              <w:spacing w:line="360" w:lineRule="auto"/>
              <w:jc w:val="left"/>
              <w:rPr>
                <w:kern w:val="0"/>
                <w:sz w:val="20"/>
                <w:szCs w:val="20"/>
              </w:rPr>
            </w:pPr>
          </w:p>
        </w:tc>
      </w:tr>
    </w:tbl>
    <w:p w:rsidR="00536CFD" w:rsidRDefault="00536CFD" w:rsidP="006F5E6F">
      <w:pPr>
        <w:pStyle w:val="zhangjiep2"/>
        <w:spacing w:line="360" w:lineRule="auto"/>
        <w:divId w:val="530194302"/>
        <w:rPr>
          <w:rFonts w:hint="eastAsia"/>
          <w:vanish/>
        </w:rPr>
      </w:pPr>
      <w:r>
        <w:rPr>
          <w:rFonts w:hAnsi="Calibri" w:hint="eastAsia"/>
          <w:b/>
          <w:vanish/>
          <w:color w:val="000000"/>
        </w:rPr>
        <w:t>2.1.1 目标基金基本情况</w:t>
      </w:r>
    </w:p>
    <w:tbl>
      <w:tblPr>
        <w:tblW w:w="9045" w:type="dxa"/>
        <w:tblInd w:w="108" w:type="dxa"/>
        <w:tblLook w:val="04A0"/>
      </w:tblPr>
      <w:tblGrid>
        <w:gridCol w:w="3360"/>
        <w:gridCol w:w="5685"/>
      </w:tblGrid>
      <w:tr w:rsidR="00536CFD" w:rsidRPr="004638D7">
        <w:trPr>
          <w:divId w:val="530194302"/>
          <w:hidden/>
        </w:trPr>
        <w:tc>
          <w:tcPr>
            <w:tcW w:w="336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$tp2607</w:t>
            </w:r>
          </w:p>
        </w:tc>
      </w:tr>
      <w:tr w:rsidR="00536CFD" w:rsidRPr="004638D7">
        <w:trPr>
          <w:divId w:val="53019430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基金主代码</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$tp2608</w:t>
            </w:r>
          </w:p>
        </w:tc>
      </w:tr>
      <w:tr w:rsidR="00536CFD" w:rsidRPr="004638D7">
        <w:trPr>
          <w:divId w:val="53019430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基金运作方式</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$tp2609</w:t>
            </w:r>
          </w:p>
        </w:tc>
      </w:tr>
      <w:tr w:rsidR="00536CFD" w:rsidRPr="004638D7">
        <w:trPr>
          <w:divId w:val="53019430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基金合同生效日</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$tp2610</w:t>
            </w:r>
          </w:p>
        </w:tc>
      </w:tr>
      <w:tr w:rsidR="00536CFD" w:rsidRPr="004638D7">
        <w:trPr>
          <w:divId w:val="53019430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基金份额上市的证券交易所</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$tp2611</w:t>
            </w:r>
          </w:p>
        </w:tc>
      </w:tr>
      <w:tr w:rsidR="00536CFD" w:rsidRPr="004638D7">
        <w:trPr>
          <w:divId w:val="53019430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上市日期</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$tp2612</w:t>
            </w:r>
          </w:p>
        </w:tc>
      </w:tr>
      <w:tr w:rsidR="00536CFD" w:rsidRPr="004638D7">
        <w:trPr>
          <w:divId w:val="53019430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基金管理人名称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$tp2613</w:t>
            </w:r>
          </w:p>
        </w:tc>
      </w:tr>
      <w:tr w:rsidR="00536CFD" w:rsidRPr="004638D7">
        <w:trPr>
          <w:divId w:val="53019430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基金托管人名称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$tp2614</w:t>
            </w:r>
          </w:p>
        </w:tc>
      </w:tr>
    </w:tbl>
    <w:p w:rsidR="00536CFD" w:rsidRDefault="00536CFD" w:rsidP="006F5E6F">
      <w:pPr>
        <w:widowControl/>
        <w:spacing w:line="360" w:lineRule="auto"/>
        <w:jc w:val="left"/>
        <w:divId w:val="530194302"/>
        <w:rPr>
          <w:rFonts w:ascii="宋体" w:hAnsi="宋体" w:cs="宋体" w:hint="eastAsia"/>
          <w:vanish/>
          <w:kern w:val="0"/>
          <w:sz w:val="24"/>
          <w:szCs w:val="24"/>
        </w:rPr>
      </w:pPr>
      <w:r>
        <w:rPr>
          <w:rFonts w:ascii="宋体" w:hAnsi="宋体" w:cs="宋体" w:hint="eastAsia"/>
          <w:vanish/>
          <w:kern w:val="0"/>
          <w:sz w:val="24"/>
          <w:szCs w:val="24"/>
        </w:rPr>
        <w:t xml:space="preserve">$tp2576 </w:t>
      </w:r>
    </w:p>
    <w:p w:rsidR="00536CFD" w:rsidRDefault="00536CFD" w:rsidP="006F5E6F">
      <w:pPr>
        <w:pStyle w:val="zhangjiep2"/>
        <w:spacing w:line="360" w:lineRule="auto"/>
        <w:divId w:val="530194302"/>
        <w:rPr>
          <w:rFonts w:hint="eastAsia"/>
          <w:vanish/>
        </w:rPr>
      </w:pPr>
      <w:r>
        <w:rPr>
          <w:rFonts w:hint="eastAsia"/>
          <w:b/>
          <w:bCs/>
          <w:vanish/>
        </w:rPr>
        <w:t>2.1.2 目标基金产品说明</w:t>
      </w:r>
    </w:p>
    <w:tbl>
      <w:tblPr>
        <w:tblW w:w="9045" w:type="dxa"/>
        <w:tblInd w:w="108" w:type="dxa"/>
        <w:tblLook w:val="04A0"/>
      </w:tblPr>
      <w:tblGrid>
        <w:gridCol w:w="3360"/>
        <w:gridCol w:w="5685"/>
      </w:tblGrid>
      <w:tr w:rsidR="00536CFD" w:rsidRPr="004638D7">
        <w:trPr>
          <w:divId w:val="530194302"/>
          <w:hidden/>
        </w:trPr>
        <w:tc>
          <w:tcPr>
            <w:tcW w:w="336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投资目标</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$tp2616</w:t>
            </w:r>
          </w:p>
        </w:tc>
      </w:tr>
      <w:tr w:rsidR="00536CFD" w:rsidRPr="004638D7">
        <w:trPr>
          <w:divId w:val="53019430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投资策略</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$tp2617</w:t>
            </w:r>
          </w:p>
        </w:tc>
      </w:tr>
      <w:tr w:rsidR="00536CFD" w:rsidRPr="004638D7">
        <w:trPr>
          <w:divId w:val="53019430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业绩比较基准</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$tp2618</w:t>
            </w:r>
          </w:p>
        </w:tc>
      </w:tr>
      <w:tr w:rsidR="00536CFD" w:rsidRPr="004638D7">
        <w:trPr>
          <w:divId w:val="53019430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风险收益特征</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$tp2619</w:t>
            </w:r>
          </w:p>
        </w:tc>
      </w:tr>
    </w:tbl>
    <w:p w:rsidR="00536CFD" w:rsidRDefault="00536CFD" w:rsidP="006F5E6F">
      <w:pPr>
        <w:widowControl/>
        <w:spacing w:line="360" w:lineRule="auto"/>
        <w:jc w:val="left"/>
        <w:divId w:val="530194302"/>
        <w:rPr>
          <w:rFonts w:ascii="宋体" w:hAnsi="宋体" w:cs="宋体" w:hint="eastAsia"/>
          <w:vanish/>
          <w:kern w:val="0"/>
          <w:sz w:val="24"/>
          <w:szCs w:val="24"/>
        </w:rPr>
      </w:pPr>
      <w:r>
        <w:rPr>
          <w:rFonts w:ascii="宋体" w:hAnsi="宋体" w:cs="宋体" w:hint="eastAsia"/>
          <w:vanish/>
          <w:kern w:val="0"/>
          <w:sz w:val="24"/>
          <w:szCs w:val="24"/>
        </w:rPr>
        <w:t xml:space="preserve">$tp2577 </w:t>
      </w:r>
    </w:p>
    <w:p w:rsidR="00536CFD" w:rsidRDefault="00536CFD" w:rsidP="006F5E6F">
      <w:pPr>
        <w:widowControl/>
        <w:spacing w:line="360" w:lineRule="auto"/>
        <w:jc w:val="left"/>
        <w:divId w:val="887836749"/>
        <w:rPr>
          <w:rFonts w:ascii="宋体" w:hAnsi="宋体" w:cs="宋体" w:hint="eastAsia"/>
          <w:vanish/>
          <w:kern w:val="0"/>
          <w:sz w:val="24"/>
          <w:szCs w:val="24"/>
        </w:rPr>
      </w:pPr>
    </w:p>
    <w:p w:rsidR="00536CFD" w:rsidRDefault="00536CFD" w:rsidP="006F5E6F">
      <w:pPr>
        <w:pStyle w:val="zhangjiep"/>
        <w:spacing w:line="360" w:lineRule="auto"/>
        <w:divId w:val="887836749"/>
        <w:rPr>
          <w:rFonts w:hint="eastAsia"/>
          <w:vanish/>
        </w:rPr>
      </w:pPr>
      <w:r>
        <w:rPr>
          <w:rFonts w:hint="eastAsia"/>
          <w:b/>
          <w:bCs/>
          <w:vanish/>
        </w:rPr>
        <w:t>2.1 基金基本情况(转型前)</w:t>
      </w:r>
    </w:p>
    <w:tbl>
      <w:tblPr>
        <w:tblW w:w="0" w:type="auto"/>
        <w:tblInd w:w="108" w:type="dxa"/>
        <w:tblLook w:val="04A0"/>
      </w:tblPr>
      <w:tblGrid>
        <w:gridCol w:w="3973"/>
        <w:gridCol w:w="5057"/>
      </w:tblGrid>
      <w:tr w:rsidR="00536CFD" w:rsidRPr="004638D7">
        <w:trPr>
          <w:divId w:val="887836749"/>
          <w:hidden/>
        </w:trPr>
        <w:tc>
          <w:tcPr>
            <w:tcW w:w="397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基金简称</w:t>
            </w:r>
          </w:p>
        </w:tc>
        <w:tc>
          <w:tcPr>
            <w:tcW w:w="505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$q_tp0011</w:t>
            </w:r>
          </w:p>
        </w:tc>
      </w:tr>
      <w:tr w:rsidR="00536CFD" w:rsidRPr="004638D7">
        <w:trPr>
          <w:divId w:val="887836749"/>
          <w:hidden/>
        </w:trPr>
        <w:tc>
          <w:tcPr>
            <w:tcW w:w="397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场内简称</w:t>
            </w:r>
          </w:p>
        </w:tc>
        <w:tc>
          <w:tcPr>
            <w:tcW w:w="505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$q_tp3214</w:t>
            </w:r>
          </w:p>
        </w:tc>
      </w:tr>
      <w:tr w:rsidR="00536CFD" w:rsidRPr="004638D7">
        <w:trPr>
          <w:divId w:val="887836749"/>
          <w:hidden/>
        </w:trPr>
        <w:tc>
          <w:tcPr>
            <w:tcW w:w="397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基金主代码</w:t>
            </w:r>
          </w:p>
        </w:tc>
        <w:tc>
          <w:tcPr>
            <w:tcW w:w="505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$q_tp0012</w:t>
            </w:r>
          </w:p>
        </w:tc>
      </w:tr>
      <w:tr w:rsidR="00536CFD" w:rsidRPr="004638D7">
        <w:trPr>
          <w:divId w:val="887836749"/>
          <w:hidden/>
        </w:trPr>
        <w:tc>
          <w:tcPr>
            <w:tcW w:w="397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交易代码</w:t>
            </w:r>
          </w:p>
        </w:tc>
        <w:tc>
          <w:tcPr>
            <w:tcW w:w="0" w:type="auto"/>
            <w:tcBorders>
              <w:top w:val="single" w:sz="8" w:space="0" w:color="000000"/>
              <w:left w:val="single" w:sz="8" w:space="0" w:color="000000"/>
              <w:bottom w:val="single" w:sz="6" w:space="0" w:color="000000"/>
              <w:right w:val="single" w:sz="8" w:space="0" w:color="000000"/>
            </w:tcBorders>
            <w:tcMar>
              <w:top w:w="0" w:type="dxa"/>
              <w:left w:w="0" w:type="dxa"/>
              <w:bottom w:w="0" w:type="dxa"/>
              <w:right w:w="0" w:type="dxa"/>
            </w:tcMar>
            <w:vAlign w:val="center"/>
            <w:hideMark/>
          </w:tcPr>
          <w:tbl>
            <w:tblPr>
              <w:tblW w:w="5000" w:type="pct"/>
              <w:tblLook w:val="04A0"/>
            </w:tblPr>
            <w:tblGrid>
              <w:gridCol w:w="2518"/>
              <w:gridCol w:w="2519"/>
            </w:tblGrid>
            <w:tr w:rsidR="00536CFD" w:rsidRPr="004638D7">
              <w:trPr>
                <w:hidden/>
              </w:trPr>
              <w:tc>
                <w:tcPr>
                  <w:tcW w:w="2500" w:type="pct"/>
                  <w:tcBorders>
                    <w:top w:val="nil"/>
                    <w:left w:val="nil"/>
                    <w:bottom w:val="nil"/>
                    <w:right w:val="single" w:sz="8" w:space="0" w:color="000000"/>
                  </w:tcBorders>
                  <w:vAlign w:val="center"/>
                  <w:hideMark/>
                </w:tcPr>
                <w:p w:rsidR="00536CFD" w:rsidRDefault="00536CFD" w:rsidP="006F5E6F">
                  <w:pPr>
                    <w:pStyle w:val="biaogeleft"/>
                    <w:wordWrap w:val="0"/>
                    <w:spacing w:line="360" w:lineRule="auto"/>
                    <w:rPr>
                      <w:vanish/>
                    </w:rPr>
                  </w:pPr>
                  <w:r>
                    <w:rPr>
                      <w:rFonts w:hAnsi="Calibri" w:hint="eastAsia"/>
                      <w:vanish/>
                      <w:color w:val="000000"/>
                    </w:rPr>
                    <w:t>$q_tp0014</w:t>
                  </w:r>
                </w:p>
              </w:tc>
              <w:tc>
                <w:tcPr>
                  <w:tcW w:w="0" w:type="auto"/>
                  <w:tcBorders>
                    <w:top w:val="nil"/>
                    <w:left w:val="single" w:sz="8" w:space="0" w:color="000000"/>
                    <w:bottom w:val="nil"/>
                    <w:right w:val="nil"/>
                  </w:tcBorders>
                  <w:vAlign w:val="center"/>
                  <w:hideMark/>
                </w:tcPr>
                <w:p w:rsidR="00536CFD" w:rsidRDefault="00536CFD" w:rsidP="006F5E6F">
                  <w:pPr>
                    <w:pStyle w:val="biaogeleft"/>
                    <w:wordWrap w:val="0"/>
                    <w:spacing w:line="360" w:lineRule="auto"/>
                    <w:rPr>
                      <w:vanish/>
                    </w:rPr>
                  </w:pPr>
                  <w:r>
                    <w:rPr>
                      <w:rFonts w:hint="eastAsia"/>
                      <w:vanish/>
                    </w:rPr>
                    <w:t>$q_tp0015</w:t>
                  </w:r>
                </w:p>
              </w:tc>
            </w:tr>
          </w:tbl>
          <w:p w:rsidR="00536CFD" w:rsidRDefault="00536CFD" w:rsidP="006F5E6F">
            <w:pPr>
              <w:widowControl/>
              <w:wordWrap w:val="0"/>
              <w:spacing w:line="360" w:lineRule="auto"/>
              <w:jc w:val="left"/>
              <w:rPr>
                <w:rFonts w:ascii="宋体" w:hAnsi="宋体" w:cs="宋体"/>
                <w:vanish/>
                <w:kern w:val="0"/>
                <w:sz w:val="24"/>
                <w:szCs w:val="24"/>
              </w:rPr>
            </w:pPr>
          </w:p>
        </w:tc>
      </w:tr>
      <w:tr w:rsidR="00536CFD" w:rsidRPr="004638D7">
        <w:trPr>
          <w:divId w:val="887836749"/>
          <w:hidden/>
        </w:trPr>
        <w:tc>
          <w:tcPr>
            <w:tcW w:w="3973" w:type="dxa"/>
            <w:vAlign w:val="center"/>
            <w:hideMark/>
          </w:tcPr>
          <w:p w:rsidR="00536CFD" w:rsidRDefault="00536CFD" w:rsidP="006F5E6F">
            <w:pPr>
              <w:pStyle w:val="biaogeleft"/>
              <w:spacing w:line="360" w:lineRule="auto"/>
              <w:rPr>
                <w:vanish/>
              </w:rPr>
            </w:pPr>
            <w:r>
              <w:rPr>
                <w:rFonts w:hint="eastAsia"/>
                <w:vanish/>
              </w:rPr>
              <w:t>基金运作方式</w:t>
            </w:r>
          </w:p>
        </w:tc>
        <w:tc>
          <w:tcPr>
            <w:tcW w:w="5057" w:type="dxa"/>
            <w:vAlign w:val="center"/>
            <w:hideMark/>
          </w:tcPr>
          <w:p w:rsidR="00536CFD" w:rsidRDefault="00536CFD" w:rsidP="006F5E6F">
            <w:pPr>
              <w:pStyle w:val="biaogeleft"/>
              <w:spacing w:line="360" w:lineRule="auto"/>
              <w:rPr>
                <w:vanish/>
              </w:rPr>
            </w:pPr>
            <w:r>
              <w:rPr>
                <w:rFonts w:hint="eastAsia"/>
                <w:vanish/>
              </w:rPr>
              <w:t>$q_tp0017</w:t>
            </w:r>
          </w:p>
        </w:tc>
      </w:tr>
      <w:tr w:rsidR="00536CFD" w:rsidRPr="004638D7">
        <w:trPr>
          <w:divId w:val="887836749"/>
          <w:hidden/>
        </w:trPr>
        <w:tc>
          <w:tcPr>
            <w:tcW w:w="397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基金合同生效日</w:t>
            </w:r>
          </w:p>
        </w:tc>
        <w:tc>
          <w:tcPr>
            <w:tcW w:w="505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$q_tp0018</w:t>
            </w:r>
          </w:p>
        </w:tc>
      </w:tr>
      <w:tr w:rsidR="00536CFD" w:rsidRPr="004638D7">
        <w:trPr>
          <w:divId w:val="887836749"/>
          <w:hidden/>
        </w:trPr>
        <w:tc>
          <w:tcPr>
            <w:tcW w:w="397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报告期末基金份额总额</w:t>
            </w:r>
          </w:p>
        </w:tc>
        <w:tc>
          <w:tcPr>
            <w:tcW w:w="505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$q_tp1702份</w:t>
            </w:r>
          </w:p>
        </w:tc>
      </w:tr>
      <w:tr w:rsidR="00536CFD" w:rsidRPr="004638D7">
        <w:trPr>
          <w:divId w:val="887836749"/>
          <w:hidden/>
        </w:trPr>
        <w:tc>
          <w:tcPr>
            <w:tcW w:w="397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投资目标</w:t>
            </w:r>
          </w:p>
        </w:tc>
        <w:tc>
          <w:tcPr>
            <w:tcW w:w="505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$q_tp0035</w:t>
            </w:r>
          </w:p>
        </w:tc>
      </w:tr>
      <w:tr w:rsidR="00536CFD" w:rsidRPr="004638D7">
        <w:trPr>
          <w:divId w:val="887836749"/>
          <w:hidden/>
        </w:trPr>
        <w:tc>
          <w:tcPr>
            <w:tcW w:w="397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投资策略</w:t>
            </w:r>
          </w:p>
        </w:tc>
        <w:tc>
          <w:tcPr>
            <w:tcW w:w="505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$q_tp0041</w:t>
            </w:r>
          </w:p>
        </w:tc>
      </w:tr>
      <w:tr w:rsidR="00536CFD" w:rsidRPr="004638D7">
        <w:trPr>
          <w:divId w:val="887836749"/>
          <w:hidden/>
        </w:trPr>
        <w:tc>
          <w:tcPr>
            <w:tcW w:w="397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业绩比较基准</w:t>
            </w:r>
          </w:p>
        </w:tc>
        <w:tc>
          <w:tcPr>
            <w:tcW w:w="505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$q_tp0062</w:t>
            </w:r>
          </w:p>
        </w:tc>
      </w:tr>
      <w:tr w:rsidR="00536CFD" w:rsidRPr="004638D7">
        <w:trPr>
          <w:divId w:val="887836749"/>
          <w:hidden/>
        </w:trPr>
        <w:tc>
          <w:tcPr>
            <w:tcW w:w="397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风险收益特征</w:t>
            </w:r>
          </w:p>
        </w:tc>
        <w:tc>
          <w:tcPr>
            <w:tcW w:w="505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$q_tp0063</w:t>
            </w:r>
          </w:p>
        </w:tc>
      </w:tr>
      <w:tr w:rsidR="00536CFD" w:rsidRPr="004638D7">
        <w:trPr>
          <w:divId w:val="887836749"/>
          <w:hidden/>
        </w:trPr>
        <w:tc>
          <w:tcPr>
            <w:tcW w:w="397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基金管理人</w:t>
            </w:r>
          </w:p>
        </w:tc>
        <w:tc>
          <w:tcPr>
            <w:tcW w:w="505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$q_tp0186</w:t>
            </w:r>
          </w:p>
        </w:tc>
      </w:tr>
      <w:tr w:rsidR="00536CFD" w:rsidRPr="004638D7">
        <w:trPr>
          <w:divId w:val="887836749"/>
          <w:hidden/>
        </w:trPr>
        <w:tc>
          <w:tcPr>
            <w:tcW w:w="397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基金托管人</w:t>
            </w:r>
          </w:p>
        </w:tc>
        <w:tc>
          <w:tcPr>
            <w:tcW w:w="505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$q_tp0213</w:t>
            </w:r>
          </w:p>
        </w:tc>
      </w:tr>
      <w:tr w:rsidR="00536CFD" w:rsidRPr="004638D7">
        <w:trPr>
          <w:divId w:val="887836749"/>
          <w:hidden/>
        </w:trPr>
        <w:tc>
          <w:tcPr>
            <w:tcW w:w="0" w:type="auto"/>
            <w:vMerge w:val="restar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境外投资顾问</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英文名称:$q_tp0242</w:t>
            </w:r>
          </w:p>
        </w:tc>
      </w:tr>
      <w:tr w:rsidR="00536CFD" w:rsidRPr="004638D7">
        <w:trPr>
          <w:divId w:val="887836749"/>
          <w:hidden/>
        </w:trPr>
        <w:tc>
          <w:tcPr>
            <w:tcW w:w="0" w:type="auto"/>
            <w:vMerge/>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widowControl/>
              <w:spacing w:line="360" w:lineRule="auto"/>
              <w:jc w:val="left"/>
              <w:rPr>
                <w:rFonts w:ascii="宋体" w:hAnsi="宋体" w:cs="宋体"/>
                <w:vanish/>
                <w:kern w:val="0"/>
                <w:sz w:val="24"/>
                <w:szCs w:val="24"/>
              </w:rPr>
            </w:pP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中文名称:$q_tp0241</w:t>
            </w:r>
          </w:p>
        </w:tc>
      </w:tr>
      <w:tr w:rsidR="00536CFD" w:rsidRPr="004638D7">
        <w:trPr>
          <w:divId w:val="887836749"/>
          <w:hidden/>
        </w:trPr>
        <w:tc>
          <w:tcPr>
            <w:tcW w:w="0" w:type="auto"/>
            <w:vMerge w:val="restar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境外资产托管人</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英文名称:$q_tp0254</w:t>
            </w:r>
          </w:p>
        </w:tc>
      </w:tr>
      <w:tr w:rsidR="00536CFD" w:rsidRPr="004638D7">
        <w:trPr>
          <w:divId w:val="887836749"/>
          <w:hidden/>
        </w:trPr>
        <w:tc>
          <w:tcPr>
            <w:tcW w:w="0" w:type="auto"/>
            <w:vMerge/>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widowControl/>
              <w:spacing w:line="360" w:lineRule="auto"/>
              <w:jc w:val="left"/>
              <w:rPr>
                <w:rFonts w:ascii="宋体" w:hAnsi="宋体" w:cs="宋体"/>
                <w:vanish/>
                <w:kern w:val="0"/>
                <w:sz w:val="24"/>
                <w:szCs w:val="24"/>
              </w:rPr>
            </w:pP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中文名称:$q_tp0253</w:t>
            </w:r>
          </w:p>
        </w:tc>
      </w:tr>
      <w:tr w:rsidR="00536CFD" w:rsidRPr="004638D7">
        <w:trPr>
          <w:divId w:val="88783674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c>
          <w:tcPr>
            <w:tcW w:w="0" w:type="auto"/>
            <w:vAlign w:val="center"/>
            <w:hideMark/>
          </w:tcPr>
          <w:p w:rsidR="00536CFD" w:rsidRPr="004638D7" w:rsidRDefault="00536CFD" w:rsidP="006F5E6F">
            <w:pPr>
              <w:widowControl/>
              <w:spacing w:line="360" w:lineRule="auto"/>
              <w:jc w:val="left"/>
              <w:rPr>
                <w:kern w:val="0"/>
                <w:sz w:val="20"/>
                <w:szCs w:val="20"/>
              </w:rPr>
            </w:pPr>
          </w:p>
        </w:tc>
      </w:tr>
    </w:tbl>
    <w:p w:rsidR="00536CFD" w:rsidRDefault="00536CFD" w:rsidP="006F5E6F">
      <w:pPr>
        <w:widowControl/>
        <w:spacing w:line="360" w:lineRule="auto"/>
        <w:jc w:val="left"/>
        <w:divId w:val="887836749"/>
        <w:rPr>
          <w:rFonts w:ascii="宋体" w:hAnsi="宋体" w:cs="宋体" w:hint="eastAsia"/>
          <w:vanish/>
          <w:kern w:val="0"/>
          <w:sz w:val="24"/>
          <w:szCs w:val="24"/>
        </w:rPr>
      </w:pPr>
      <w:r>
        <w:rPr>
          <w:rFonts w:ascii="宋体" w:hAnsi="宋体" w:cs="宋体" w:hint="eastAsia"/>
          <w:vanish/>
          <w:kern w:val="0"/>
          <w:sz w:val="24"/>
          <w:szCs w:val="24"/>
        </w:rPr>
        <w:t xml:space="preserve">$q_tp1752 </w:t>
      </w:r>
      <w:r>
        <w:rPr>
          <w:rFonts w:ascii="宋体" w:hAnsi="宋体" w:cs="宋体" w:hint="eastAsia"/>
          <w:vanish/>
          <w:kern w:val="0"/>
          <w:sz w:val="24"/>
          <w:szCs w:val="24"/>
        </w:rPr>
        <w:br/>
      </w:r>
    </w:p>
    <w:p w:rsidR="00536CFD" w:rsidRDefault="00536CFD" w:rsidP="006F5E6F">
      <w:pPr>
        <w:pStyle w:val="zhangjiep2"/>
        <w:spacing w:line="360" w:lineRule="auto"/>
        <w:divId w:val="1003169232"/>
        <w:rPr>
          <w:rFonts w:hint="eastAsia"/>
          <w:vanish/>
        </w:rPr>
      </w:pPr>
      <w:r>
        <w:rPr>
          <w:rFonts w:hint="eastAsia"/>
          <w:b/>
          <w:bCs/>
          <w:vanish/>
        </w:rPr>
        <w:t>2.1.1 目标基金基本情况</w:t>
      </w:r>
    </w:p>
    <w:tbl>
      <w:tblPr>
        <w:tblW w:w="9045" w:type="dxa"/>
        <w:tblInd w:w="108" w:type="dxa"/>
        <w:tblLook w:val="04A0"/>
      </w:tblPr>
      <w:tblGrid>
        <w:gridCol w:w="3360"/>
        <w:gridCol w:w="5685"/>
      </w:tblGrid>
      <w:tr w:rsidR="00536CFD" w:rsidRPr="004638D7">
        <w:trPr>
          <w:divId w:val="1003169232"/>
          <w:hidden/>
        </w:trPr>
        <w:tc>
          <w:tcPr>
            <w:tcW w:w="336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$q_tp2607</w:t>
            </w:r>
          </w:p>
        </w:tc>
      </w:tr>
      <w:tr w:rsidR="00536CFD" w:rsidRPr="004638D7">
        <w:trPr>
          <w:divId w:val="100316923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基金主代码</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$q_tp2608</w:t>
            </w:r>
          </w:p>
        </w:tc>
      </w:tr>
      <w:tr w:rsidR="00536CFD" w:rsidRPr="004638D7">
        <w:trPr>
          <w:divId w:val="100316923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基金运作方式</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$q_tp2609</w:t>
            </w:r>
          </w:p>
        </w:tc>
      </w:tr>
      <w:tr w:rsidR="00536CFD" w:rsidRPr="004638D7">
        <w:trPr>
          <w:divId w:val="100316923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基金合同生效日</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$q_tp2610</w:t>
            </w:r>
          </w:p>
        </w:tc>
      </w:tr>
      <w:tr w:rsidR="00536CFD" w:rsidRPr="004638D7">
        <w:trPr>
          <w:divId w:val="100316923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基金份额上市的证券交易所</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$q_tp2611</w:t>
            </w:r>
          </w:p>
        </w:tc>
      </w:tr>
      <w:tr w:rsidR="00536CFD" w:rsidRPr="004638D7">
        <w:trPr>
          <w:divId w:val="100316923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上市日期</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$q_tp2612</w:t>
            </w:r>
          </w:p>
        </w:tc>
      </w:tr>
      <w:tr w:rsidR="00536CFD" w:rsidRPr="004638D7">
        <w:trPr>
          <w:divId w:val="100316923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基金管理人名称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$q_tp2613</w:t>
            </w:r>
          </w:p>
        </w:tc>
      </w:tr>
      <w:tr w:rsidR="00536CFD" w:rsidRPr="004638D7">
        <w:trPr>
          <w:divId w:val="100316923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基金托管人名称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$q_tp2614</w:t>
            </w:r>
          </w:p>
        </w:tc>
      </w:tr>
    </w:tbl>
    <w:p w:rsidR="00536CFD" w:rsidRDefault="00536CFD" w:rsidP="006F5E6F">
      <w:pPr>
        <w:widowControl/>
        <w:spacing w:line="360" w:lineRule="auto"/>
        <w:jc w:val="left"/>
        <w:divId w:val="1003169232"/>
        <w:rPr>
          <w:rFonts w:ascii="宋体" w:hAnsi="宋体" w:cs="宋体" w:hint="eastAsia"/>
          <w:vanish/>
          <w:kern w:val="0"/>
          <w:sz w:val="24"/>
          <w:szCs w:val="24"/>
        </w:rPr>
      </w:pPr>
      <w:r>
        <w:rPr>
          <w:rFonts w:ascii="宋体" w:hAnsi="宋体" w:cs="宋体" w:hint="eastAsia"/>
          <w:vanish/>
          <w:kern w:val="0"/>
          <w:sz w:val="24"/>
          <w:szCs w:val="24"/>
        </w:rPr>
        <w:t xml:space="preserve">$q_tp2576 </w:t>
      </w:r>
    </w:p>
    <w:p w:rsidR="00536CFD" w:rsidRDefault="00536CFD" w:rsidP="006F5E6F">
      <w:pPr>
        <w:pStyle w:val="zhangjiep2"/>
        <w:spacing w:line="360" w:lineRule="auto"/>
        <w:divId w:val="1003169232"/>
        <w:rPr>
          <w:rFonts w:hint="eastAsia"/>
          <w:vanish/>
        </w:rPr>
      </w:pPr>
      <w:r>
        <w:rPr>
          <w:rFonts w:hint="eastAsia"/>
          <w:b/>
          <w:bCs/>
          <w:vanish/>
        </w:rPr>
        <w:t>2.1.2 目标基金产品说明</w:t>
      </w:r>
    </w:p>
    <w:tbl>
      <w:tblPr>
        <w:tblW w:w="9045" w:type="dxa"/>
        <w:tblInd w:w="108" w:type="dxa"/>
        <w:tblLook w:val="04A0"/>
      </w:tblPr>
      <w:tblGrid>
        <w:gridCol w:w="3360"/>
        <w:gridCol w:w="5685"/>
      </w:tblGrid>
      <w:tr w:rsidR="00536CFD" w:rsidRPr="004638D7">
        <w:trPr>
          <w:divId w:val="1003169232"/>
          <w:hidden/>
        </w:trPr>
        <w:tc>
          <w:tcPr>
            <w:tcW w:w="336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投资目标</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$q_tp2616</w:t>
            </w:r>
          </w:p>
        </w:tc>
      </w:tr>
      <w:tr w:rsidR="00536CFD" w:rsidRPr="004638D7">
        <w:trPr>
          <w:divId w:val="100316923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投资策略</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$q_tp2617</w:t>
            </w:r>
          </w:p>
        </w:tc>
      </w:tr>
      <w:tr w:rsidR="00536CFD" w:rsidRPr="004638D7">
        <w:trPr>
          <w:divId w:val="100316923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业绩比较基准</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$q_tp2618</w:t>
            </w:r>
          </w:p>
        </w:tc>
      </w:tr>
      <w:tr w:rsidR="00536CFD" w:rsidRPr="004638D7">
        <w:trPr>
          <w:divId w:val="100316923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风险收益特征</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$q_tp2619</w:t>
            </w:r>
          </w:p>
        </w:tc>
      </w:tr>
    </w:tbl>
    <w:p w:rsidR="006F5E6F" w:rsidRDefault="006F5E6F" w:rsidP="006F5E6F">
      <w:pPr>
        <w:widowControl/>
        <w:spacing w:line="360" w:lineRule="auto"/>
        <w:jc w:val="left"/>
        <w:divId w:val="1003169232"/>
        <w:rPr>
          <w:rFonts w:ascii="宋体" w:hAnsi="宋体" w:cs="宋体" w:hint="eastAsia"/>
          <w:kern w:val="0"/>
          <w:sz w:val="24"/>
          <w:szCs w:val="24"/>
        </w:rPr>
      </w:pPr>
    </w:p>
    <w:p w:rsidR="00536CFD" w:rsidRDefault="00536CFD" w:rsidP="006F5E6F">
      <w:pPr>
        <w:widowControl/>
        <w:spacing w:line="360" w:lineRule="auto"/>
        <w:jc w:val="left"/>
        <w:divId w:val="1003169232"/>
        <w:rPr>
          <w:rFonts w:ascii="宋体" w:hAnsi="宋体" w:cs="宋体" w:hint="eastAsia"/>
          <w:vanish/>
          <w:kern w:val="0"/>
          <w:sz w:val="24"/>
          <w:szCs w:val="24"/>
        </w:rPr>
      </w:pPr>
      <w:r>
        <w:rPr>
          <w:rFonts w:ascii="宋体" w:hAnsi="宋体" w:cs="宋体" w:hint="eastAsia"/>
          <w:vanish/>
          <w:kern w:val="0"/>
          <w:sz w:val="24"/>
          <w:szCs w:val="24"/>
        </w:rPr>
        <w:t xml:space="preserve">$q_tp2577 </w:t>
      </w:r>
    </w:p>
    <w:p w:rsidR="00536CFD" w:rsidRDefault="00536CFD" w:rsidP="006F5E6F">
      <w:pPr>
        <w:widowControl/>
        <w:spacing w:line="360" w:lineRule="auto"/>
        <w:jc w:val="left"/>
        <w:divId w:val="887836749"/>
        <w:rPr>
          <w:rFonts w:ascii="宋体" w:hAnsi="宋体" w:cs="宋体" w:hint="eastAsia"/>
          <w:vanish/>
          <w:kern w:val="0"/>
          <w:sz w:val="24"/>
          <w:szCs w:val="24"/>
        </w:rPr>
      </w:pPr>
    </w:p>
    <w:p w:rsidR="00536CFD" w:rsidRDefault="00536CFD" w:rsidP="006F5E6F">
      <w:pPr>
        <w:pStyle w:val="dazhangjie"/>
        <w:spacing w:line="360" w:lineRule="auto"/>
        <w:divId w:val="1137527624"/>
        <w:rPr>
          <w:rFonts w:hint="eastAsia"/>
        </w:rPr>
      </w:pPr>
      <w:r>
        <w:rPr>
          <w:rFonts w:hAnsi="Calibri" w:hint="eastAsia"/>
          <w:b/>
          <w:color w:val="000000"/>
        </w:rPr>
        <w:t>§3  主要财务指标和基金净值表现</w:t>
      </w:r>
    </w:p>
    <w:p w:rsidR="00536CFD" w:rsidRDefault="00536CFD" w:rsidP="006F5E6F">
      <w:pPr>
        <w:widowControl/>
        <w:spacing w:before="100" w:beforeAutospacing="1" w:after="100" w:afterAutospacing="1" w:line="360" w:lineRule="auto"/>
        <w:jc w:val="left"/>
        <w:divId w:val="896207853"/>
        <w:rPr>
          <w:rFonts w:ascii="宋体" w:hAnsi="宋体" w:cs="宋体" w:hint="eastAsia"/>
          <w:kern w:val="0"/>
          <w:sz w:val="24"/>
          <w:szCs w:val="24"/>
        </w:rPr>
      </w:pPr>
      <w:r>
        <w:rPr>
          <w:rFonts w:ascii="宋体" w:hAnsi="宋体" w:cs="宋体" w:hint="eastAsia"/>
          <w:b/>
          <w:bCs/>
          <w:kern w:val="0"/>
          <w:sz w:val="24"/>
          <w:szCs w:val="24"/>
        </w:rPr>
        <w:t>3.1 主要财务指标</w:t>
      </w:r>
      <w:r>
        <w:rPr>
          <w:rStyle w:val="hide2"/>
          <w:rFonts w:ascii="宋体" w:hAnsi="宋体" w:cs="宋体" w:hint="eastAsia"/>
          <w:b/>
          <w:bCs/>
          <w:kern w:val="0"/>
          <w:sz w:val="24"/>
          <w:szCs w:val="24"/>
        </w:rPr>
        <w:t>(转型后)</w:t>
      </w:r>
    </w:p>
    <w:p w:rsidR="00536CFD" w:rsidRDefault="00536CFD" w:rsidP="006F5E6F">
      <w:pPr>
        <w:widowControl/>
        <w:autoSpaceDE w:val="0"/>
        <w:autoSpaceDN w:val="0"/>
        <w:adjustRightInd w:val="0"/>
        <w:spacing w:line="360" w:lineRule="auto"/>
        <w:jc w:val="right"/>
        <w:divId w:val="262997862"/>
        <w:rPr>
          <w:rFonts w:ascii="宋体" w:hAnsi="宋体" w:cs="宋体" w:hint="eastAsia"/>
          <w:kern w:val="0"/>
          <w:sz w:val="24"/>
          <w:szCs w:val="24"/>
        </w:rPr>
      </w:pPr>
      <w:r>
        <w:rPr>
          <w:rFonts w:ascii="宋体" w:cs="宋体" w:hint="eastAsia"/>
          <w:color w:val="000000"/>
          <w:kern w:val="0"/>
          <w:sz w:val="24"/>
          <w:szCs w:val="24"/>
        </w:rPr>
        <w:t>单位：人民币元</w:t>
      </w:r>
    </w:p>
    <w:tbl>
      <w:tblPr>
        <w:tblW w:w="0" w:type="auto"/>
        <w:tblInd w:w="108" w:type="dxa"/>
        <w:tblLook w:val="04A0"/>
      </w:tblPr>
      <w:tblGrid>
        <w:gridCol w:w="4009"/>
        <w:gridCol w:w="2363"/>
        <w:gridCol w:w="2826"/>
      </w:tblGrid>
      <w:tr w:rsidR="00536CFD" w:rsidRPr="004638D7">
        <w:trPr>
          <w:divId w:val="1293287427"/>
        </w:trPr>
        <w:tc>
          <w:tcPr>
            <w:tcW w:w="3249" w:type="dxa"/>
            <w:vMerge w:val="restar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主要财务指标</w:t>
            </w:r>
          </w:p>
        </w:tc>
        <w:tc>
          <w:tcPr>
            <w:tcW w:w="5779"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报告期(2017年01月01日 - 2017年03月31日)</w:t>
            </w:r>
          </w:p>
        </w:tc>
      </w:tr>
      <w:tr w:rsidR="00536CFD" w:rsidRPr="004638D7">
        <w:trPr>
          <w:divId w:val="1293287427"/>
        </w:trPr>
        <w:tc>
          <w:tcPr>
            <w:tcW w:w="0" w:type="auto"/>
            <w:vMerge/>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widowControl/>
              <w:spacing w:line="360" w:lineRule="auto"/>
              <w:jc w:val="left"/>
              <w:rPr>
                <w:rFonts w:ascii="宋体" w:hAnsi="宋体" w:cs="宋体"/>
                <w:kern w:val="0"/>
                <w:sz w:val="24"/>
                <w:szCs w:val="24"/>
              </w:rPr>
            </w:pP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富荣货币A</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富荣货币B</w:t>
            </w:r>
          </w:p>
        </w:tc>
      </w:tr>
      <w:tr w:rsidR="00536CFD" w:rsidRPr="004638D7">
        <w:trPr>
          <w:divId w:val="1293287427"/>
        </w:trPr>
        <w:tc>
          <w:tcPr>
            <w:tcW w:w="400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1.本期已实现收益</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Ansi="Calibri" w:hint="eastAsia"/>
                <w:color w:val="000000"/>
              </w:rPr>
              <w:t>530,416.72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Ansi="Calibri" w:hint="eastAsia"/>
                <w:color w:val="000000"/>
              </w:rPr>
              <w:t>17,647,415.11</w:t>
            </w:r>
          </w:p>
        </w:tc>
      </w:tr>
      <w:tr w:rsidR="00536CFD" w:rsidRPr="004638D7">
        <w:trPr>
          <w:divId w:val="1293287427"/>
        </w:trPr>
        <w:tc>
          <w:tcPr>
            <w:tcW w:w="400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2.本期利润</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Ansi="Calibri" w:hint="eastAsia"/>
                <w:color w:val="000000"/>
              </w:rPr>
              <w:t>530,416.72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Ansi="Calibri" w:hint="eastAsia"/>
                <w:color w:val="000000"/>
              </w:rPr>
              <w:t>17,647,415.11</w:t>
            </w:r>
          </w:p>
        </w:tc>
      </w:tr>
      <w:tr w:rsidR="00536CFD" w:rsidRPr="004638D7">
        <w:trPr>
          <w:divId w:val="1293287427"/>
        </w:trPr>
        <w:tc>
          <w:tcPr>
            <w:tcW w:w="400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3.期末基金资产净值</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Ansi="Calibri" w:hint="eastAsia"/>
                <w:color w:val="000000"/>
              </w:rPr>
              <w:t>37,913,662.78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Ansi="Calibri" w:hint="eastAsia"/>
                <w:color w:val="000000"/>
              </w:rPr>
              <w:t>3,085,389,141.61</w:t>
            </w:r>
          </w:p>
        </w:tc>
      </w:tr>
    </w:tbl>
    <w:p w:rsidR="00536CFD" w:rsidRDefault="00536CFD" w:rsidP="006F5E6F">
      <w:pPr>
        <w:pStyle w:val="neirong"/>
        <w:spacing w:line="360" w:lineRule="auto"/>
        <w:divId w:val="1293287427"/>
        <w:rPr>
          <w:rFonts w:hint="eastAsia"/>
        </w:rPr>
      </w:pPr>
      <w:r>
        <w:rPr>
          <w:rFonts w:hint="eastAsia"/>
        </w:rPr>
        <w:t>注：本期已实现收益指基金本期利息收入、投资收益、其他收入（不含公允价值变动收益）扣除相关费用后的余额，本期利润为本期已实现收益加上本期公允价值变动收益，由于货币市场基金采用摊余成本法核算，因此，公允价值变动收益为零，本期已实现收益和本期利润的金额相等。</w:t>
      </w:r>
    </w:p>
    <w:p w:rsidR="006F5E6F" w:rsidRDefault="006F5E6F" w:rsidP="006F5E6F">
      <w:pPr>
        <w:pStyle w:val="neirong"/>
        <w:spacing w:line="360" w:lineRule="auto"/>
        <w:divId w:val="1293287427"/>
        <w:rPr>
          <w:rFonts w:hint="eastAsia"/>
        </w:rPr>
      </w:pPr>
    </w:p>
    <w:p w:rsidR="00536CFD" w:rsidRDefault="00536CFD" w:rsidP="006F5E6F">
      <w:pPr>
        <w:pStyle w:val="hide"/>
        <w:spacing w:line="360" w:lineRule="auto"/>
        <w:divId w:val="264508736"/>
        <w:rPr>
          <w:rFonts w:hint="eastAsia"/>
        </w:rPr>
      </w:pPr>
      <w:r>
        <w:rPr>
          <w:rFonts w:hint="eastAsia"/>
          <w:b/>
          <w:bCs/>
        </w:rPr>
        <w:t>3.1 主要财务指标（转型前）</w:t>
      </w:r>
    </w:p>
    <w:p w:rsidR="00536CFD" w:rsidRDefault="00536CFD" w:rsidP="006F5E6F">
      <w:pPr>
        <w:widowControl/>
        <w:autoSpaceDE w:val="0"/>
        <w:autoSpaceDN w:val="0"/>
        <w:adjustRightInd w:val="0"/>
        <w:spacing w:line="360" w:lineRule="auto"/>
        <w:jc w:val="right"/>
        <w:divId w:val="152113033"/>
        <w:rPr>
          <w:rFonts w:ascii="宋体" w:hAnsi="宋体" w:cs="宋体" w:hint="eastAsia"/>
          <w:vanish/>
          <w:kern w:val="0"/>
          <w:sz w:val="24"/>
          <w:szCs w:val="24"/>
        </w:rPr>
      </w:pPr>
      <w:r>
        <w:rPr>
          <w:rFonts w:ascii="宋体" w:cs="宋体" w:hint="eastAsia"/>
          <w:vanish/>
          <w:color w:val="000000"/>
          <w:kern w:val="0"/>
          <w:sz w:val="24"/>
          <w:szCs w:val="24"/>
        </w:rPr>
        <w:t>单位：人民币元</w:t>
      </w:r>
    </w:p>
    <w:p w:rsidR="00536CFD" w:rsidRDefault="00536CFD" w:rsidP="006F5E6F">
      <w:pPr>
        <w:widowControl/>
        <w:spacing w:line="360" w:lineRule="auto"/>
        <w:jc w:val="left"/>
        <w:divId w:val="264508736"/>
        <w:rPr>
          <w:rFonts w:ascii="宋体" w:hAnsi="宋体" w:cs="宋体" w:hint="eastAsia"/>
          <w:vanish/>
          <w:kern w:val="0"/>
          <w:sz w:val="24"/>
          <w:szCs w:val="24"/>
        </w:rPr>
      </w:pPr>
      <w:r>
        <w:rPr>
          <w:rFonts w:ascii="宋体" w:hAnsi="宋体" w:cs="宋体" w:hint="eastAsia"/>
          <w:vanish/>
          <w:kern w:val="0"/>
          <w:sz w:val="24"/>
          <w:szCs w:val="24"/>
        </w:rPr>
        <w:t xml:space="preserve">$q_scfjzycwzb </w:t>
      </w:r>
    </w:p>
    <w:p w:rsidR="00536CFD" w:rsidRDefault="00536CFD" w:rsidP="006F5E6F">
      <w:pPr>
        <w:pStyle w:val="neirong"/>
        <w:spacing w:line="360" w:lineRule="auto"/>
        <w:divId w:val="264508736"/>
        <w:rPr>
          <w:rFonts w:hint="eastAsia"/>
          <w:vanish/>
        </w:rPr>
      </w:pPr>
      <w:r>
        <w:rPr>
          <w:rFonts w:hint="eastAsia"/>
          <w:vanish/>
        </w:rPr>
        <w:t>注：本期已实现收益指基金本期利息收入、投资收益、其他收入（不含公允价值变动收益）扣除相关费用后的余额，本期利润为本期已实现收益加上本期公允价值变动收益，由于货币市场基金采用摊余成本法核算，因此，公允价值变动收益为零，本期已实现收益和本期利润的金额相等。</w:t>
      </w:r>
    </w:p>
    <w:p w:rsidR="00536CFD" w:rsidRDefault="00536CFD" w:rsidP="006F5E6F">
      <w:pPr>
        <w:pStyle w:val="zhangjiep"/>
        <w:spacing w:line="360" w:lineRule="auto"/>
        <w:divId w:val="1013340279"/>
        <w:rPr>
          <w:rFonts w:hint="eastAsia"/>
        </w:rPr>
      </w:pPr>
      <w:r>
        <w:rPr>
          <w:rFonts w:hint="eastAsia"/>
          <w:b/>
          <w:bCs/>
        </w:rPr>
        <w:t>3.2 基金净值表现</w:t>
      </w:r>
      <w:r>
        <w:rPr>
          <w:rStyle w:val="hide2"/>
          <w:rFonts w:hint="eastAsia"/>
          <w:b/>
          <w:bCs/>
        </w:rPr>
        <w:t>(转型后)</w:t>
      </w:r>
    </w:p>
    <w:p w:rsidR="00536CFD" w:rsidRDefault="00536CFD" w:rsidP="006F5E6F">
      <w:pPr>
        <w:pStyle w:val="zhangjiep"/>
        <w:spacing w:line="360" w:lineRule="auto"/>
        <w:divId w:val="1013340279"/>
        <w:rPr>
          <w:rFonts w:hint="eastAsia"/>
        </w:rPr>
      </w:pPr>
      <w:r>
        <w:rPr>
          <w:rFonts w:hint="eastAsia"/>
          <w:b/>
          <w:bCs/>
        </w:rPr>
        <w:t>3.2.1 本报告期基金份额净值收益率及其与同期业绩比较基准收益率的比较</w:t>
      </w:r>
    </w:p>
    <w:tbl>
      <w:tblPr>
        <w:tblW w:w="0" w:type="auto"/>
        <w:tblInd w:w="108" w:type="dxa"/>
        <w:tblLook w:val="04A0"/>
      </w:tblPr>
      <w:tblGrid>
        <w:gridCol w:w="222"/>
      </w:tblGrid>
      <w:tr w:rsidR="00536CFD" w:rsidRPr="004638D7">
        <w:tc>
          <w:tcPr>
            <w:tcW w:w="0" w:type="auto"/>
            <w:vAlign w:val="center"/>
            <w:hideMark/>
          </w:tcPr>
          <w:p w:rsidR="00536CFD" w:rsidRDefault="00536CFD" w:rsidP="006F5E6F">
            <w:pPr>
              <w:widowControl/>
              <w:spacing w:line="360" w:lineRule="auto"/>
              <w:jc w:val="left"/>
              <w:rPr>
                <w:rFonts w:ascii="宋体" w:hAnsi="宋体" w:cs="宋体"/>
                <w:kern w:val="0"/>
                <w:sz w:val="24"/>
                <w:szCs w:val="24"/>
              </w:rPr>
            </w:pPr>
          </w:p>
        </w:tc>
      </w:tr>
    </w:tbl>
    <w:p w:rsidR="00536CFD" w:rsidRDefault="00536CFD" w:rsidP="006F5E6F">
      <w:pPr>
        <w:pStyle w:val="biaogeleft"/>
        <w:spacing w:line="360" w:lineRule="auto"/>
        <w:jc w:val="center"/>
        <w:rPr>
          <w:rFonts w:hint="eastAsia"/>
        </w:rPr>
      </w:pPr>
      <w:r>
        <w:rPr>
          <w:rFonts w:hint="eastAsia"/>
          <w:b/>
          <w:bCs/>
        </w:rPr>
        <w:lastRenderedPageBreak/>
        <w:t>富荣货币A净值表现</w:t>
      </w:r>
    </w:p>
    <w:tbl>
      <w:tblPr>
        <w:tblW w:w="0" w:type="auto"/>
        <w:jc w:val="center"/>
        <w:tblLook w:val="04A0"/>
      </w:tblPr>
      <w:tblGrid>
        <w:gridCol w:w="1431"/>
        <w:gridCol w:w="1071"/>
        <w:gridCol w:w="1302"/>
        <w:gridCol w:w="1156"/>
        <w:gridCol w:w="1671"/>
        <w:gridCol w:w="1304"/>
        <w:gridCol w:w="1371"/>
      </w:tblGrid>
      <w:tr w:rsidR="00536CFD" w:rsidRPr="004638D7" w:rsidTr="006F5E6F">
        <w:trPr>
          <w:jc w:val="center"/>
        </w:trPr>
        <w:tc>
          <w:tcPr>
            <w:tcW w:w="14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阶段</w:t>
            </w:r>
          </w:p>
        </w:tc>
        <w:tc>
          <w:tcPr>
            <w:tcW w:w="107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净值收益率①</w:t>
            </w:r>
          </w:p>
        </w:tc>
        <w:tc>
          <w:tcPr>
            <w:tcW w:w="130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净值收益率标准差②</w:t>
            </w:r>
          </w:p>
        </w:tc>
        <w:tc>
          <w:tcPr>
            <w:tcW w:w="115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业绩比较基准收益率③</w:t>
            </w:r>
          </w:p>
        </w:tc>
        <w:tc>
          <w:tcPr>
            <w:tcW w:w="167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业绩比较基准收益率标准差④</w:t>
            </w:r>
          </w:p>
        </w:tc>
        <w:tc>
          <w:tcPr>
            <w:tcW w:w="130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①-③</w:t>
            </w:r>
          </w:p>
        </w:tc>
        <w:tc>
          <w:tcPr>
            <w:tcW w:w="137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②-④</w:t>
            </w:r>
          </w:p>
        </w:tc>
      </w:tr>
      <w:tr w:rsidR="00536CFD" w:rsidRPr="004638D7" w:rsidTr="006F5E6F">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过去三个月</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0.7873%</w:t>
            </w:r>
          </w:p>
        </w:tc>
        <w:tc>
          <w:tcPr>
            <w:tcW w:w="130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0.0033%</w:t>
            </w:r>
          </w:p>
        </w:tc>
        <w:tc>
          <w:tcPr>
            <w:tcW w:w="115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0.0875%</w:t>
            </w:r>
          </w:p>
        </w:tc>
        <w:tc>
          <w:tcPr>
            <w:tcW w:w="167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0.0000%</w:t>
            </w:r>
          </w:p>
        </w:tc>
        <w:tc>
          <w:tcPr>
            <w:tcW w:w="130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0.6998%</w:t>
            </w:r>
          </w:p>
        </w:tc>
        <w:tc>
          <w:tcPr>
            <w:tcW w:w="137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0.0033%</w:t>
            </w:r>
          </w:p>
        </w:tc>
      </w:tr>
    </w:tbl>
    <w:p w:rsidR="00536CFD" w:rsidRDefault="00536CFD" w:rsidP="006F5E6F">
      <w:pPr>
        <w:pStyle w:val="biaogeleft"/>
        <w:spacing w:line="360" w:lineRule="auto"/>
        <w:jc w:val="center"/>
        <w:rPr>
          <w:rFonts w:hint="eastAsia"/>
        </w:rPr>
      </w:pPr>
      <w:r>
        <w:rPr>
          <w:rFonts w:hint="eastAsia"/>
          <w:b/>
          <w:bCs/>
        </w:rPr>
        <w:t>富荣货币B净值表现</w:t>
      </w:r>
    </w:p>
    <w:tbl>
      <w:tblPr>
        <w:tblW w:w="0" w:type="auto"/>
        <w:jc w:val="center"/>
        <w:tblLook w:val="04A0"/>
      </w:tblPr>
      <w:tblGrid>
        <w:gridCol w:w="1526"/>
        <w:gridCol w:w="1134"/>
        <w:gridCol w:w="1276"/>
        <w:gridCol w:w="1417"/>
        <w:gridCol w:w="1701"/>
        <w:gridCol w:w="1134"/>
        <w:gridCol w:w="1118"/>
      </w:tblGrid>
      <w:tr w:rsidR="006F5E6F" w:rsidRPr="004638D7" w:rsidTr="006F5E6F">
        <w:trPr>
          <w:jc w:val="center"/>
        </w:trPr>
        <w:tc>
          <w:tcPr>
            <w:tcW w:w="152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阶段</w:t>
            </w:r>
          </w:p>
        </w:tc>
        <w:tc>
          <w:tcPr>
            <w:tcW w:w="11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净值收益率①</w:t>
            </w:r>
          </w:p>
        </w:tc>
        <w:tc>
          <w:tcPr>
            <w:tcW w:w="127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净值收益率标准差②</w:t>
            </w:r>
          </w:p>
        </w:tc>
        <w:tc>
          <w:tcPr>
            <w:tcW w:w="141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业绩比较基准收益率③</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业绩比较基准收益率标准差④</w:t>
            </w:r>
          </w:p>
        </w:tc>
        <w:tc>
          <w:tcPr>
            <w:tcW w:w="11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①-③</w:t>
            </w:r>
          </w:p>
        </w:tc>
        <w:tc>
          <w:tcPr>
            <w:tcW w:w="111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②-④</w:t>
            </w:r>
          </w:p>
        </w:tc>
      </w:tr>
      <w:tr w:rsidR="006F5E6F" w:rsidRPr="004638D7" w:rsidTr="006F5E6F">
        <w:trPr>
          <w:jc w:val="center"/>
        </w:trPr>
        <w:tc>
          <w:tcPr>
            <w:tcW w:w="152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过去三个月</w:t>
            </w:r>
          </w:p>
        </w:tc>
        <w:tc>
          <w:tcPr>
            <w:tcW w:w="11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0.8483%</w:t>
            </w:r>
          </w:p>
        </w:tc>
        <w:tc>
          <w:tcPr>
            <w:tcW w:w="127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0.0033%</w:t>
            </w:r>
          </w:p>
        </w:tc>
        <w:tc>
          <w:tcPr>
            <w:tcW w:w="141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0.0875%</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0.0000%</w:t>
            </w:r>
          </w:p>
        </w:tc>
        <w:tc>
          <w:tcPr>
            <w:tcW w:w="11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0.7608%</w:t>
            </w:r>
          </w:p>
        </w:tc>
        <w:tc>
          <w:tcPr>
            <w:tcW w:w="111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0.0033%</w:t>
            </w:r>
          </w:p>
        </w:tc>
      </w:tr>
    </w:tbl>
    <w:p w:rsidR="00536CFD" w:rsidRDefault="00536CFD" w:rsidP="006F5E6F">
      <w:pPr>
        <w:pStyle w:val="neirong"/>
        <w:spacing w:line="360" w:lineRule="auto"/>
        <w:rPr>
          <w:rFonts w:hint="eastAsia"/>
        </w:rPr>
      </w:pPr>
      <w:r>
        <w:rPr>
          <w:rFonts w:hint="eastAsia"/>
        </w:rPr>
        <w:t>注：本基金的业绩比较基准为：活期存款利率（税后）。</w:t>
      </w:r>
    </w:p>
    <w:p w:rsidR="00536CFD" w:rsidRDefault="00536CFD" w:rsidP="006F5E6F">
      <w:pPr>
        <w:widowControl/>
        <w:spacing w:line="360" w:lineRule="auto"/>
        <w:jc w:val="left"/>
        <w:rPr>
          <w:rFonts w:ascii="宋体" w:hAnsi="宋体" w:cs="宋体" w:hint="eastAsia"/>
          <w:kern w:val="0"/>
          <w:sz w:val="24"/>
          <w:szCs w:val="24"/>
        </w:rPr>
      </w:pPr>
    </w:p>
    <w:p w:rsidR="00536CFD" w:rsidRDefault="00536CFD" w:rsidP="006F5E6F">
      <w:pPr>
        <w:pStyle w:val="zhangjiep"/>
        <w:spacing w:line="360" w:lineRule="auto"/>
        <w:divId w:val="1947425297"/>
        <w:rPr>
          <w:rFonts w:hint="eastAsia"/>
        </w:rPr>
      </w:pPr>
      <w:r>
        <w:rPr>
          <w:rFonts w:hint="eastAsia"/>
          <w:b/>
          <w:bCs/>
        </w:rPr>
        <w:t>3.2.2　自基金合同生效以来基金累计净值收益率变动及其与同期业绩比较基准收益率变动的比较</w:t>
      </w:r>
    </w:p>
    <w:p w:rsidR="00536CFD" w:rsidRDefault="00536CFD" w:rsidP="006F5E6F">
      <w:pPr>
        <w:widowControl/>
        <w:spacing w:line="360" w:lineRule="auto"/>
        <w:jc w:val="left"/>
        <w:rPr>
          <w:rFonts w:ascii="宋体" w:hAnsi="宋体" w:cs="宋体" w:hint="eastAsia"/>
          <w:kern w:val="0"/>
          <w:sz w:val="24"/>
          <w:szCs w:val="24"/>
        </w:rPr>
      </w:pPr>
    </w:p>
    <w:p w:rsidR="00536CFD" w:rsidRDefault="005E3D11" w:rsidP="006F5E6F">
      <w:pPr>
        <w:pStyle w:val="biaogeleft"/>
        <w:spacing w:line="360" w:lineRule="auto"/>
        <w:rPr>
          <w:rFonts w:hint="eastAsia"/>
        </w:rPr>
      </w:pPr>
      <w:r>
        <w:rPr>
          <w:rFonts w:hAnsi="Calibri"/>
          <w:noProof/>
          <w:color w:val="000000"/>
        </w:rPr>
        <w:drawing>
          <wp:inline distT="0" distB="0" distL="0" distR="0">
            <wp:extent cx="5600700" cy="3638550"/>
            <wp:effectExtent l="19050" t="0" r="0" b="0"/>
            <wp:docPr id="1" name="图片 1" descr="D:\估值测试系统（新）\MOD\TMP\CN__003467_FB030010_2017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估值测试系统（新）\MOD\TMP\CN__003467_FB030010_20170003_2.jpg"/>
                    <pic:cNvPicPr>
                      <a:picLocks noChangeAspect="1" noChangeArrowheads="1"/>
                    </pic:cNvPicPr>
                  </pic:nvPicPr>
                  <pic:blipFill>
                    <a:blip r:embed="rId6" cstate="print"/>
                    <a:srcRect/>
                    <a:stretch>
                      <a:fillRect/>
                    </a:stretch>
                  </pic:blipFill>
                  <pic:spPr bwMode="auto">
                    <a:xfrm>
                      <a:off x="0" y="0"/>
                      <a:ext cx="5600700" cy="3638550"/>
                    </a:xfrm>
                    <a:prstGeom prst="rect">
                      <a:avLst/>
                    </a:prstGeom>
                    <a:noFill/>
                    <a:ln w="9525">
                      <a:noFill/>
                      <a:miter lim="800000"/>
                      <a:headEnd/>
                      <a:tailEnd/>
                    </a:ln>
                  </pic:spPr>
                </pic:pic>
              </a:graphicData>
            </a:graphic>
          </wp:inline>
        </w:drawing>
      </w:r>
    </w:p>
    <w:p w:rsidR="00536CFD" w:rsidRDefault="005E3D11" w:rsidP="006F5E6F">
      <w:pPr>
        <w:pStyle w:val="biaogeleft"/>
        <w:spacing w:line="360" w:lineRule="auto"/>
        <w:rPr>
          <w:rFonts w:hint="eastAsia"/>
        </w:rPr>
      </w:pPr>
      <w:r>
        <w:rPr>
          <w:rFonts w:hAnsi="Calibri"/>
          <w:noProof/>
          <w:color w:val="000000"/>
        </w:rPr>
        <w:lastRenderedPageBreak/>
        <w:drawing>
          <wp:inline distT="0" distB="0" distL="0" distR="0">
            <wp:extent cx="5600700" cy="3638550"/>
            <wp:effectExtent l="19050" t="0" r="0" b="0"/>
            <wp:docPr id="2" name="图片 2" descr="D:\估值测试系统（新）\MOD\TMP\CN__003467_FB030010_2017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估值测试系统（新）\MOD\TMP\CN__003467_FB030010_20170003_3.jpg"/>
                    <pic:cNvPicPr>
                      <a:picLocks noChangeAspect="1" noChangeArrowheads="1"/>
                    </pic:cNvPicPr>
                  </pic:nvPicPr>
                  <pic:blipFill>
                    <a:blip r:embed="rId7" cstate="print"/>
                    <a:srcRect/>
                    <a:stretch>
                      <a:fillRect/>
                    </a:stretch>
                  </pic:blipFill>
                  <pic:spPr bwMode="auto">
                    <a:xfrm>
                      <a:off x="0" y="0"/>
                      <a:ext cx="5600700" cy="3638550"/>
                    </a:xfrm>
                    <a:prstGeom prst="rect">
                      <a:avLst/>
                    </a:prstGeom>
                    <a:noFill/>
                    <a:ln w="9525">
                      <a:noFill/>
                      <a:miter lim="800000"/>
                      <a:headEnd/>
                      <a:tailEnd/>
                    </a:ln>
                  </pic:spPr>
                </pic:pic>
              </a:graphicData>
            </a:graphic>
          </wp:inline>
        </w:drawing>
      </w:r>
    </w:p>
    <w:p w:rsidR="00536CFD" w:rsidRDefault="00536CFD" w:rsidP="006F5E6F">
      <w:pPr>
        <w:pStyle w:val="neirong"/>
        <w:spacing w:line="360" w:lineRule="auto"/>
        <w:rPr>
          <w:rFonts w:hint="eastAsia"/>
        </w:rPr>
      </w:pPr>
      <w:r>
        <w:rPr>
          <w:rFonts w:hint="eastAsia"/>
        </w:rPr>
        <w:t>注：①本基金的建仓期为自2016年12月26日基金合同生效日起6个月,目前仍处于建仓期；</w:t>
      </w:r>
      <w:r w:rsidR="006F5E6F">
        <w:rPr>
          <w:rFonts w:hint="eastAsia"/>
        </w:rPr>
        <w:br/>
        <w:t>  </w:t>
      </w:r>
      <w:r>
        <w:rPr>
          <w:rFonts w:hint="eastAsia"/>
        </w:rPr>
        <w:t>②基金合同生效日（2016年12月26日）起至本报告期末不满一年。</w:t>
      </w:r>
    </w:p>
    <w:p w:rsidR="00536CFD" w:rsidRDefault="00536CFD" w:rsidP="006F5E6F">
      <w:pPr>
        <w:widowControl/>
        <w:spacing w:line="360" w:lineRule="auto"/>
        <w:jc w:val="left"/>
        <w:rPr>
          <w:rFonts w:ascii="宋体" w:hAnsi="宋体" w:cs="宋体" w:hint="eastAsia"/>
          <w:kern w:val="0"/>
          <w:sz w:val="24"/>
          <w:szCs w:val="24"/>
        </w:rPr>
      </w:pPr>
    </w:p>
    <w:p w:rsidR="00536CFD" w:rsidRDefault="00536CFD" w:rsidP="006F5E6F">
      <w:pPr>
        <w:pStyle w:val="zhangjiep"/>
        <w:spacing w:line="360" w:lineRule="auto"/>
        <w:divId w:val="473565904"/>
        <w:rPr>
          <w:rFonts w:hint="eastAsia"/>
          <w:vanish/>
        </w:rPr>
      </w:pPr>
      <w:r>
        <w:rPr>
          <w:rFonts w:hint="eastAsia"/>
          <w:b/>
          <w:bCs/>
          <w:vanish/>
        </w:rPr>
        <w:t>3.2 基金净值表现(转型前)</w:t>
      </w:r>
    </w:p>
    <w:p w:rsidR="00536CFD" w:rsidRDefault="00536CFD" w:rsidP="006F5E6F">
      <w:pPr>
        <w:pStyle w:val="zhangjiep"/>
        <w:spacing w:line="360" w:lineRule="auto"/>
        <w:divId w:val="473565904"/>
        <w:rPr>
          <w:rFonts w:hint="eastAsia"/>
          <w:vanish/>
        </w:rPr>
      </w:pPr>
      <w:r>
        <w:rPr>
          <w:rFonts w:hint="eastAsia"/>
          <w:b/>
          <w:bCs/>
          <w:vanish/>
        </w:rPr>
        <w:t>3.2.1 本报告期基金份额净值收益率及其与同期业绩比较基准收益率的比较</w:t>
      </w:r>
    </w:p>
    <w:tbl>
      <w:tblPr>
        <w:tblW w:w="0" w:type="auto"/>
        <w:tblInd w:w="108" w:type="dxa"/>
        <w:tblLook w:val="04A0"/>
      </w:tblPr>
      <w:tblGrid>
        <w:gridCol w:w="222"/>
      </w:tblGrid>
      <w:tr w:rsidR="00536CFD" w:rsidRPr="004638D7">
        <w:trPr>
          <w:divId w:val="565532335"/>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565532335"/>
        <w:rPr>
          <w:rFonts w:ascii="宋体" w:hAnsi="宋体" w:cs="宋体" w:hint="eastAsia"/>
          <w:vanish/>
          <w:kern w:val="0"/>
          <w:sz w:val="24"/>
          <w:szCs w:val="24"/>
        </w:rPr>
      </w:pPr>
      <w:r>
        <w:rPr>
          <w:rFonts w:ascii="宋体" w:hAnsi="宋体" w:cs="宋体" w:hint="eastAsia"/>
          <w:vanish/>
          <w:kern w:val="0"/>
          <w:sz w:val="24"/>
          <w:szCs w:val="24"/>
        </w:rPr>
        <w:t xml:space="preserve">$q_scfjjzbx </w:t>
      </w:r>
    </w:p>
    <w:p w:rsidR="00536CFD" w:rsidRDefault="00536CFD" w:rsidP="006F5E6F">
      <w:pPr>
        <w:pStyle w:val="neirong"/>
        <w:spacing w:line="360" w:lineRule="auto"/>
        <w:divId w:val="565532335"/>
        <w:rPr>
          <w:rFonts w:hint="eastAsia"/>
          <w:vanish/>
        </w:rPr>
      </w:pPr>
      <w:r>
        <w:rPr>
          <w:rFonts w:hint="eastAsia"/>
          <w:vanish/>
        </w:rPr>
        <w:t>注：本基金的业绩比较基准为：活期存款利率（税后）。</w:t>
      </w:r>
    </w:p>
    <w:p w:rsidR="00536CFD" w:rsidRDefault="00536CFD" w:rsidP="006F5E6F">
      <w:pPr>
        <w:widowControl/>
        <w:spacing w:before="100" w:beforeAutospacing="1" w:after="100" w:afterAutospacing="1" w:line="360" w:lineRule="auto"/>
        <w:jc w:val="left"/>
        <w:divId w:val="1309869361"/>
        <w:rPr>
          <w:rFonts w:ascii="宋体" w:hAnsi="宋体" w:cs="宋体" w:hint="eastAsia"/>
          <w:vanish/>
          <w:kern w:val="0"/>
          <w:sz w:val="24"/>
          <w:szCs w:val="24"/>
        </w:rPr>
      </w:pPr>
      <w:r>
        <w:rPr>
          <w:rFonts w:ascii="宋体" w:hAnsi="宋体" w:cs="宋体" w:hint="eastAsia"/>
          <w:b/>
          <w:bCs/>
          <w:vanish/>
          <w:kern w:val="0"/>
          <w:sz w:val="24"/>
          <w:szCs w:val="24"/>
        </w:rPr>
        <w:t>3.2.2　自基金合同生效以来基金累计净值收益率变动及其与同期业绩比较基准收益率变动的比较</w:t>
      </w:r>
    </w:p>
    <w:p w:rsidR="00536CFD" w:rsidRDefault="00536CFD" w:rsidP="006F5E6F">
      <w:pPr>
        <w:pStyle w:val="neirong"/>
        <w:spacing w:line="360" w:lineRule="auto"/>
        <w:divId w:val="565532335"/>
        <w:rPr>
          <w:rFonts w:hint="eastAsia"/>
          <w:vanish/>
        </w:rPr>
      </w:pPr>
      <w:r>
        <w:rPr>
          <w:rFonts w:hint="eastAsia"/>
          <w:vanish/>
        </w:rPr>
        <w:t>注：①本基金的建仓期为自2016年12月26日基金合同生效日起6个月,目前仍处于建仓期；</w:t>
      </w:r>
      <w:r>
        <w:rPr>
          <w:rFonts w:hint="eastAsia"/>
          <w:vanish/>
        </w:rPr>
        <w:br/>
        <w:t>    ②基金合同生效日（2016年12月26日）起至本报告期末不满一年。</w:t>
      </w:r>
    </w:p>
    <w:p w:rsidR="00536CFD" w:rsidRDefault="00536CFD" w:rsidP="006F5E6F">
      <w:pPr>
        <w:pStyle w:val="dazhangjie"/>
        <w:spacing w:line="360" w:lineRule="auto"/>
        <w:divId w:val="729884393"/>
        <w:rPr>
          <w:rFonts w:hint="eastAsia"/>
        </w:rPr>
      </w:pPr>
      <w:r>
        <w:rPr>
          <w:rFonts w:hAnsi="Calibri" w:hint="eastAsia"/>
          <w:b/>
          <w:color w:val="000000"/>
        </w:rPr>
        <w:t>§4  管理人报告</w:t>
      </w:r>
    </w:p>
    <w:p w:rsidR="00536CFD" w:rsidRDefault="00536CFD" w:rsidP="006F5E6F">
      <w:pPr>
        <w:widowControl/>
        <w:spacing w:line="360" w:lineRule="auto"/>
        <w:jc w:val="left"/>
        <w:rPr>
          <w:rFonts w:ascii="宋体" w:hAnsi="宋体" w:cs="宋体" w:hint="eastAsia"/>
          <w:kern w:val="0"/>
          <w:sz w:val="24"/>
          <w:szCs w:val="24"/>
        </w:rPr>
      </w:pPr>
    </w:p>
    <w:p w:rsidR="00536CFD" w:rsidRDefault="00536CFD" w:rsidP="006F5E6F">
      <w:pPr>
        <w:pStyle w:val="zhangjiep"/>
        <w:spacing w:line="360" w:lineRule="auto"/>
        <w:rPr>
          <w:rFonts w:hint="eastAsia"/>
        </w:rPr>
      </w:pPr>
      <w:r>
        <w:rPr>
          <w:rFonts w:hint="eastAsia"/>
          <w:b/>
          <w:bCs/>
        </w:rPr>
        <w:t>4.1 基金经理（或基金经理小组）简介</w:t>
      </w:r>
    </w:p>
    <w:tbl>
      <w:tblPr>
        <w:tblW w:w="4942" w:type="pct"/>
        <w:tblInd w:w="108" w:type="dxa"/>
        <w:tblLook w:val="04A0"/>
      </w:tblPr>
      <w:tblGrid>
        <w:gridCol w:w="851"/>
        <w:gridCol w:w="1448"/>
        <w:gridCol w:w="1196"/>
        <w:gridCol w:w="1196"/>
        <w:gridCol w:w="979"/>
        <w:gridCol w:w="3528"/>
      </w:tblGrid>
      <w:tr w:rsidR="00536CFD" w:rsidRPr="004638D7" w:rsidTr="00E41C15">
        <w:tc>
          <w:tcPr>
            <w:tcW w:w="463" w:type="pct"/>
            <w:vMerge w:val="restar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姓名</w:t>
            </w:r>
          </w:p>
        </w:tc>
        <w:tc>
          <w:tcPr>
            <w:tcW w:w="787" w:type="pct"/>
            <w:vMerge w:val="restar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职务</w:t>
            </w:r>
          </w:p>
        </w:tc>
        <w:tc>
          <w:tcPr>
            <w:tcW w:w="1300" w:type="pct"/>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任本基金的基金经理期限</w:t>
            </w:r>
          </w:p>
        </w:tc>
        <w:tc>
          <w:tcPr>
            <w:tcW w:w="532" w:type="pct"/>
            <w:vMerge w:val="restar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证券从业年限</w:t>
            </w:r>
          </w:p>
        </w:tc>
        <w:tc>
          <w:tcPr>
            <w:tcW w:w="1918" w:type="pct"/>
            <w:vMerge w:val="restar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说明</w:t>
            </w:r>
          </w:p>
        </w:tc>
      </w:tr>
      <w:tr w:rsidR="00536CFD" w:rsidRPr="004638D7" w:rsidTr="00E41C15">
        <w:tc>
          <w:tcPr>
            <w:tcW w:w="463" w:type="pct"/>
            <w:vMerge/>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widowControl/>
              <w:spacing w:line="360" w:lineRule="auto"/>
              <w:jc w:val="left"/>
              <w:rPr>
                <w:rFonts w:ascii="宋体" w:hAnsi="宋体" w:cs="宋体"/>
                <w:kern w:val="0"/>
                <w:sz w:val="24"/>
                <w:szCs w:val="24"/>
              </w:rPr>
            </w:pPr>
          </w:p>
        </w:tc>
        <w:tc>
          <w:tcPr>
            <w:tcW w:w="787" w:type="pct"/>
            <w:vMerge/>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widowControl/>
              <w:spacing w:line="360" w:lineRule="auto"/>
              <w:jc w:val="left"/>
              <w:rPr>
                <w:rFonts w:ascii="宋体" w:hAnsi="宋体" w:cs="宋体"/>
                <w:kern w:val="0"/>
                <w:sz w:val="24"/>
                <w:szCs w:val="24"/>
              </w:rPr>
            </w:pPr>
          </w:p>
        </w:tc>
        <w:tc>
          <w:tcPr>
            <w:tcW w:w="650" w:type="pc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任职日期</w:t>
            </w:r>
          </w:p>
        </w:tc>
        <w:tc>
          <w:tcPr>
            <w:tcW w:w="650" w:type="pc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离任日期</w:t>
            </w:r>
          </w:p>
        </w:tc>
        <w:tc>
          <w:tcPr>
            <w:tcW w:w="532" w:type="pct"/>
            <w:vMerge/>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widowControl/>
              <w:spacing w:line="360" w:lineRule="auto"/>
              <w:jc w:val="left"/>
              <w:rPr>
                <w:rFonts w:ascii="宋体" w:hAnsi="宋体" w:cs="宋体"/>
                <w:kern w:val="0"/>
                <w:sz w:val="24"/>
                <w:szCs w:val="24"/>
              </w:rPr>
            </w:pPr>
          </w:p>
        </w:tc>
        <w:tc>
          <w:tcPr>
            <w:tcW w:w="1918" w:type="pct"/>
            <w:vMerge/>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widowControl/>
              <w:spacing w:line="360" w:lineRule="auto"/>
              <w:jc w:val="left"/>
              <w:rPr>
                <w:rFonts w:ascii="宋体" w:hAnsi="宋体" w:cs="宋体"/>
                <w:kern w:val="0"/>
                <w:sz w:val="24"/>
                <w:szCs w:val="24"/>
              </w:rPr>
            </w:pPr>
          </w:p>
        </w:tc>
      </w:tr>
      <w:tr w:rsidR="00536CFD" w:rsidRPr="004638D7" w:rsidTr="00E41C15">
        <w:tc>
          <w:tcPr>
            <w:tcW w:w="463" w:type="pc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贺翔</w:t>
            </w:r>
          </w:p>
        </w:tc>
        <w:tc>
          <w:tcPr>
            <w:tcW w:w="787" w:type="pc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固定收益部副总监/基金经理</w:t>
            </w:r>
          </w:p>
        </w:tc>
        <w:tc>
          <w:tcPr>
            <w:tcW w:w="650" w:type="pc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2016-12-26</w:t>
            </w:r>
          </w:p>
        </w:tc>
        <w:tc>
          <w:tcPr>
            <w:tcW w:w="650" w:type="pc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w:t>
            </w:r>
          </w:p>
        </w:tc>
        <w:tc>
          <w:tcPr>
            <w:tcW w:w="532" w:type="pc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5.5</w:t>
            </w:r>
          </w:p>
        </w:tc>
        <w:tc>
          <w:tcPr>
            <w:tcW w:w="1918" w:type="pct"/>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中国人民大学金融硕士。曾任神农投资基金经理助理、浙商金汇信托资本市场部助理(债券投资交易)、天安财险固定收益处负责人。现任富荣基金管理有限公司固定收益部副总监。2016年12月起担任富荣货币市场基金基</w:t>
            </w:r>
            <w:r>
              <w:rPr>
                <w:rFonts w:hAnsi="Calibri" w:hint="eastAsia"/>
                <w:color w:val="000000"/>
              </w:rPr>
              <w:lastRenderedPageBreak/>
              <w:t>金经理。2017年3月起任富荣富兴纯债债券型证券投资基金、富荣富祥纯债债券型证券投资基金基金经理。</w:t>
            </w:r>
          </w:p>
        </w:tc>
      </w:tr>
    </w:tbl>
    <w:p w:rsidR="00536CFD" w:rsidRDefault="00536CFD" w:rsidP="006F5E6F">
      <w:pPr>
        <w:widowControl/>
        <w:spacing w:line="360" w:lineRule="auto"/>
        <w:jc w:val="left"/>
        <w:rPr>
          <w:rFonts w:ascii="宋体" w:hAnsi="宋体" w:cs="宋体" w:hint="eastAsia"/>
          <w:kern w:val="0"/>
          <w:sz w:val="24"/>
          <w:szCs w:val="24"/>
        </w:rPr>
      </w:pPr>
    </w:p>
    <w:p w:rsidR="00536CFD" w:rsidRDefault="00536CFD" w:rsidP="006F5E6F">
      <w:pPr>
        <w:pStyle w:val="zhangjiep"/>
        <w:spacing w:line="360" w:lineRule="auto"/>
        <w:divId w:val="1352100880"/>
        <w:rPr>
          <w:rFonts w:hint="eastAsia"/>
          <w:vanish/>
        </w:rPr>
      </w:pPr>
      <w:r>
        <w:rPr>
          <w:rFonts w:hint="eastAsia"/>
          <w:b/>
          <w:bCs/>
          <w:vanish/>
        </w:rPr>
        <w:t>4.2 境外投资顾问为本基金提供投资建议的主要成员简介</w:t>
      </w:r>
    </w:p>
    <w:tbl>
      <w:tblPr>
        <w:tblW w:w="0" w:type="auto"/>
        <w:tblInd w:w="108" w:type="dxa"/>
        <w:tblLook w:val="04A0"/>
      </w:tblPr>
      <w:tblGrid>
        <w:gridCol w:w="1084"/>
        <w:gridCol w:w="2890"/>
        <w:gridCol w:w="2003"/>
        <w:gridCol w:w="2890"/>
      </w:tblGrid>
      <w:tr w:rsidR="00536CFD" w:rsidRPr="004638D7">
        <w:trPr>
          <w:divId w:val="1352100880"/>
          <w:hidden/>
        </w:trPr>
        <w:tc>
          <w:tcPr>
            <w:tcW w:w="108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姓名</w:t>
            </w:r>
          </w:p>
        </w:tc>
        <w:tc>
          <w:tcPr>
            <w:tcW w:w="28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在境外投资顾问所任职务</w:t>
            </w:r>
          </w:p>
        </w:tc>
        <w:tc>
          <w:tcPr>
            <w:tcW w:w="200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证券从业年限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说明</w:t>
            </w:r>
          </w:p>
        </w:tc>
      </w:tr>
      <w:tr w:rsidR="00536CFD" w:rsidRPr="004638D7">
        <w:trPr>
          <w:divId w:val="1352100880"/>
          <w:hidden/>
        </w:trPr>
        <w:tc>
          <w:tcPr>
            <w:tcW w:w="108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$tp0565</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$tp0566</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$tp0567</w:t>
            </w:r>
          </w:p>
        </w:tc>
        <w:tc>
          <w:tcPr>
            <w:tcW w:w="1083"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$tp0568</w:t>
            </w:r>
          </w:p>
        </w:tc>
      </w:tr>
    </w:tbl>
    <w:p w:rsidR="00536CFD" w:rsidRDefault="00536CFD" w:rsidP="006F5E6F">
      <w:pPr>
        <w:pStyle w:val="zhangjiep"/>
        <w:spacing w:line="360" w:lineRule="auto"/>
        <w:divId w:val="1352100880"/>
        <w:rPr>
          <w:rFonts w:hint="eastAsia"/>
          <w:vanish/>
        </w:rPr>
      </w:pPr>
      <w:r>
        <w:rPr>
          <w:rFonts w:hint="eastAsia"/>
          <w:b/>
          <w:bCs/>
          <w:vanish/>
        </w:rPr>
        <w:t>4.3 报告期内本基金运作遵规守信情况说明</w:t>
      </w:r>
    </w:p>
    <w:p w:rsidR="00536CFD" w:rsidRDefault="00536CFD" w:rsidP="006F5E6F">
      <w:pPr>
        <w:pStyle w:val="biaogeleft"/>
        <w:spacing w:line="360" w:lineRule="auto"/>
        <w:divId w:val="1352100880"/>
        <w:rPr>
          <w:rFonts w:hint="eastAsia"/>
          <w:vanish/>
        </w:rPr>
      </w:pPr>
      <w:r>
        <w:rPr>
          <w:rFonts w:hint="eastAsia"/>
          <w:vanish/>
        </w:rPr>
        <w:t>在本报告期内，本基金管理人严格遵循了《中华人民共和国证券投资基金法》及其各项实施细则、本基金基金合同和其他相关法律法规的规定，并本着诚实信用、勤勉尽责、取信于市场、取信于社会的原则管理和运用基金资产，为基金持有人谋求最大利益。本报告期内，本基金未出现投资监控指标超标的情况，对基金份额持有人利益未造成损害。</w:t>
      </w:r>
    </w:p>
    <w:p w:rsidR="00536CFD" w:rsidRDefault="00536CFD" w:rsidP="006F5E6F">
      <w:pPr>
        <w:widowControl/>
        <w:spacing w:line="360" w:lineRule="auto"/>
        <w:jc w:val="left"/>
        <w:divId w:val="1352100880"/>
        <w:rPr>
          <w:rFonts w:ascii="宋体" w:hAnsi="宋体" w:cs="宋体" w:hint="eastAsia"/>
          <w:vanish/>
          <w:kern w:val="0"/>
          <w:sz w:val="24"/>
          <w:szCs w:val="24"/>
        </w:rPr>
      </w:pPr>
    </w:p>
    <w:p w:rsidR="00536CFD" w:rsidRDefault="00536CFD" w:rsidP="006F5E6F">
      <w:pPr>
        <w:pStyle w:val="zhangjiep"/>
        <w:spacing w:line="360" w:lineRule="auto"/>
        <w:divId w:val="1352100880"/>
        <w:rPr>
          <w:rFonts w:hint="eastAsia"/>
          <w:vanish/>
        </w:rPr>
      </w:pPr>
      <w:r>
        <w:rPr>
          <w:rFonts w:hint="eastAsia"/>
          <w:b/>
          <w:bCs/>
          <w:vanish/>
        </w:rPr>
        <w:t>4.4 公平交易专项说明</w:t>
      </w:r>
    </w:p>
    <w:p w:rsidR="00536CFD" w:rsidRDefault="00536CFD" w:rsidP="006F5E6F">
      <w:pPr>
        <w:pStyle w:val="zhangjiep"/>
        <w:spacing w:line="360" w:lineRule="auto"/>
        <w:divId w:val="1352100880"/>
        <w:rPr>
          <w:rFonts w:hint="eastAsia"/>
          <w:vanish/>
        </w:rPr>
      </w:pPr>
      <w:r>
        <w:rPr>
          <w:rFonts w:hint="eastAsia"/>
          <w:b/>
          <w:bCs/>
          <w:vanish/>
        </w:rPr>
        <w:t>4.4.1 公平交易制度的执行情况</w:t>
      </w:r>
    </w:p>
    <w:p w:rsidR="00536CFD" w:rsidRDefault="00536CFD" w:rsidP="006F5E6F">
      <w:pPr>
        <w:pStyle w:val="biaogeleft"/>
        <w:spacing w:line="360" w:lineRule="auto"/>
        <w:divId w:val="1352100880"/>
        <w:rPr>
          <w:rFonts w:hint="eastAsia"/>
          <w:vanish/>
        </w:rPr>
      </w:pPr>
      <w:r>
        <w:rPr>
          <w:rFonts w:hint="eastAsia"/>
          <w:vanish/>
        </w:rPr>
        <w:t>报告期内，本基金管理人严格执行了《证券投资基金管理公司公平交易制度指导意见》和公司制定的公平交易相关制度。</w:t>
      </w:r>
    </w:p>
    <w:p w:rsidR="00536CFD" w:rsidRDefault="00536CFD" w:rsidP="006F5E6F">
      <w:pPr>
        <w:pStyle w:val="zhangjiep"/>
        <w:spacing w:line="360" w:lineRule="auto"/>
        <w:divId w:val="1352100880"/>
        <w:rPr>
          <w:rFonts w:hint="eastAsia"/>
          <w:vanish/>
        </w:rPr>
      </w:pPr>
      <w:r>
        <w:rPr>
          <w:rFonts w:hint="eastAsia"/>
          <w:b/>
          <w:bCs/>
          <w:vanish/>
        </w:rPr>
        <w:t>4.4.2 异常交易行为的专项说明</w:t>
      </w:r>
    </w:p>
    <w:p w:rsidR="00536CFD" w:rsidRDefault="00536CFD" w:rsidP="006F5E6F">
      <w:pPr>
        <w:pStyle w:val="biaogeleft"/>
        <w:spacing w:line="360" w:lineRule="auto"/>
        <w:divId w:val="1352100880"/>
        <w:rPr>
          <w:rFonts w:hint="eastAsia"/>
          <w:vanish/>
        </w:rPr>
      </w:pPr>
      <w:r>
        <w:rPr>
          <w:rFonts w:hint="eastAsia"/>
          <w:vanish/>
        </w:rPr>
        <w:t>报告期内未发现本基金与其他基金或专户发生同向和反向交易行为，因此不存在异常交易行为。</w:t>
      </w:r>
    </w:p>
    <w:p w:rsidR="00536CFD" w:rsidRDefault="00536CFD" w:rsidP="006F5E6F">
      <w:pPr>
        <w:widowControl/>
        <w:spacing w:line="360" w:lineRule="auto"/>
        <w:jc w:val="left"/>
        <w:divId w:val="1352100880"/>
        <w:rPr>
          <w:rFonts w:ascii="宋体" w:hAnsi="宋体" w:cs="宋体" w:hint="eastAsia"/>
          <w:vanish/>
          <w:kern w:val="0"/>
          <w:sz w:val="24"/>
          <w:szCs w:val="24"/>
        </w:rPr>
      </w:pPr>
    </w:p>
    <w:p w:rsidR="00536CFD" w:rsidRDefault="00536CFD" w:rsidP="006F5E6F">
      <w:pPr>
        <w:pStyle w:val="zhangjiep"/>
        <w:spacing w:line="360" w:lineRule="auto"/>
        <w:divId w:val="1234973049"/>
        <w:rPr>
          <w:rFonts w:hint="eastAsia"/>
          <w:vanish/>
        </w:rPr>
      </w:pPr>
      <w:r>
        <w:rPr>
          <w:rFonts w:hint="eastAsia"/>
          <w:b/>
          <w:bCs/>
          <w:vanish/>
        </w:rPr>
        <w:t>4.2 报告期内本基金运作遵规守信情况说明</w:t>
      </w:r>
    </w:p>
    <w:p w:rsidR="00536CFD" w:rsidRDefault="00536CFD" w:rsidP="006F5E6F">
      <w:pPr>
        <w:pStyle w:val="biaogeleft"/>
        <w:spacing w:line="360" w:lineRule="auto"/>
        <w:divId w:val="1234973049"/>
        <w:rPr>
          <w:rFonts w:hint="eastAsia"/>
          <w:vanish/>
        </w:rPr>
      </w:pPr>
      <w:r>
        <w:rPr>
          <w:rFonts w:hint="eastAsia"/>
          <w:vanish/>
        </w:rPr>
        <w:t>在本报告期内，本基金管理人严格遵循了《中华人民共和国证券投资基金法》及其各项实施细则、本基金基金合同和其他相关法律法规的规定，并本着诚实信用、勤勉尽责、取信于市场、取信于社会的原则管理和运用基金资产，为基金持有人谋求最大利益。本报告期内，本基金未出现投资监控指标超标的情况，对基金份额持有人利益未造成损害。</w:t>
      </w:r>
    </w:p>
    <w:p w:rsidR="00536CFD" w:rsidRDefault="00536CFD" w:rsidP="006F5E6F">
      <w:pPr>
        <w:widowControl/>
        <w:spacing w:line="360" w:lineRule="auto"/>
        <w:jc w:val="left"/>
        <w:divId w:val="1234973049"/>
        <w:rPr>
          <w:rFonts w:ascii="宋体" w:hAnsi="宋体" w:cs="宋体" w:hint="eastAsia"/>
          <w:vanish/>
          <w:kern w:val="0"/>
          <w:sz w:val="24"/>
          <w:szCs w:val="24"/>
        </w:rPr>
      </w:pPr>
    </w:p>
    <w:p w:rsidR="00536CFD" w:rsidRDefault="00536CFD" w:rsidP="006F5E6F">
      <w:pPr>
        <w:pStyle w:val="zhangjiep"/>
        <w:spacing w:line="360" w:lineRule="auto"/>
        <w:divId w:val="1234973049"/>
        <w:rPr>
          <w:rFonts w:hint="eastAsia"/>
          <w:vanish/>
        </w:rPr>
      </w:pPr>
      <w:r>
        <w:rPr>
          <w:rFonts w:hint="eastAsia"/>
          <w:b/>
          <w:bCs/>
          <w:vanish/>
        </w:rPr>
        <w:t>4.3 公平交易专项说明</w:t>
      </w:r>
    </w:p>
    <w:p w:rsidR="00536CFD" w:rsidRDefault="00536CFD" w:rsidP="006F5E6F">
      <w:pPr>
        <w:pStyle w:val="zhangjiep"/>
        <w:spacing w:line="360" w:lineRule="auto"/>
        <w:divId w:val="1234973049"/>
        <w:rPr>
          <w:rFonts w:hint="eastAsia"/>
          <w:vanish/>
        </w:rPr>
      </w:pPr>
      <w:r>
        <w:rPr>
          <w:rFonts w:hint="eastAsia"/>
          <w:b/>
          <w:bCs/>
          <w:vanish/>
        </w:rPr>
        <w:t>4.3.1 公平交易制度的执行情况</w:t>
      </w:r>
    </w:p>
    <w:p w:rsidR="00536CFD" w:rsidRDefault="00536CFD" w:rsidP="006F5E6F">
      <w:pPr>
        <w:pStyle w:val="biaogeleft"/>
        <w:spacing w:line="360" w:lineRule="auto"/>
        <w:divId w:val="1234973049"/>
        <w:rPr>
          <w:rFonts w:hint="eastAsia"/>
          <w:vanish/>
        </w:rPr>
      </w:pPr>
      <w:r>
        <w:rPr>
          <w:rFonts w:hint="eastAsia"/>
          <w:vanish/>
        </w:rPr>
        <w:t>报告期内，本基金管理人严格执行了《证券投资基金管理公司公平交易制度指导意见》和公司制定的公平交易相关制度。</w:t>
      </w:r>
    </w:p>
    <w:p w:rsidR="00536CFD" w:rsidRDefault="00536CFD" w:rsidP="006F5E6F">
      <w:pPr>
        <w:pStyle w:val="zhangjiep"/>
        <w:spacing w:line="360" w:lineRule="auto"/>
        <w:divId w:val="1234973049"/>
        <w:rPr>
          <w:rFonts w:hint="eastAsia"/>
          <w:vanish/>
        </w:rPr>
      </w:pPr>
      <w:r>
        <w:rPr>
          <w:rFonts w:hint="eastAsia"/>
          <w:b/>
          <w:bCs/>
          <w:vanish/>
        </w:rPr>
        <w:t>4.3.2 异常交易行为的专项说明</w:t>
      </w:r>
    </w:p>
    <w:p w:rsidR="00536CFD" w:rsidRDefault="00536CFD" w:rsidP="006F5E6F">
      <w:pPr>
        <w:pStyle w:val="biaogeleft"/>
        <w:spacing w:line="360" w:lineRule="auto"/>
        <w:divId w:val="1234973049"/>
        <w:rPr>
          <w:rFonts w:hint="eastAsia"/>
          <w:vanish/>
        </w:rPr>
      </w:pPr>
      <w:r>
        <w:rPr>
          <w:rFonts w:hint="eastAsia"/>
          <w:vanish/>
        </w:rPr>
        <w:t>报告期内未发现本基金与其他基金或专户发生同向和反向交易行为，因此不存在异常交易行为。</w:t>
      </w:r>
    </w:p>
    <w:p w:rsidR="00536CFD" w:rsidRDefault="00536CFD" w:rsidP="006F5E6F">
      <w:pPr>
        <w:widowControl/>
        <w:spacing w:line="360" w:lineRule="auto"/>
        <w:jc w:val="left"/>
        <w:divId w:val="1234973049"/>
        <w:rPr>
          <w:rFonts w:ascii="宋体" w:hAnsi="宋体" w:cs="宋体" w:hint="eastAsia"/>
          <w:vanish/>
          <w:kern w:val="0"/>
          <w:sz w:val="24"/>
          <w:szCs w:val="24"/>
        </w:rPr>
      </w:pPr>
    </w:p>
    <w:p w:rsidR="00536CFD" w:rsidRDefault="00536CFD" w:rsidP="006F5E6F">
      <w:pPr>
        <w:pStyle w:val="zhangjiep"/>
        <w:spacing w:line="360" w:lineRule="auto"/>
        <w:divId w:val="1234973049"/>
        <w:rPr>
          <w:rFonts w:hint="eastAsia"/>
          <w:vanish/>
        </w:rPr>
      </w:pPr>
      <w:r>
        <w:rPr>
          <w:rFonts w:hint="eastAsia"/>
          <w:b/>
          <w:bCs/>
          <w:vanish/>
        </w:rPr>
        <w:t>4.4 报告期内基金的投资策略和运作分析</w:t>
      </w:r>
    </w:p>
    <w:p w:rsidR="00536CFD" w:rsidRDefault="00536CFD" w:rsidP="006F5E6F">
      <w:pPr>
        <w:pStyle w:val="biaogeleft"/>
        <w:spacing w:line="360" w:lineRule="auto"/>
        <w:divId w:val="1234973049"/>
        <w:rPr>
          <w:rFonts w:hint="eastAsia"/>
          <w:vanish/>
        </w:rPr>
      </w:pPr>
      <w:r>
        <w:rPr>
          <w:rFonts w:hint="eastAsia"/>
          <w:vanish/>
        </w:rPr>
        <w:t>一季度债券收益率经历了1月份短暂的下行之后大幅上升。2月份以来，央行公开市场操作天量到期叠加MPA考核预期持续发酵，同业存单供给继续放量，债券市场出现比较大的调整。从收益率上行幅度看，1年内同业存单一级发行利率上行超过40BP，短融收益率上行超过50BP，5-10年金融债上行超过30BP。资金面整体偏紧，一季度期间银行间债券质押式回购利率中枢继续上行。</w:t>
      </w:r>
      <w:r>
        <w:rPr>
          <w:rFonts w:hint="eastAsia"/>
          <w:vanish/>
        </w:rPr>
        <w:br/>
        <w:t>本基金根据对货币市场的判断，以保持资产的流动性作为第一原则，灵活运用短期存款、回购以及债券等工具，主动降低组合杠杆，为组合取得了较好的投资回报。</w:t>
      </w:r>
      <w:r>
        <w:rPr>
          <w:rFonts w:hint="eastAsia"/>
          <w:vanish/>
        </w:rPr>
        <w:br/>
        <w:t>展望接下来的宏观环境，从境外市场来看，我们认为进出口贸易在2017年或将比较稳定，人民币汇率预期也趋向平稳，原油价格对国内工业品价格长期影响需重视。而在美联储加息和资产负债表收缩的情况下，美元强势的预期不改，贸易保护主义的实质性影响不确定性更强。原油方面，我们认为2017年的原油价格受长期供过于求及产油国联合协议减产的影响，或将在页岩油成本价内维持一个稳定长期的均衡价格，全年对进出口影响将趋于平稳，新兴市场需求复苏更需关注。</w:t>
      </w:r>
      <w:r>
        <w:rPr>
          <w:rFonts w:hint="eastAsia"/>
          <w:vanish/>
        </w:rPr>
        <w:br/>
        <w:t>国内整体宏观基本面预期平稳有改善，货币政策或将继续维持紧平衡。PMI数据数据连续6个月居于荣枯线以上，生产经营活动预期向好。虽然房地产投资偏弱，但是PPP进入落地放量阶段，制造业投资延续2016年底热度，上半年料将为整体投资提供较好的支撑。信贷数据来看，上半年信贷意愿较足，在实体融资意愿抬升与政策面金融去杠杆合力下，资金脱虚向实的迹象明显。价格方面，原油对PPI的输入性抬升影响上半年比较突出，CPI或将呈现前高后低的格局，整体通胀对货币政策空间影响有限。在此格局下，货币政策或将继续维持紧平衡格局，适度收缩公开市场操作的同时，维持整体资金面稳定，但机构之间结构性分歧将加大，价格上短端波动加大，为金融去杠杆创造环境。</w:t>
      </w:r>
      <w:r>
        <w:rPr>
          <w:rFonts w:hint="eastAsia"/>
          <w:vanish/>
        </w:rPr>
        <w:br/>
        <w:t>2017年金融监管力度继续加强，金融降杠杆行在路上，资金面脉冲式冲击难以避免。MPA考核等因素对市场的实质性影响逐渐显现，地方政府债务置换进入关键一年，公司债到期量大，债券市场面临需求不稳定、供给放量、到期兑付信用风险凸显的三重考验。信用风险市场化定价将继续前行，整体财政预算结余较少而基建资金缺口较大，利率债料将迎来供给大年，因此整体全年来看，在宏观基本面向好、货币政策稳健中性、目标由数量型转向价格型的大框架下，收益率曲线中枢在抬升过程中陡峭化的可能性加大。在非银降杠杆的过程中，资金面供需非常敏感，脉冲式资金面的冲击将难以避免。</w:t>
      </w:r>
      <w:r>
        <w:rPr>
          <w:rFonts w:hint="eastAsia"/>
          <w:vanish/>
        </w:rPr>
        <w:br/>
        <w:t>本基金将坚持作为流动性管理工具的定位，密切跟踪货币市场利率的变动趋势，继续保持投资组合良好的流动性和适度的组合期限。未来一段时间，将继续对同业存单、短融和存款进行灵活配置，在保证组合安全性和流动性的基础上争取获得更佳的投资回报。</w:t>
      </w:r>
    </w:p>
    <w:p w:rsidR="00536CFD" w:rsidRDefault="00536CFD" w:rsidP="006F5E6F">
      <w:pPr>
        <w:pStyle w:val="zhangjiep"/>
        <w:spacing w:line="360" w:lineRule="auto"/>
        <w:divId w:val="326909447"/>
        <w:rPr>
          <w:rFonts w:hint="eastAsia"/>
          <w:vanish/>
        </w:rPr>
      </w:pPr>
      <w:r>
        <w:rPr>
          <w:rFonts w:hint="eastAsia"/>
          <w:b/>
          <w:bCs/>
          <w:vanish/>
        </w:rPr>
        <w:t>4.2 报告期内本基金运作遵规守信情况说明</w:t>
      </w:r>
    </w:p>
    <w:p w:rsidR="00536CFD" w:rsidRDefault="00536CFD" w:rsidP="006F5E6F">
      <w:pPr>
        <w:pStyle w:val="biaogeleft"/>
        <w:spacing w:line="360" w:lineRule="auto"/>
        <w:divId w:val="326909447"/>
        <w:rPr>
          <w:rFonts w:hint="eastAsia"/>
          <w:vanish/>
        </w:rPr>
      </w:pPr>
      <w:r>
        <w:rPr>
          <w:rFonts w:hint="eastAsia"/>
          <w:vanish/>
        </w:rPr>
        <w:t>在本报告期内，本基金管理人严格遵循了《中华人民共和国证券投资基金法》及其各项实施细则、本基金基金合同和其他相关法律法规的规定，并本着诚实信用、勤勉尽责、取信于市场、取信于社会的原则管理和运用基金资产，为基金持有人谋求最大利益。本报告期内，本基金未出现投资监控指标超标的情况，对基金份额持有人利益未造成损害。</w:t>
      </w:r>
    </w:p>
    <w:p w:rsidR="00536CFD" w:rsidRDefault="00536CFD" w:rsidP="006F5E6F">
      <w:pPr>
        <w:widowControl/>
        <w:spacing w:line="360" w:lineRule="auto"/>
        <w:jc w:val="left"/>
        <w:divId w:val="326909447"/>
        <w:rPr>
          <w:rFonts w:ascii="宋体" w:hAnsi="宋体" w:cs="宋体" w:hint="eastAsia"/>
          <w:vanish/>
          <w:kern w:val="0"/>
          <w:sz w:val="24"/>
          <w:szCs w:val="24"/>
        </w:rPr>
      </w:pPr>
    </w:p>
    <w:p w:rsidR="00536CFD" w:rsidRDefault="00536CFD" w:rsidP="006F5E6F">
      <w:pPr>
        <w:pStyle w:val="zhangjiep"/>
        <w:spacing w:line="360" w:lineRule="auto"/>
        <w:divId w:val="326909447"/>
        <w:rPr>
          <w:rFonts w:hint="eastAsia"/>
          <w:vanish/>
        </w:rPr>
      </w:pPr>
      <w:r>
        <w:rPr>
          <w:rFonts w:hint="eastAsia"/>
          <w:b/>
          <w:bCs/>
          <w:vanish/>
        </w:rPr>
        <w:t>4.3 公平交易专项说明</w:t>
      </w:r>
    </w:p>
    <w:p w:rsidR="00536CFD" w:rsidRDefault="00536CFD" w:rsidP="006F5E6F">
      <w:pPr>
        <w:pStyle w:val="zhangjiep"/>
        <w:spacing w:line="360" w:lineRule="auto"/>
        <w:divId w:val="326909447"/>
        <w:rPr>
          <w:rFonts w:hint="eastAsia"/>
          <w:vanish/>
        </w:rPr>
      </w:pPr>
      <w:r>
        <w:rPr>
          <w:rFonts w:hint="eastAsia"/>
          <w:b/>
          <w:bCs/>
          <w:vanish/>
        </w:rPr>
        <w:t>4.3.1 公平交易制度的执行情况</w:t>
      </w:r>
    </w:p>
    <w:p w:rsidR="00536CFD" w:rsidRDefault="00536CFD" w:rsidP="006F5E6F">
      <w:pPr>
        <w:pStyle w:val="biaogeleft"/>
        <w:spacing w:line="360" w:lineRule="auto"/>
        <w:divId w:val="326909447"/>
        <w:rPr>
          <w:rFonts w:hint="eastAsia"/>
          <w:vanish/>
        </w:rPr>
      </w:pPr>
      <w:r>
        <w:rPr>
          <w:rFonts w:hint="eastAsia"/>
          <w:vanish/>
        </w:rPr>
        <w:t>报告期内，本基金管理人严格执行了《证券投资基金管理公司公平交易制度指导意见》和公司制定的公平交易相关制度。</w:t>
      </w:r>
    </w:p>
    <w:p w:rsidR="00536CFD" w:rsidRDefault="00536CFD" w:rsidP="006F5E6F">
      <w:pPr>
        <w:pStyle w:val="zhangjiep"/>
        <w:spacing w:line="360" w:lineRule="auto"/>
        <w:divId w:val="326909447"/>
        <w:rPr>
          <w:rFonts w:hint="eastAsia"/>
          <w:vanish/>
        </w:rPr>
      </w:pPr>
      <w:r>
        <w:rPr>
          <w:rFonts w:hint="eastAsia"/>
          <w:b/>
          <w:bCs/>
          <w:vanish/>
        </w:rPr>
        <w:t>4.3.2 异常交易行为的专项说明</w:t>
      </w:r>
    </w:p>
    <w:p w:rsidR="00536CFD" w:rsidRDefault="00536CFD" w:rsidP="006F5E6F">
      <w:pPr>
        <w:pStyle w:val="biaogeleft"/>
        <w:spacing w:line="360" w:lineRule="auto"/>
        <w:divId w:val="326909447"/>
        <w:rPr>
          <w:rFonts w:hint="eastAsia"/>
          <w:vanish/>
        </w:rPr>
      </w:pPr>
      <w:r>
        <w:rPr>
          <w:rFonts w:hint="eastAsia"/>
          <w:vanish/>
        </w:rPr>
        <w:t>报告期内未发现本基金与其他基金或专户发生同向和反向交易行为，因此不存在异常交易行为。</w:t>
      </w:r>
    </w:p>
    <w:p w:rsidR="00536CFD" w:rsidRDefault="00536CFD" w:rsidP="006F5E6F">
      <w:pPr>
        <w:widowControl/>
        <w:spacing w:line="360" w:lineRule="auto"/>
        <w:jc w:val="left"/>
        <w:divId w:val="326909447"/>
        <w:rPr>
          <w:rFonts w:ascii="宋体" w:hAnsi="宋体" w:cs="宋体" w:hint="eastAsia"/>
          <w:vanish/>
          <w:kern w:val="0"/>
          <w:sz w:val="24"/>
          <w:szCs w:val="24"/>
        </w:rPr>
      </w:pPr>
    </w:p>
    <w:p w:rsidR="00536CFD" w:rsidRDefault="00536CFD" w:rsidP="006F5E6F">
      <w:pPr>
        <w:pStyle w:val="zhangjiep"/>
        <w:spacing w:line="360" w:lineRule="auto"/>
        <w:divId w:val="326909447"/>
        <w:rPr>
          <w:rFonts w:hint="eastAsia"/>
          <w:vanish/>
        </w:rPr>
      </w:pPr>
      <w:r>
        <w:rPr>
          <w:rFonts w:hint="eastAsia"/>
          <w:b/>
          <w:bCs/>
          <w:vanish/>
        </w:rPr>
        <w:t>4.4 报告期内基金的投资策略和运作分析</w:t>
      </w:r>
    </w:p>
    <w:p w:rsidR="00536CFD" w:rsidRDefault="00536CFD" w:rsidP="006F5E6F">
      <w:pPr>
        <w:pStyle w:val="biaogeleft"/>
        <w:spacing w:line="360" w:lineRule="auto"/>
        <w:divId w:val="326909447"/>
        <w:rPr>
          <w:rFonts w:hint="eastAsia"/>
          <w:vanish/>
        </w:rPr>
      </w:pPr>
      <w:r>
        <w:rPr>
          <w:rFonts w:hint="eastAsia"/>
          <w:vanish/>
        </w:rPr>
        <w:t>一季度债券收益率经历了1月份短暂的下行之后大幅上升。2月份以来，央行公开市场操作天量到期叠加MPA考核预期持续发酵，同业存单供给继续放量，债券市场出现比较大的调整。从收益率上行幅度看，1年内同业存单一级发行利率上行超过40BP，短融收益率上行超过50BP，5-10年金融债上行超过30BP。资金面整体偏紧，一季度期间银行间债券质押式回购利率中枢继续上行。</w:t>
      </w:r>
      <w:r>
        <w:rPr>
          <w:rFonts w:hint="eastAsia"/>
          <w:vanish/>
        </w:rPr>
        <w:br/>
        <w:t>本基金根据对货币市场的判断，以保持资产的流动性作为第一原则，灵活运用短期存款、回购以及债券等工具，主动降低组合杠杆，为组合取得了较好的投资回报。</w:t>
      </w:r>
      <w:r>
        <w:rPr>
          <w:rFonts w:hint="eastAsia"/>
          <w:vanish/>
        </w:rPr>
        <w:br/>
        <w:t>展望接下来的宏观环境，从境外市场来看，我们认为进出口贸易在2017年或将比较稳定，人民币汇率预期也趋向平稳，原油价格对国内工业品价格长期影响需重视。而在美联储加息和资产负债表收缩的情况下，美元强势的预期不改，贸易保护主义的实质性影响不确定性更强。原油方面，我们认为2017年的原油价格受长期供过于求及产油国联合协议减产的影响，或将在页岩油成本价内维持一个稳定长期的均衡价格，全年对进出口影响将趋于平稳，新兴市场需求复苏更需关注。</w:t>
      </w:r>
      <w:r>
        <w:rPr>
          <w:rFonts w:hint="eastAsia"/>
          <w:vanish/>
        </w:rPr>
        <w:br/>
        <w:t>国内整体宏观基本面预期平稳有改善，货币政策或将继续维持紧平衡。PMI数据数据连续6个月居于荣枯线以上，生产经营活动预期向好。虽然房地产投资偏弱，但是PPP进入落地放量阶段，制造业投资延续2016年底热度，上半年料将为整体投资提供较好的支撑。信贷数据来看，上半年信贷意愿较足，在实体融资意愿抬升与政策面金融去杠杆合力下，资金脱虚向实的迹象明显。价格方面，原油对PPI的输入性抬升影响上半年比较突出，CPI或将呈现前高后低的格局，整体通胀对货币政策空间影响有限。在此格局下，货币政策或将继续维持紧平衡格局，适度收缩公开市场操作的同时，维持整体资金面稳定，但机构之间结构性分歧将加大，价格上短端波动加大，为金融去杠杆创造环境。</w:t>
      </w:r>
      <w:r>
        <w:rPr>
          <w:rFonts w:hint="eastAsia"/>
          <w:vanish/>
        </w:rPr>
        <w:br/>
        <w:t>2017年金融监管力度继续加强，金融降杠杆行在路上，资金面脉冲式冲击难以避免。MPA考核等因素对市场的实质性影响逐渐显现，地方政府债务置换进入关键一年，公司债到期量大，债券市场面临需求不稳定、供给放量、到期兑付信用风险凸显的三重考验。信用风险市场化定价将继续前行，整体财政预算结余较少而基建资金缺口较大，利率债料将迎来供给大年，因此整体全年来看，在宏观基本面向好、货币政策稳健中性、目标由数量型转向价格型的大框架下，收益率曲线中枢在抬升过程中陡峭化的可能性加大。在非银降杠杆的过程中，资金面供需非常敏感，脉冲式资金面的冲击将难以避免。</w:t>
      </w:r>
      <w:r>
        <w:rPr>
          <w:rFonts w:hint="eastAsia"/>
          <w:vanish/>
        </w:rPr>
        <w:br/>
        <w:t>本基金将坚持作为流动性管理工具的定位，密切跟踪货币市场利率的变动趋势，继续保持投资组合良好的流动性和适度的组合期限。未来一段时间，将继续对同业存单、短融和存款进行灵活配置，在保证组合安全性和流动性的基础上争取获得更佳的投资回报。</w:t>
      </w:r>
    </w:p>
    <w:p w:rsidR="00536CFD" w:rsidRDefault="00536CFD" w:rsidP="006F5E6F">
      <w:pPr>
        <w:pStyle w:val="zhangjiep"/>
        <w:spacing w:line="360" w:lineRule="auto"/>
        <w:divId w:val="1068528204"/>
        <w:rPr>
          <w:rFonts w:hint="eastAsia"/>
        </w:rPr>
      </w:pPr>
      <w:r>
        <w:rPr>
          <w:rFonts w:hint="eastAsia"/>
          <w:b/>
          <w:bCs/>
        </w:rPr>
        <w:t>4.2 报告期内本基金运作遵规守信情况说明</w:t>
      </w:r>
    </w:p>
    <w:p w:rsidR="00536CFD" w:rsidRDefault="006F5E6F" w:rsidP="006F5E6F">
      <w:pPr>
        <w:pStyle w:val="biaogeleft"/>
        <w:spacing w:line="360" w:lineRule="auto"/>
        <w:divId w:val="1068528204"/>
        <w:rPr>
          <w:rFonts w:hint="eastAsia"/>
        </w:rPr>
      </w:pPr>
      <w:r>
        <w:rPr>
          <w:rFonts w:hint="eastAsia"/>
        </w:rPr>
        <w:t xml:space="preserve">    </w:t>
      </w:r>
      <w:r w:rsidR="00536CFD">
        <w:rPr>
          <w:rFonts w:hint="eastAsia"/>
        </w:rPr>
        <w:t>在本报告期内，本基金管理人严格遵循了《中华人民共和国证券投资基金法》及其各项实施细则、本基金基金合同和其他相关法律法规的规定，并本着诚实信用、勤勉尽责、取信于市场、取信于社会的原则管理和运用基金资产，为基金持有人谋求最大利益。本报告期内，本基金未出现投资监控指标超标的情况，对基金份额持有人利益未造成损害。</w:t>
      </w:r>
    </w:p>
    <w:p w:rsidR="00536CFD" w:rsidRDefault="00536CFD" w:rsidP="006F5E6F">
      <w:pPr>
        <w:pStyle w:val="zhangjiep"/>
        <w:spacing w:line="360" w:lineRule="auto"/>
        <w:divId w:val="1068528204"/>
        <w:rPr>
          <w:rFonts w:hint="eastAsia"/>
        </w:rPr>
      </w:pPr>
      <w:r>
        <w:rPr>
          <w:rFonts w:hint="eastAsia"/>
          <w:b/>
          <w:bCs/>
        </w:rPr>
        <w:t>4.3 公平交易专项说明</w:t>
      </w:r>
    </w:p>
    <w:p w:rsidR="00536CFD" w:rsidRDefault="00536CFD" w:rsidP="006F5E6F">
      <w:pPr>
        <w:pStyle w:val="zhangjiep"/>
        <w:spacing w:line="360" w:lineRule="auto"/>
        <w:divId w:val="1068528204"/>
        <w:rPr>
          <w:rFonts w:hint="eastAsia"/>
        </w:rPr>
      </w:pPr>
      <w:r>
        <w:rPr>
          <w:rFonts w:hint="eastAsia"/>
          <w:b/>
          <w:bCs/>
        </w:rPr>
        <w:t>4.3.1 公平交易制度的执行情况</w:t>
      </w:r>
    </w:p>
    <w:p w:rsidR="00536CFD" w:rsidRDefault="006F5E6F" w:rsidP="006F5E6F">
      <w:pPr>
        <w:pStyle w:val="biaogeleft"/>
        <w:spacing w:line="360" w:lineRule="auto"/>
        <w:divId w:val="1068528204"/>
        <w:rPr>
          <w:rFonts w:hint="eastAsia"/>
        </w:rPr>
      </w:pPr>
      <w:r>
        <w:rPr>
          <w:rFonts w:hint="eastAsia"/>
        </w:rPr>
        <w:t xml:space="preserve">    </w:t>
      </w:r>
      <w:r w:rsidR="00536CFD">
        <w:rPr>
          <w:rFonts w:hint="eastAsia"/>
        </w:rPr>
        <w:t>报告期内，本基金管理人严格执行了《证券投资基金管理公司公平交易制度指导意见》和公司制定的公平交易相关制度。</w:t>
      </w:r>
    </w:p>
    <w:p w:rsidR="00536CFD" w:rsidRDefault="00536CFD" w:rsidP="006F5E6F">
      <w:pPr>
        <w:pStyle w:val="zhangjiep"/>
        <w:spacing w:line="360" w:lineRule="auto"/>
        <w:divId w:val="1068528204"/>
        <w:rPr>
          <w:rFonts w:hint="eastAsia"/>
        </w:rPr>
      </w:pPr>
      <w:r>
        <w:rPr>
          <w:rFonts w:hint="eastAsia"/>
          <w:b/>
          <w:bCs/>
        </w:rPr>
        <w:t>4.3.2 异常交易行为的专项说明</w:t>
      </w:r>
    </w:p>
    <w:p w:rsidR="00536CFD" w:rsidRDefault="006F5E6F" w:rsidP="006F5E6F">
      <w:pPr>
        <w:pStyle w:val="biaogeleft"/>
        <w:spacing w:line="360" w:lineRule="auto"/>
        <w:divId w:val="1068528204"/>
        <w:rPr>
          <w:rFonts w:hint="eastAsia"/>
        </w:rPr>
      </w:pPr>
      <w:r>
        <w:rPr>
          <w:rFonts w:hint="eastAsia"/>
        </w:rPr>
        <w:t xml:space="preserve">    </w:t>
      </w:r>
      <w:r w:rsidR="00536CFD">
        <w:rPr>
          <w:rFonts w:hint="eastAsia"/>
        </w:rPr>
        <w:t>报告期内未发现本基金与其他基金或专户发生同向和反向交易行为，因此不存在异常交易行为。</w:t>
      </w:r>
    </w:p>
    <w:p w:rsidR="00536CFD" w:rsidRDefault="00536CFD" w:rsidP="006F5E6F">
      <w:pPr>
        <w:pStyle w:val="zhangjiep"/>
        <w:spacing w:line="360" w:lineRule="auto"/>
        <w:divId w:val="1068528204"/>
        <w:rPr>
          <w:rFonts w:hint="eastAsia"/>
        </w:rPr>
      </w:pPr>
      <w:r>
        <w:rPr>
          <w:rFonts w:hint="eastAsia"/>
          <w:b/>
          <w:bCs/>
        </w:rPr>
        <w:t>4.4 报告期内基金的投资策略和运作分析</w:t>
      </w:r>
    </w:p>
    <w:p w:rsidR="00536CFD" w:rsidRDefault="006F5E6F" w:rsidP="006F5E6F">
      <w:pPr>
        <w:pStyle w:val="biaogeleft"/>
        <w:spacing w:line="360" w:lineRule="auto"/>
        <w:divId w:val="1068528204"/>
        <w:rPr>
          <w:rFonts w:hint="eastAsia"/>
        </w:rPr>
      </w:pPr>
      <w:r>
        <w:rPr>
          <w:rFonts w:hint="eastAsia"/>
        </w:rPr>
        <w:t xml:space="preserve">    </w:t>
      </w:r>
      <w:r w:rsidR="00536CFD">
        <w:rPr>
          <w:rFonts w:hint="eastAsia"/>
        </w:rPr>
        <w:t>一季度债券收益率经历了1月份短暂的下行之后大幅上升。2月份以来，央行公开市场操作天量到期叠加MPA考核预期持续发酵，同业存单供给继续放量，债券市场出现比较大的调整。从收益率上行幅度看，1年内同业存单一级发行利率上行超过40BP，短融收益率上行超过50BP，5-10年金融债上行超过30BP。资金面整体偏紧，一季度期间银行间债券质押式回购利率中枢继续上行。</w:t>
      </w:r>
      <w:r w:rsidR="00536CFD">
        <w:rPr>
          <w:rFonts w:hint="eastAsia"/>
        </w:rPr>
        <w:br/>
      </w:r>
      <w:r>
        <w:rPr>
          <w:rFonts w:hint="eastAsia"/>
        </w:rPr>
        <w:t xml:space="preserve">    </w:t>
      </w:r>
      <w:r w:rsidR="00536CFD">
        <w:rPr>
          <w:rFonts w:hint="eastAsia"/>
        </w:rPr>
        <w:t>本基金根据对货币市场的判断，以保持资产的流动性作为第一原则，灵活运用短期存款、回购以及债券等工具，主动降低组合杠杆，为组合取得了较好的投资回报。</w:t>
      </w:r>
      <w:r w:rsidR="00536CFD">
        <w:rPr>
          <w:rFonts w:hint="eastAsia"/>
        </w:rPr>
        <w:br/>
      </w:r>
      <w:r w:rsidR="005E3D11">
        <w:rPr>
          <w:rFonts w:hint="eastAsia"/>
        </w:rPr>
        <w:t xml:space="preserve">    </w:t>
      </w:r>
      <w:r w:rsidR="00536CFD">
        <w:rPr>
          <w:rFonts w:hint="eastAsia"/>
        </w:rPr>
        <w:t>展望接下来的宏观环境，从境外市场来看，我们认为进出口贸易在2017年或将比较稳定，人民币汇率预期也趋向平稳，原油价格对国内工业品价格长期影响需重视。而在美联储加息和资产负债表收缩的情况下，美元强势的预期不改，贸易保护主义的实质性影响不确定性更强。原油方面，我们认为2017年的原油价格受长期供过于求及产油国联</w:t>
      </w:r>
      <w:r w:rsidR="00536CFD">
        <w:rPr>
          <w:rFonts w:hint="eastAsia"/>
        </w:rPr>
        <w:lastRenderedPageBreak/>
        <w:t>合协议减产的影响，或将在页岩油成本价内维持一个稳定长期的均衡价格，全年对进出口影响将趋于平稳，新兴市场需求复苏更需关注。</w:t>
      </w:r>
      <w:r w:rsidR="00536CFD">
        <w:rPr>
          <w:rFonts w:hint="eastAsia"/>
        </w:rPr>
        <w:br/>
      </w:r>
      <w:r>
        <w:rPr>
          <w:rFonts w:hint="eastAsia"/>
        </w:rPr>
        <w:t xml:space="preserve">    </w:t>
      </w:r>
      <w:r w:rsidR="00536CFD">
        <w:rPr>
          <w:rFonts w:hint="eastAsia"/>
        </w:rPr>
        <w:t>国内整体宏观基本面预期平稳有改善，货币政策或将继续维持紧平衡。PMI数据数据连续6个月居于荣枯线以上，生产经营活动预期向好。虽然房地产投资偏弱，但是PPP进入落地放量阶段，制造业投资延续2016年底热度，上半年料将为整体投资提供较好的支撑。信贷数据来看，上半年信贷意愿较足，在实体融资意愿抬升与政策面金融去杠杆合力下，资金脱虚向实的迹象明显。价格方面，原油对PPI的输入性抬升影响上半年比较突出，CPI或将呈现前高后低的格局，整体通胀对货币政策空间影响有限。在此格局下，货币政策或将继续维持紧平衡格局，适度收缩公开市场操作的同时，维持整体资金面稳定，但机构之间结构性分歧将加大，价格上短端波动加大，为金融去杠杆创造环境。</w:t>
      </w:r>
      <w:r w:rsidR="00536CFD">
        <w:rPr>
          <w:rFonts w:hint="eastAsia"/>
        </w:rPr>
        <w:br/>
      </w:r>
      <w:r w:rsidR="00E41C15">
        <w:rPr>
          <w:rFonts w:hint="eastAsia"/>
        </w:rPr>
        <w:t xml:space="preserve">    </w:t>
      </w:r>
      <w:r w:rsidR="00536CFD">
        <w:rPr>
          <w:rFonts w:hint="eastAsia"/>
        </w:rPr>
        <w:t>2017年金融监管力度继续加强，金融降杠杆行在路上，资金面脉冲式冲击难以避免。MPA考核等因素对市场的实质性影响逐渐显现，地方政府债务置换进入关键一年，公司债到期量大，债券市场面临需求不稳定、供给放量、到期兑付信用风险凸显的三重考验。信用风险市场化定价将继续前行，整体财政预算结余较少而基建资金缺口较大，利率债料将迎来供给大年，因此整体全年来看，在宏观基本面向好、货币政策稳健中性、目标由数量型转向价格型的大框架下，收益率曲线中枢在抬升过程中陡峭化的可能性加大。在非银降杠杆的过程中，资金面供需非常敏感，脉冲式资金面的冲击将难以避免。</w:t>
      </w:r>
      <w:r w:rsidR="00536CFD">
        <w:rPr>
          <w:rFonts w:hint="eastAsia"/>
        </w:rPr>
        <w:br/>
      </w:r>
      <w:r>
        <w:rPr>
          <w:rFonts w:hint="eastAsia"/>
        </w:rPr>
        <w:t xml:space="preserve">    </w:t>
      </w:r>
      <w:r w:rsidR="00536CFD">
        <w:rPr>
          <w:rFonts w:hint="eastAsia"/>
        </w:rPr>
        <w:t>本基金将坚持作为流动性管理工具的定位，密切跟踪货币市场利率的变动趋势，继续保持投资组合良好的流动性和适度的组合期限。未来一段时间，将继续对同业存单、短融和存款进行灵活配置，在保证组合安全性和流动性的基础上争取获得更佳的投资回报。</w:t>
      </w:r>
    </w:p>
    <w:p w:rsidR="00536CFD" w:rsidRDefault="00536CFD" w:rsidP="006F5E6F">
      <w:pPr>
        <w:pStyle w:val="zhangjiep"/>
        <w:spacing w:line="360" w:lineRule="auto"/>
        <w:rPr>
          <w:rFonts w:hint="eastAsia"/>
        </w:rPr>
      </w:pPr>
      <w:r>
        <w:rPr>
          <w:rFonts w:hint="eastAsia"/>
          <w:b/>
          <w:bCs/>
        </w:rPr>
        <w:t>4.5 报告期内基金的业绩表现</w:t>
      </w:r>
    </w:p>
    <w:p w:rsidR="00536CFD" w:rsidRDefault="006F5E6F" w:rsidP="006F5E6F">
      <w:pPr>
        <w:pStyle w:val="biaogeleft"/>
        <w:spacing w:line="360" w:lineRule="auto"/>
        <w:rPr>
          <w:rFonts w:hint="eastAsia"/>
        </w:rPr>
      </w:pPr>
      <w:r>
        <w:rPr>
          <w:rFonts w:hint="eastAsia"/>
        </w:rPr>
        <w:t xml:space="preserve">    </w:t>
      </w:r>
      <w:r w:rsidR="00536CFD">
        <w:rPr>
          <w:rFonts w:hint="eastAsia"/>
        </w:rPr>
        <w:t>报告期内，本基金A类基金份额净值收益率为0.7873%，本基金B类基金份额净值收益率为0.8483%,同期业绩基准收益率0.0875%。</w:t>
      </w:r>
    </w:p>
    <w:p w:rsidR="00536CFD" w:rsidRDefault="00536CFD" w:rsidP="006F5E6F">
      <w:pPr>
        <w:pStyle w:val="zhangjiep"/>
        <w:spacing w:line="360" w:lineRule="auto"/>
        <w:rPr>
          <w:rFonts w:hint="eastAsia"/>
        </w:rPr>
      </w:pPr>
      <w:r>
        <w:rPr>
          <w:rFonts w:hint="eastAsia"/>
          <w:b/>
          <w:bCs/>
        </w:rPr>
        <w:t>4.6 报告期内基金持有人数或基金资产净值预警说明</w:t>
      </w:r>
    </w:p>
    <w:p w:rsidR="00536CFD" w:rsidRDefault="006F5E6F" w:rsidP="006F5E6F">
      <w:pPr>
        <w:pStyle w:val="biaogeleft"/>
        <w:spacing w:line="360" w:lineRule="auto"/>
        <w:rPr>
          <w:rFonts w:hint="eastAsia"/>
        </w:rPr>
      </w:pPr>
      <w:r>
        <w:rPr>
          <w:rFonts w:hint="eastAsia"/>
        </w:rPr>
        <w:t xml:space="preserve">    </w:t>
      </w:r>
      <w:r w:rsidR="00536CFD">
        <w:rPr>
          <w:rFonts w:hint="eastAsia"/>
        </w:rPr>
        <w:t>无。</w:t>
      </w:r>
    </w:p>
    <w:p w:rsidR="00536CFD" w:rsidRDefault="00536CFD" w:rsidP="006F5E6F">
      <w:pPr>
        <w:widowControl/>
        <w:spacing w:line="360" w:lineRule="auto"/>
        <w:jc w:val="left"/>
        <w:rPr>
          <w:rFonts w:ascii="宋体" w:hAnsi="宋体" w:cs="宋体" w:hint="eastAsia"/>
          <w:kern w:val="0"/>
          <w:sz w:val="24"/>
          <w:szCs w:val="24"/>
        </w:rPr>
      </w:pPr>
    </w:p>
    <w:p w:rsidR="00536CFD" w:rsidRDefault="00536CFD" w:rsidP="006F5E6F">
      <w:pPr>
        <w:pStyle w:val="dazhangjie"/>
        <w:spacing w:line="360" w:lineRule="auto"/>
        <w:divId w:val="2086560915"/>
        <w:rPr>
          <w:rFonts w:hint="eastAsia"/>
        </w:rPr>
      </w:pPr>
      <w:r>
        <w:rPr>
          <w:rFonts w:hAnsi="Calibri" w:hint="eastAsia"/>
          <w:b/>
          <w:color w:val="000000"/>
        </w:rPr>
        <w:t>§5  投资组合报告</w:t>
      </w:r>
      <w:r>
        <w:rPr>
          <w:rStyle w:val="hide3"/>
          <w:rFonts w:hint="default"/>
          <w:b/>
        </w:rPr>
        <w:t>(转型后)</w:t>
      </w:r>
    </w:p>
    <w:p w:rsidR="00536CFD" w:rsidRDefault="00536CFD" w:rsidP="006F5E6F">
      <w:pPr>
        <w:pStyle w:val="zhangjiep"/>
        <w:spacing w:line="360" w:lineRule="auto"/>
        <w:divId w:val="206642736"/>
        <w:rPr>
          <w:rFonts w:hint="eastAsia"/>
        </w:rPr>
      </w:pPr>
      <w:r>
        <w:rPr>
          <w:rFonts w:hint="eastAsia"/>
          <w:b/>
          <w:bCs/>
        </w:rPr>
        <w:t>5.1 报告期末基金资产组合情况</w:t>
      </w:r>
    </w:p>
    <w:tbl>
      <w:tblPr>
        <w:tblW w:w="0" w:type="auto"/>
        <w:tblInd w:w="108" w:type="dxa"/>
        <w:tblLook w:val="04A0"/>
      </w:tblPr>
      <w:tblGrid>
        <w:gridCol w:w="992"/>
        <w:gridCol w:w="3568"/>
        <w:gridCol w:w="2496"/>
        <w:gridCol w:w="2142"/>
      </w:tblGrid>
      <w:tr w:rsidR="00536CFD" w:rsidRPr="004638D7">
        <w:trPr>
          <w:divId w:val="206642736"/>
        </w:trPr>
        <w:tc>
          <w:tcPr>
            <w:tcW w:w="100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序号</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项目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金额(元)</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占基金总资产的</w:t>
            </w:r>
            <w:r>
              <w:rPr>
                <w:rFonts w:hint="eastAsia"/>
              </w:rPr>
              <w:lastRenderedPageBreak/>
              <w:t>比例（%）</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rFonts w:hAnsi="Calibri"/>
                <w:color w:val="000000"/>
              </w:rPr>
            </w:pPr>
            <w:r>
              <w:rPr>
                <w:rFonts w:hAnsi="Calibri" w:hint="eastAsia"/>
                <w:color w:val="000000"/>
              </w:rPr>
              <w:lastRenderedPageBreak/>
              <w:t xml:space="preserve">1 </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固定收益投资</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1,581,514,297.94</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50.61</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其中：债券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1,581,514,297.94</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50.61</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pPr>
            <w:r>
              <w:rPr>
                <w:rFonts w:hint="eastAsia"/>
              </w:rPr>
              <w:t>资产支持证券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2</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买入返售金融资产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1,178,031,143.65</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37.70</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其中：买断式回购的买入返售金融资产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3</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银行存款和结算备付金合计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350,904,942.98</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11.23</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4</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其他资产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14,197,925.68</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0.45</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5</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3,124,648,310.25</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100.00</w:t>
            </w:r>
          </w:p>
        </w:tc>
      </w:tr>
    </w:tbl>
    <w:p w:rsidR="00536CFD" w:rsidRDefault="00536CFD" w:rsidP="006F5E6F">
      <w:pPr>
        <w:pStyle w:val="zhangjiep"/>
        <w:spacing w:line="360" w:lineRule="auto"/>
        <w:divId w:val="206642736"/>
        <w:rPr>
          <w:rFonts w:hint="eastAsia"/>
        </w:rPr>
      </w:pPr>
      <w:r>
        <w:rPr>
          <w:rFonts w:hint="eastAsia"/>
          <w:b/>
          <w:bCs/>
        </w:rPr>
        <w:t>5.2 报告期债券回购融资情况</w:t>
      </w:r>
    </w:p>
    <w:tbl>
      <w:tblPr>
        <w:tblW w:w="9045" w:type="dxa"/>
        <w:tblInd w:w="108" w:type="dxa"/>
        <w:tblLook w:val="04A0"/>
      </w:tblPr>
      <w:tblGrid>
        <w:gridCol w:w="706"/>
        <w:gridCol w:w="3432"/>
        <w:gridCol w:w="2194"/>
        <w:gridCol w:w="2713"/>
      </w:tblGrid>
      <w:tr w:rsidR="00536CFD" w:rsidRPr="004638D7" w:rsidTr="006F5E6F">
        <w:trPr>
          <w:divId w:val="206642736"/>
        </w:trPr>
        <w:tc>
          <w:tcPr>
            <w:tcW w:w="68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序号</w:t>
            </w:r>
          </w:p>
        </w:tc>
        <w:tc>
          <w:tcPr>
            <w:tcW w:w="32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项目</w:t>
            </w:r>
          </w:p>
        </w:tc>
        <w:tc>
          <w:tcPr>
            <w:tcW w:w="229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金额(元)</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占基金资产净值比例（％）</w:t>
            </w:r>
          </w:p>
        </w:tc>
      </w:tr>
      <w:tr w:rsidR="006F5E6F" w:rsidRPr="004638D7" w:rsidTr="006F5E6F">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6F5E6F" w:rsidRDefault="006F5E6F" w:rsidP="006F5E6F">
            <w:pPr>
              <w:pStyle w:val="biaogecenter"/>
              <w:wordWrap w:val="0"/>
              <w:spacing w:line="360" w:lineRule="auto"/>
            </w:pPr>
            <w:r>
              <w:rPr>
                <w:rFonts w:hAnsi="Calibri" w:hint="eastAsia"/>
                <w:color w:val="000000"/>
              </w:rPr>
              <w:t>1</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6F5E6F" w:rsidRDefault="006F5E6F" w:rsidP="006F5E6F">
            <w:pPr>
              <w:pStyle w:val="biaogeleft"/>
              <w:wordWrap w:val="0"/>
              <w:spacing w:line="360" w:lineRule="auto"/>
            </w:pPr>
            <w:r>
              <w:rPr>
                <w:rFonts w:hint="eastAsia"/>
              </w:rPr>
              <w:t>报告期内债券回购融资余额</w:t>
            </w:r>
          </w:p>
        </w:tc>
        <w:tc>
          <w:tcPr>
            <w:tcW w:w="5122" w:type="dxa"/>
            <w:gridSpan w:val="2"/>
            <w:tcBorders>
              <w:top w:val="single" w:sz="8" w:space="0" w:color="000000"/>
              <w:left w:val="single" w:sz="8" w:space="0" w:color="000000"/>
              <w:bottom w:val="single" w:sz="6" w:space="0" w:color="000000"/>
              <w:right w:val="single" w:sz="8" w:space="0" w:color="000000"/>
            </w:tcBorders>
            <w:vAlign w:val="center"/>
            <w:hideMark/>
          </w:tcPr>
          <w:p w:rsidR="006F5E6F" w:rsidRDefault="006F5E6F" w:rsidP="006F5E6F">
            <w:pPr>
              <w:pStyle w:val="biaogeright"/>
              <w:wordWrap w:val="0"/>
              <w:spacing w:line="360" w:lineRule="auto"/>
            </w:pPr>
            <w:r>
              <w:rPr>
                <w:rFonts w:hint="eastAsia"/>
              </w:rPr>
              <w:t>3.59</w:t>
            </w:r>
          </w:p>
        </w:tc>
      </w:tr>
      <w:tr w:rsidR="00536CFD" w:rsidRPr="004638D7" w:rsidTr="006F5E6F">
        <w:trPr>
          <w:divId w:val="206642736"/>
        </w:trPr>
        <w:tc>
          <w:tcPr>
            <w:tcW w:w="68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c>
          <w:tcPr>
            <w:tcW w:w="32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其中：买断式回购融资</w:t>
            </w:r>
          </w:p>
        </w:tc>
        <w:tc>
          <w:tcPr>
            <w:tcW w:w="229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83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rsidTr="006F5E6F">
        <w:trPr>
          <w:divId w:val="206642736"/>
        </w:trPr>
        <w:tc>
          <w:tcPr>
            <w:tcW w:w="68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2</w:t>
            </w:r>
          </w:p>
        </w:tc>
        <w:tc>
          <w:tcPr>
            <w:tcW w:w="32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报告期末债券回购融资余额</w:t>
            </w:r>
          </w:p>
        </w:tc>
        <w:tc>
          <w:tcPr>
            <w:tcW w:w="229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83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rsidTr="006F5E6F">
        <w:trPr>
          <w:divId w:val="206642736"/>
        </w:trPr>
        <w:tc>
          <w:tcPr>
            <w:tcW w:w="68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c>
          <w:tcPr>
            <w:tcW w:w="32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其中：买断式回购融资</w:t>
            </w:r>
          </w:p>
        </w:tc>
        <w:tc>
          <w:tcPr>
            <w:tcW w:w="229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83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bl>
    <w:p w:rsidR="00536CFD" w:rsidRDefault="00536CFD" w:rsidP="006F5E6F">
      <w:pPr>
        <w:pStyle w:val="neirong"/>
        <w:spacing w:line="360" w:lineRule="auto"/>
        <w:divId w:val="206642736"/>
        <w:rPr>
          <w:rFonts w:hint="eastAsia"/>
        </w:rPr>
      </w:pPr>
      <w:r>
        <w:rPr>
          <w:rFonts w:hint="eastAsia"/>
        </w:rPr>
        <w:t>注：报告期内债券回购融资余额占基金资产净值的比例为报告期内每个交易日融资余额占资产净值比例的简单平均值。</w:t>
      </w:r>
    </w:p>
    <w:p w:rsidR="00536CFD" w:rsidRDefault="00536CFD" w:rsidP="006F5E6F">
      <w:pPr>
        <w:pStyle w:val="zhangjiep"/>
        <w:spacing w:line="360" w:lineRule="auto"/>
        <w:divId w:val="206642736"/>
        <w:rPr>
          <w:rFonts w:hint="eastAsia"/>
        </w:rPr>
      </w:pPr>
      <w:r>
        <w:rPr>
          <w:rFonts w:hint="eastAsia"/>
          <w:b/>
          <w:bCs/>
        </w:rPr>
        <w:t>债券正回购的资金余额超过基金资产净值的20%的说明</w:t>
      </w:r>
    </w:p>
    <w:tbl>
      <w:tblPr>
        <w:tblW w:w="9045" w:type="dxa"/>
        <w:tblInd w:w="108" w:type="dxa"/>
        <w:tblLook w:val="04A0"/>
      </w:tblPr>
      <w:tblGrid>
        <w:gridCol w:w="9045"/>
      </w:tblGrid>
      <w:tr w:rsidR="00536CFD" w:rsidRPr="004638D7">
        <w:trPr>
          <w:divId w:val="206642736"/>
        </w:trPr>
        <w:tc>
          <w:tcPr>
            <w:tcW w:w="0" w:type="auto"/>
            <w:vAlign w:val="center"/>
            <w:hideMark/>
          </w:tcPr>
          <w:p w:rsidR="00536CFD" w:rsidRDefault="00536CFD" w:rsidP="006F5E6F">
            <w:pPr>
              <w:widowControl/>
              <w:spacing w:line="360" w:lineRule="auto"/>
              <w:jc w:val="left"/>
              <w:rPr>
                <w:rFonts w:ascii="宋体" w:hAnsi="宋体" w:cs="宋体"/>
                <w:kern w:val="0"/>
                <w:sz w:val="24"/>
                <w:szCs w:val="24"/>
              </w:rPr>
            </w:pPr>
          </w:p>
        </w:tc>
      </w:tr>
    </w:tbl>
    <w:p w:rsidR="00536CFD" w:rsidRDefault="006F5E6F" w:rsidP="006F5E6F">
      <w:pPr>
        <w:pStyle w:val="neirong"/>
        <w:spacing w:line="360" w:lineRule="auto"/>
        <w:divId w:val="206642736"/>
        <w:rPr>
          <w:rFonts w:hint="eastAsia"/>
        </w:rPr>
      </w:pPr>
      <w:r>
        <w:rPr>
          <w:rFonts w:hint="eastAsia"/>
        </w:rPr>
        <w:t xml:space="preserve">    </w:t>
      </w:r>
      <w:r w:rsidR="00536CFD">
        <w:rPr>
          <w:rFonts w:hint="eastAsia"/>
        </w:rPr>
        <w:t>在本报告期内本基金债券正回购的资金余额未超过资产净值的20%。</w:t>
      </w:r>
    </w:p>
    <w:p w:rsidR="00536CFD" w:rsidRDefault="00536CFD" w:rsidP="006F5E6F">
      <w:pPr>
        <w:pStyle w:val="zhangjiep"/>
        <w:spacing w:line="360" w:lineRule="auto"/>
        <w:divId w:val="206642736"/>
        <w:rPr>
          <w:rFonts w:hint="eastAsia"/>
        </w:rPr>
      </w:pPr>
      <w:r>
        <w:rPr>
          <w:rFonts w:hint="eastAsia"/>
          <w:b/>
          <w:bCs/>
        </w:rPr>
        <w:t>5.3 基金投资组合平均剩余期限</w:t>
      </w:r>
    </w:p>
    <w:p w:rsidR="00536CFD" w:rsidRDefault="00536CFD" w:rsidP="006F5E6F">
      <w:pPr>
        <w:pStyle w:val="zhangjiep"/>
        <w:spacing w:line="360" w:lineRule="auto"/>
        <w:divId w:val="206642736"/>
        <w:rPr>
          <w:rFonts w:hint="eastAsia"/>
        </w:rPr>
      </w:pPr>
      <w:r>
        <w:rPr>
          <w:rFonts w:hint="eastAsia"/>
          <w:b/>
          <w:bCs/>
        </w:rPr>
        <w:t>5.3.1 投资组合平均剩余期限基本情况</w:t>
      </w:r>
    </w:p>
    <w:tbl>
      <w:tblPr>
        <w:tblW w:w="0" w:type="auto"/>
        <w:tblInd w:w="108" w:type="dxa"/>
        <w:tblLook w:val="04A0"/>
      </w:tblPr>
      <w:tblGrid>
        <w:gridCol w:w="6140"/>
        <w:gridCol w:w="2890"/>
      </w:tblGrid>
      <w:tr w:rsidR="00536CFD" w:rsidRPr="004638D7">
        <w:trPr>
          <w:divId w:val="206642736"/>
        </w:trPr>
        <w:tc>
          <w:tcPr>
            <w:tcW w:w="61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天数</w:t>
            </w:r>
          </w:p>
        </w:tc>
      </w:tr>
      <w:tr w:rsidR="00536CFD" w:rsidRPr="004638D7">
        <w:trPr>
          <w:divId w:val="206642736"/>
        </w:trPr>
        <w:tc>
          <w:tcPr>
            <w:tcW w:w="61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59</w:t>
            </w:r>
          </w:p>
        </w:tc>
      </w:tr>
      <w:tr w:rsidR="00536CFD" w:rsidRPr="004638D7">
        <w:trPr>
          <w:divId w:val="206642736"/>
        </w:trPr>
        <w:tc>
          <w:tcPr>
            <w:tcW w:w="61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106</w:t>
            </w:r>
          </w:p>
        </w:tc>
      </w:tr>
      <w:tr w:rsidR="00536CFD" w:rsidRPr="004638D7">
        <w:trPr>
          <w:divId w:val="206642736"/>
        </w:trPr>
        <w:tc>
          <w:tcPr>
            <w:tcW w:w="61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17</w:t>
            </w:r>
          </w:p>
        </w:tc>
      </w:tr>
    </w:tbl>
    <w:p w:rsidR="009C0B96" w:rsidRDefault="009C0B96" w:rsidP="006F5E6F">
      <w:pPr>
        <w:pStyle w:val="biaogeleft"/>
        <w:spacing w:line="360" w:lineRule="auto"/>
        <w:divId w:val="206642736"/>
        <w:rPr>
          <w:rFonts w:hint="eastAsia"/>
          <w:b/>
          <w:bCs/>
        </w:rPr>
      </w:pPr>
    </w:p>
    <w:p w:rsidR="00536CFD" w:rsidRDefault="00536CFD" w:rsidP="006F5E6F">
      <w:pPr>
        <w:pStyle w:val="biaogeleft"/>
        <w:spacing w:line="360" w:lineRule="auto"/>
        <w:divId w:val="206642736"/>
        <w:rPr>
          <w:rFonts w:hint="eastAsia"/>
        </w:rPr>
      </w:pPr>
      <w:r>
        <w:rPr>
          <w:rFonts w:hint="eastAsia"/>
          <w:b/>
          <w:bCs/>
        </w:rPr>
        <w:lastRenderedPageBreak/>
        <w:t>报告期内投资组合平均剩余期限超过120天情况说明</w:t>
      </w:r>
    </w:p>
    <w:tbl>
      <w:tblPr>
        <w:tblW w:w="9045" w:type="dxa"/>
        <w:tblInd w:w="108" w:type="dxa"/>
        <w:tblLook w:val="04A0"/>
      </w:tblPr>
      <w:tblGrid>
        <w:gridCol w:w="9045"/>
      </w:tblGrid>
      <w:tr w:rsidR="00536CFD" w:rsidRPr="004638D7">
        <w:trPr>
          <w:divId w:val="206642736"/>
        </w:trPr>
        <w:tc>
          <w:tcPr>
            <w:tcW w:w="0" w:type="auto"/>
            <w:vAlign w:val="center"/>
            <w:hideMark/>
          </w:tcPr>
          <w:p w:rsidR="00536CFD" w:rsidRDefault="00536CFD" w:rsidP="006F5E6F">
            <w:pPr>
              <w:widowControl/>
              <w:spacing w:line="360" w:lineRule="auto"/>
              <w:jc w:val="left"/>
              <w:rPr>
                <w:rFonts w:ascii="宋体" w:hAnsi="宋体" w:cs="宋体"/>
                <w:kern w:val="0"/>
                <w:sz w:val="24"/>
                <w:szCs w:val="24"/>
              </w:rPr>
            </w:pPr>
          </w:p>
        </w:tc>
      </w:tr>
    </w:tbl>
    <w:p w:rsidR="00536CFD" w:rsidRDefault="006F5E6F" w:rsidP="006F5E6F">
      <w:pPr>
        <w:pStyle w:val="neirong"/>
        <w:spacing w:line="360" w:lineRule="auto"/>
        <w:divId w:val="206642736"/>
        <w:rPr>
          <w:rFonts w:hint="eastAsia"/>
        </w:rPr>
      </w:pPr>
      <w:r>
        <w:rPr>
          <w:rFonts w:hint="eastAsia"/>
        </w:rPr>
        <w:t xml:space="preserve">    </w:t>
      </w:r>
      <w:r w:rsidR="00536CFD">
        <w:rPr>
          <w:rFonts w:hint="eastAsia"/>
        </w:rPr>
        <w:t>本基金本报告期内投资组合平均剩余期限未发生超过120天的情况。</w:t>
      </w:r>
    </w:p>
    <w:p w:rsidR="00536CFD" w:rsidRDefault="00536CFD" w:rsidP="006F5E6F">
      <w:pPr>
        <w:pStyle w:val="zhangjiep"/>
        <w:spacing w:line="360" w:lineRule="auto"/>
        <w:divId w:val="206642736"/>
        <w:rPr>
          <w:rFonts w:hint="eastAsia"/>
        </w:rPr>
      </w:pPr>
      <w:r>
        <w:rPr>
          <w:rFonts w:hint="eastAsia"/>
          <w:b/>
          <w:bCs/>
        </w:rPr>
        <w:t>5.3.2 报告期末投资组合平均剩余期限分布比例</w:t>
      </w:r>
    </w:p>
    <w:tbl>
      <w:tblPr>
        <w:tblW w:w="0" w:type="auto"/>
        <w:tblInd w:w="108" w:type="dxa"/>
        <w:tblLook w:val="04A0"/>
      </w:tblPr>
      <w:tblGrid>
        <w:gridCol w:w="993"/>
        <w:gridCol w:w="3210"/>
        <w:gridCol w:w="2498"/>
        <w:gridCol w:w="2497"/>
      </w:tblGrid>
      <w:tr w:rsidR="00536CFD" w:rsidRPr="004638D7">
        <w:trPr>
          <w:divId w:val="206642736"/>
        </w:trPr>
        <w:tc>
          <w:tcPr>
            <w:tcW w:w="100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平均剩余期限</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各期限资产占基金资产净值的比例（%）</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各期限负债占基金资产净值的比例（%）</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30天以内</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56.36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30天(含)—60天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14.70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60天（含）—90天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3.18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90天(含)—120天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7.97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120天(含)—397天（含）</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17.38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3973"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99.59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bl>
    <w:p w:rsidR="00536CFD" w:rsidRDefault="00536CFD" w:rsidP="006F5E6F">
      <w:pPr>
        <w:pStyle w:val="zhangjiep"/>
        <w:spacing w:line="360" w:lineRule="auto"/>
        <w:divId w:val="206642736"/>
        <w:rPr>
          <w:rFonts w:hint="eastAsia"/>
        </w:rPr>
      </w:pPr>
      <w:r>
        <w:rPr>
          <w:rFonts w:hint="eastAsia"/>
          <w:b/>
          <w:bCs/>
        </w:rPr>
        <w:t>5.4 报告期内投资组合平均剩余存续期超过240天情况说明</w:t>
      </w:r>
    </w:p>
    <w:tbl>
      <w:tblPr>
        <w:tblW w:w="9045" w:type="dxa"/>
        <w:tblInd w:w="108" w:type="dxa"/>
        <w:tblLook w:val="04A0"/>
      </w:tblPr>
      <w:tblGrid>
        <w:gridCol w:w="9045"/>
      </w:tblGrid>
      <w:tr w:rsidR="00536CFD" w:rsidRPr="004638D7">
        <w:trPr>
          <w:divId w:val="206642736"/>
        </w:trPr>
        <w:tc>
          <w:tcPr>
            <w:tcW w:w="0" w:type="auto"/>
            <w:vAlign w:val="center"/>
            <w:hideMark/>
          </w:tcPr>
          <w:p w:rsidR="00536CFD" w:rsidRDefault="00536CFD" w:rsidP="006F5E6F">
            <w:pPr>
              <w:widowControl/>
              <w:spacing w:line="360" w:lineRule="auto"/>
              <w:jc w:val="left"/>
              <w:rPr>
                <w:rFonts w:ascii="宋体" w:hAnsi="宋体" w:cs="宋体"/>
                <w:kern w:val="0"/>
                <w:sz w:val="24"/>
                <w:szCs w:val="24"/>
              </w:rPr>
            </w:pPr>
          </w:p>
        </w:tc>
      </w:tr>
    </w:tbl>
    <w:p w:rsidR="00536CFD" w:rsidRDefault="006F5E6F" w:rsidP="006F5E6F">
      <w:pPr>
        <w:widowControl/>
        <w:spacing w:line="360" w:lineRule="auto"/>
        <w:jc w:val="left"/>
        <w:divId w:val="206642736"/>
        <w:rPr>
          <w:rFonts w:ascii="宋体" w:hAnsi="宋体" w:cs="宋体" w:hint="eastAsia"/>
          <w:kern w:val="0"/>
          <w:sz w:val="24"/>
          <w:szCs w:val="24"/>
        </w:rPr>
      </w:pPr>
      <w:r>
        <w:rPr>
          <w:rFonts w:ascii="宋体" w:hAnsi="宋体" w:cs="宋体" w:hint="eastAsia"/>
          <w:kern w:val="0"/>
          <w:sz w:val="24"/>
          <w:szCs w:val="24"/>
        </w:rPr>
        <w:t xml:space="preserve">    </w:t>
      </w:r>
      <w:r w:rsidR="00536CFD">
        <w:rPr>
          <w:rFonts w:ascii="宋体" w:hAnsi="宋体" w:cs="宋体" w:hint="eastAsia"/>
          <w:kern w:val="0"/>
          <w:sz w:val="24"/>
          <w:szCs w:val="24"/>
        </w:rPr>
        <w:t xml:space="preserve">本基金本报告期未出现平均剩余存续期超过240天的情况。 </w:t>
      </w:r>
    </w:p>
    <w:p w:rsidR="00536CFD" w:rsidRDefault="00536CFD" w:rsidP="006F5E6F">
      <w:pPr>
        <w:pStyle w:val="zhangjiep"/>
        <w:spacing w:line="360" w:lineRule="auto"/>
        <w:divId w:val="206642736"/>
        <w:rPr>
          <w:rFonts w:hint="eastAsia"/>
        </w:rPr>
      </w:pPr>
      <w:r>
        <w:rPr>
          <w:rFonts w:hint="eastAsia"/>
          <w:b/>
          <w:bCs/>
        </w:rPr>
        <w:t>5.5 报告期末按债券品种分类的债券投资组合</w:t>
      </w:r>
    </w:p>
    <w:tbl>
      <w:tblPr>
        <w:tblW w:w="0" w:type="auto"/>
        <w:tblInd w:w="108" w:type="dxa"/>
        <w:tblLook w:val="04A0"/>
      </w:tblPr>
      <w:tblGrid>
        <w:gridCol w:w="722"/>
        <w:gridCol w:w="3251"/>
        <w:gridCol w:w="2529"/>
        <w:gridCol w:w="2528"/>
      </w:tblGrid>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摊余成本(元)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占基金资产净值比例（％）</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lastRenderedPageBreak/>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299,879,937.44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9.60</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299,879,937.44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9.60</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590,101,883.16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18.89</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691,532,477.34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22.14</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1,581,514,297.94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50.64</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bl>
    <w:p w:rsidR="00536CFD" w:rsidRDefault="00536CFD" w:rsidP="006F5E6F">
      <w:pPr>
        <w:pStyle w:val="zhangjiep"/>
        <w:spacing w:line="360" w:lineRule="auto"/>
        <w:divId w:val="206642736"/>
        <w:rPr>
          <w:rFonts w:hint="eastAsia"/>
        </w:rPr>
      </w:pPr>
      <w:r>
        <w:rPr>
          <w:rFonts w:hint="eastAsia"/>
          <w:b/>
          <w:bCs/>
        </w:rPr>
        <w:t>5.6 报告期末按摊余成本占基金资产净值比例大小排名的前十名债券投资明细</w:t>
      </w:r>
    </w:p>
    <w:tbl>
      <w:tblPr>
        <w:tblW w:w="9707" w:type="dxa"/>
        <w:tblInd w:w="108" w:type="dxa"/>
        <w:tblLook w:val="04A0"/>
      </w:tblPr>
      <w:tblGrid>
        <w:gridCol w:w="816"/>
        <w:gridCol w:w="1481"/>
        <w:gridCol w:w="2081"/>
        <w:gridCol w:w="1619"/>
        <w:gridCol w:w="2091"/>
        <w:gridCol w:w="1619"/>
      </w:tblGrid>
      <w:tr w:rsidR="00536CFD" w:rsidRPr="004638D7" w:rsidTr="006F5E6F">
        <w:trPr>
          <w:divId w:val="206642736"/>
        </w:trPr>
        <w:tc>
          <w:tcPr>
            <w:tcW w:w="81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center"/>
              <w:spacing w:line="360" w:lineRule="auto"/>
            </w:pPr>
            <w:r>
              <w:rPr>
                <w:rFonts w:hAnsi="Calibri" w:hint="eastAsia"/>
                <w:color w:val="000000"/>
              </w:rPr>
              <w:t>序号</w:t>
            </w:r>
          </w:p>
        </w:tc>
        <w:tc>
          <w:tcPr>
            <w:tcW w:w="14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债券代码</w:t>
            </w:r>
          </w:p>
        </w:tc>
        <w:tc>
          <w:tcPr>
            <w:tcW w:w="20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债券名称</w:t>
            </w:r>
          </w:p>
        </w:tc>
        <w:tc>
          <w:tcPr>
            <w:tcW w:w="16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债券数量</w:t>
            </w:r>
          </w:p>
        </w:tc>
        <w:tc>
          <w:tcPr>
            <w:tcW w:w="209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摊余成本</w:t>
            </w:r>
          </w:p>
        </w:tc>
        <w:tc>
          <w:tcPr>
            <w:tcW w:w="16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占基金资产净值比例</w:t>
            </w:r>
          </w:p>
        </w:tc>
      </w:tr>
      <w:tr w:rsidR="00536CFD" w:rsidRPr="004638D7" w:rsidTr="006F5E6F">
        <w:trPr>
          <w:divId w:val="206642736"/>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1</w:t>
            </w:r>
          </w:p>
        </w:tc>
        <w:tc>
          <w:tcPr>
            <w:tcW w:w="14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011754006</w:t>
            </w:r>
          </w:p>
        </w:tc>
        <w:tc>
          <w:tcPr>
            <w:tcW w:w="20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17金隅SCP001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1,500,000</w:t>
            </w:r>
          </w:p>
        </w:tc>
        <w:tc>
          <w:tcPr>
            <w:tcW w:w="209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150,072,257.86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spacing w:line="360" w:lineRule="auto"/>
              <w:jc w:val="center"/>
            </w:pPr>
            <w:r>
              <w:rPr>
                <w:rFonts w:hAnsi="Calibri" w:hint="eastAsia"/>
                <w:color w:val="000000"/>
              </w:rPr>
              <w:t>4.80</w:t>
            </w:r>
          </w:p>
        </w:tc>
      </w:tr>
      <w:tr w:rsidR="00536CFD" w:rsidRPr="004638D7" w:rsidTr="006F5E6F">
        <w:trPr>
          <w:divId w:val="206642736"/>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2</w:t>
            </w:r>
          </w:p>
        </w:tc>
        <w:tc>
          <w:tcPr>
            <w:tcW w:w="14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170203</w:t>
            </w:r>
          </w:p>
        </w:tc>
        <w:tc>
          <w:tcPr>
            <w:tcW w:w="20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17国开03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1,000,000</w:t>
            </w:r>
          </w:p>
        </w:tc>
        <w:tc>
          <w:tcPr>
            <w:tcW w:w="209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99,910,856.01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3.20</w:t>
            </w:r>
          </w:p>
        </w:tc>
      </w:tr>
      <w:tr w:rsidR="00536CFD" w:rsidRPr="004638D7" w:rsidTr="006F5E6F">
        <w:trPr>
          <w:divId w:val="206642736"/>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3</w:t>
            </w:r>
          </w:p>
        </w:tc>
        <w:tc>
          <w:tcPr>
            <w:tcW w:w="14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111693776</w:t>
            </w:r>
          </w:p>
        </w:tc>
        <w:tc>
          <w:tcPr>
            <w:tcW w:w="20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16包商银行CD028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1,000,000</w:t>
            </w:r>
          </w:p>
        </w:tc>
        <w:tc>
          <w:tcPr>
            <w:tcW w:w="209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99,406,770.39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3.18</w:t>
            </w:r>
          </w:p>
        </w:tc>
      </w:tr>
      <w:tr w:rsidR="00536CFD" w:rsidRPr="004638D7" w:rsidTr="006F5E6F">
        <w:trPr>
          <w:divId w:val="206642736"/>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4</w:t>
            </w:r>
          </w:p>
        </w:tc>
        <w:tc>
          <w:tcPr>
            <w:tcW w:w="14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111719051</w:t>
            </w:r>
          </w:p>
        </w:tc>
        <w:tc>
          <w:tcPr>
            <w:tcW w:w="20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17恒丰银行CD051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1,000,000</w:t>
            </w:r>
          </w:p>
        </w:tc>
        <w:tc>
          <w:tcPr>
            <w:tcW w:w="209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99,263,484.72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3.18</w:t>
            </w:r>
          </w:p>
        </w:tc>
      </w:tr>
      <w:tr w:rsidR="00536CFD" w:rsidRPr="004638D7" w:rsidTr="006F5E6F">
        <w:trPr>
          <w:divId w:val="206642736"/>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5</w:t>
            </w:r>
          </w:p>
        </w:tc>
        <w:tc>
          <w:tcPr>
            <w:tcW w:w="14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111792619</w:t>
            </w:r>
          </w:p>
        </w:tc>
        <w:tc>
          <w:tcPr>
            <w:tcW w:w="20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17宁波银行CD046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1,000,000</w:t>
            </w:r>
          </w:p>
        </w:tc>
        <w:tc>
          <w:tcPr>
            <w:tcW w:w="209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98,221,958.09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3.14</w:t>
            </w:r>
          </w:p>
        </w:tc>
      </w:tr>
      <w:tr w:rsidR="00536CFD" w:rsidRPr="004638D7" w:rsidTr="006F5E6F">
        <w:trPr>
          <w:divId w:val="206642736"/>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6</w:t>
            </w:r>
          </w:p>
        </w:tc>
        <w:tc>
          <w:tcPr>
            <w:tcW w:w="14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011698269</w:t>
            </w:r>
          </w:p>
        </w:tc>
        <w:tc>
          <w:tcPr>
            <w:tcW w:w="20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16南航股SCP005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600,000</w:t>
            </w:r>
          </w:p>
        </w:tc>
        <w:tc>
          <w:tcPr>
            <w:tcW w:w="209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60,062,190.16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1.92</w:t>
            </w:r>
          </w:p>
        </w:tc>
      </w:tr>
      <w:tr w:rsidR="00536CFD" w:rsidRPr="004638D7" w:rsidTr="006F5E6F">
        <w:trPr>
          <w:divId w:val="206642736"/>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7</w:t>
            </w:r>
          </w:p>
        </w:tc>
        <w:tc>
          <w:tcPr>
            <w:tcW w:w="14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160419</w:t>
            </w:r>
          </w:p>
        </w:tc>
        <w:tc>
          <w:tcPr>
            <w:tcW w:w="20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16农发19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600,000</w:t>
            </w:r>
          </w:p>
        </w:tc>
        <w:tc>
          <w:tcPr>
            <w:tcW w:w="209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59,866,271.50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1.92</w:t>
            </w:r>
          </w:p>
        </w:tc>
      </w:tr>
      <w:tr w:rsidR="00536CFD" w:rsidRPr="004638D7" w:rsidTr="006F5E6F">
        <w:trPr>
          <w:divId w:val="206642736"/>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8</w:t>
            </w:r>
          </w:p>
        </w:tc>
        <w:tc>
          <w:tcPr>
            <w:tcW w:w="14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140438</w:t>
            </w:r>
          </w:p>
        </w:tc>
        <w:tc>
          <w:tcPr>
            <w:tcW w:w="20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14农发38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500,000</w:t>
            </w:r>
          </w:p>
        </w:tc>
        <w:tc>
          <w:tcPr>
            <w:tcW w:w="209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50,243,817.92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1.61</w:t>
            </w:r>
          </w:p>
        </w:tc>
      </w:tr>
      <w:tr w:rsidR="00536CFD" w:rsidRPr="004638D7" w:rsidTr="006F5E6F">
        <w:trPr>
          <w:divId w:val="206642736"/>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9</w:t>
            </w:r>
          </w:p>
        </w:tc>
        <w:tc>
          <w:tcPr>
            <w:tcW w:w="14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011698084</w:t>
            </w:r>
          </w:p>
        </w:tc>
        <w:tc>
          <w:tcPr>
            <w:tcW w:w="20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16厦翔业SCP008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500,000</w:t>
            </w:r>
          </w:p>
        </w:tc>
        <w:tc>
          <w:tcPr>
            <w:tcW w:w="209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50,072,751.38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1.60</w:t>
            </w:r>
          </w:p>
        </w:tc>
      </w:tr>
      <w:tr w:rsidR="00536CFD" w:rsidRPr="004638D7" w:rsidTr="006F5E6F">
        <w:trPr>
          <w:divId w:val="206642736"/>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10</w:t>
            </w:r>
          </w:p>
        </w:tc>
        <w:tc>
          <w:tcPr>
            <w:tcW w:w="14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011756003</w:t>
            </w:r>
          </w:p>
        </w:tc>
        <w:tc>
          <w:tcPr>
            <w:tcW w:w="208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17鲁高速SCP001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500,000</w:t>
            </w:r>
          </w:p>
        </w:tc>
        <w:tc>
          <w:tcPr>
            <w:tcW w:w="209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50,004,983.43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1.60</w:t>
            </w:r>
          </w:p>
        </w:tc>
      </w:tr>
    </w:tbl>
    <w:p w:rsidR="00536CFD" w:rsidRDefault="00536CFD" w:rsidP="006F5E6F">
      <w:pPr>
        <w:pStyle w:val="zhangjiep"/>
        <w:spacing w:line="360" w:lineRule="auto"/>
        <w:divId w:val="206642736"/>
        <w:rPr>
          <w:rFonts w:hint="eastAsia"/>
        </w:rPr>
      </w:pPr>
      <w:r>
        <w:rPr>
          <w:rFonts w:hint="eastAsia"/>
          <w:b/>
          <w:bCs/>
        </w:rPr>
        <w:t>5.7 “影子定价”与“摊余成本法”确定的基金资产净值的偏离</w:t>
      </w:r>
    </w:p>
    <w:tbl>
      <w:tblPr>
        <w:tblW w:w="0" w:type="auto"/>
        <w:tblInd w:w="108" w:type="dxa"/>
        <w:tblLook w:val="04A0"/>
      </w:tblPr>
      <w:tblGrid>
        <w:gridCol w:w="5779"/>
        <w:gridCol w:w="3251"/>
      </w:tblGrid>
      <w:tr w:rsidR="00536CFD" w:rsidRPr="004638D7">
        <w:trPr>
          <w:divId w:val="206642736"/>
        </w:trPr>
        <w:tc>
          <w:tcPr>
            <w:tcW w:w="57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偏离情况</w:t>
            </w:r>
          </w:p>
        </w:tc>
      </w:tr>
      <w:tr w:rsidR="00536CFD" w:rsidRPr="004638D7">
        <w:trPr>
          <w:divId w:val="206642736"/>
        </w:trPr>
        <w:tc>
          <w:tcPr>
            <w:tcW w:w="57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57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0.0214%</w:t>
            </w:r>
          </w:p>
        </w:tc>
      </w:tr>
      <w:tr w:rsidR="00536CFD" w:rsidRPr="004638D7">
        <w:trPr>
          <w:divId w:val="206642736"/>
        </w:trPr>
        <w:tc>
          <w:tcPr>
            <w:tcW w:w="57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lastRenderedPageBreak/>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-0.0544%</w:t>
            </w:r>
          </w:p>
        </w:tc>
      </w:tr>
      <w:tr w:rsidR="00536CFD" w:rsidRPr="004638D7">
        <w:trPr>
          <w:divId w:val="206642736"/>
        </w:trPr>
        <w:tc>
          <w:tcPr>
            <w:tcW w:w="57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0.0093%</w:t>
            </w:r>
          </w:p>
        </w:tc>
      </w:tr>
    </w:tbl>
    <w:p w:rsidR="00536CFD" w:rsidRDefault="00536CFD" w:rsidP="006F5E6F">
      <w:pPr>
        <w:pStyle w:val="zhangjiep"/>
        <w:spacing w:line="360" w:lineRule="auto"/>
        <w:divId w:val="206642736"/>
        <w:rPr>
          <w:rFonts w:hint="eastAsia"/>
        </w:rPr>
      </w:pPr>
      <w:r>
        <w:rPr>
          <w:rFonts w:hint="eastAsia"/>
          <w:b/>
          <w:bCs/>
        </w:rPr>
        <w:t>报告期内负偏离度的绝对值达到0.25%情况说明</w:t>
      </w:r>
    </w:p>
    <w:tbl>
      <w:tblPr>
        <w:tblW w:w="9045" w:type="dxa"/>
        <w:tblInd w:w="108" w:type="dxa"/>
        <w:tblLook w:val="04A0"/>
      </w:tblPr>
      <w:tblGrid>
        <w:gridCol w:w="9045"/>
      </w:tblGrid>
      <w:tr w:rsidR="00536CFD" w:rsidRPr="004638D7">
        <w:trPr>
          <w:divId w:val="206642736"/>
        </w:trPr>
        <w:tc>
          <w:tcPr>
            <w:tcW w:w="0" w:type="auto"/>
            <w:vAlign w:val="center"/>
            <w:hideMark/>
          </w:tcPr>
          <w:p w:rsidR="00536CFD" w:rsidRDefault="00536CFD" w:rsidP="006F5E6F">
            <w:pPr>
              <w:widowControl/>
              <w:spacing w:line="360" w:lineRule="auto"/>
              <w:jc w:val="left"/>
              <w:rPr>
                <w:rFonts w:ascii="宋体" w:hAnsi="宋体" w:cs="宋体"/>
                <w:kern w:val="0"/>
                <w:sz w:val="24"/>
                <w:szCs w:val="24"/>
              </w:rPr>
            </w:pPr>
          </w:p>
        </w:tc>
      </w:tr>
    </w:tbl>
    <w:p w:rsidR="00536CFD" w:rsidRDefault="006F5E6F" w:rsidP="006F5E6F">
      <w:pPr>
        <w:pStyle w:val="neirong"/>
        <w:spacing w:line="360" w:lineRule="auto"/>
        <w:divId w:val="206642736"/>
        <w:rPr>
          <w:rFonts w:hint="eastAsia"/>
        </w:rPr>
      </w:pPr>
      <w:r>
        <w:rPr>
          <w:rFonts w:hint="eastAsia"/>
        </w:rPr>
        <w:t xml:space="preserve">    </w:t>
      </w:r>
      <w:r w:rsidR="00536CFD">
        <w:rPr>
          <w:rFonts w:hint="eastAsia"/>
        </w:rPr>
        <w:t>本报告期内本货币市场基金负偏离度的绝对值未超过0.25%。</w:t>
      </w:r>
    </w:p>
    <w:p w:rsidR="00536CFD" w:rsidRDefault="00536CFD" w:rsidP="006F5E6F">
      <w:pPr>
        <w:pStyle w:val="zhangjiep"/>
        <w:spacing w:line="360" w:lineRule="auto"/>
        <w:divId w:val="206642736"/>
        <w:rPr>
          <w:rFonts w:hint="eastAsia"/>
        </w:rPr>
      </w:pPr>
      <w:r>
        <w:rPr>
          <w:rFonts w:hint="eastAsia"/>
          <w:b/>
          <w:bCs/>
        </w:rPr>
        <w:t>报告期内正偏离度的绝对值达到0.5%情况说明</w:t>
      </w:r>
    </w:p>
    <w:tbl>
      <w:tblPr>
        <w:tblW w:w="9045" w:type="dxa"/>
        <w:tblInd w:w="108" w:type="dxa"/>
        <w:tblLook w:val="04A0"/>
      </w:tblPr>
      <w:tblGrid>
        <w:gridCol w:w="9045"/>
      </w:tblGrid>
      <w:tr w:rsidR="00536CFD" w:rsidRPr="004638D7">
        <w:trPr>
          <w:divId w:val="206642736"/>
        </w:trPr>
        <w:tc>
          <w:tcPr>
            <w:tcW w:w="0" w:type="auto"/>
            <w:vAlign w:val="center"/>
            <w:hideMark/>
          </w:tcPr>
          <w:p w:rsidR="00536CFD" w:rsidRDefault="00536CFD" w:rsidP="006F5E6F">
            <w:pPr>
              <w:widowControl/>
              <w:spacing w:line="360" w:lineRule="auto"/>
              <w:jc w:val="left"/>
              <w:rPr>
                <w:rFonts w:ascii="宋体" w:hAnsi="宋体" w:cs="宋体"/>
                <w:kern w:val="0"/>
                <w:sz w:val="24"/>
                <w:szCs w:val="24"/>
              </w:rPr>
            </w:pPr>
          </w:p>
        </w:tc>
      </w:tr>
    </w:tbl>
    <w:p w:rsidR="00536CFD" w:rsidRDefault="006F5E6F" w:rsidP="006F5E6F">
      <w:pPr>
        <w:pStyle w:val="neirong"/>
        <w:spacing w:line="360" w:lineRule="auto"/>
        <w:divId w:val="206642736"/>
        <w:rPr>
          <w:rFonts w:hint="eastAsia"/>
        </w:rPr>
      </w:pPr>
      <w:r>
        <w:rPr>
          <w:rFonts w:hint="eastAsia"/>
        </w:rPr>
        <w:t xml:space="preserve">    </w:t>
      </w:r>
      <w:r w:rsidR="00536CFD">
        <w:rPr>
          <w:rFonts w:hint="eastAsia"/>
        </w:rPr>
        <w:t>本报告期内本货币市场基金正偏离度的绝对值未超过0.5%。</w:t>
      </w:r>
    </w:p>
    <w:p w:rsidR="00536CFD" w:rsidRDefault="00536CFD" w:rsidP="006F5E6F">
      <w:pPr>
        <w:pStyle w:val="zhangjiep"/>
        <w:spacing w:line="360" w:lineRule="auto"/>
        <w:divId w:val="206642736"/>
        <w:rPr>
          <w:rFonts w:hint="eastAsia"/>
        </w:rPr>
      </w:pPr>
      <w:r>
        <w:rPr>
          <w:rFonts w:hint="eastAsia"/>
          <w:b/>
          <w:bCs/>
        </w:rPr>
        <w:t>5.8　报告期末按公允价值占基金资产净值比例大小排名的前十名资产支持证券投资明细</w:t>
      </w:r>
    </w:p>
    <w:tbl>
      <w:tblPr>
        <w:tblW w:w="0" w:type="auto"/>
        <w:tblInd w:w="108" w:type="dxa"/>
        <w:tblLook w:val="04A0"/>
      </w:tblPr>
      <w:tblGrid>
        <w:gridCol w:w="222"/>
      </w:tblGrid>
      <w:tr w:rsidR="00536CFD" w:rsidRPr="004638D7">
        <w:trPr>
          <w:divId w:val="206642736"/>
        </w:trPr>
        <w:tc>
          <w:tcPr>
            <w:tcW w:w="0" w:type="auto"/>
            <w:vAlign w:val="center"/>
            <w:hideMark/>
          </w:tcPr>
          <w:p w:rsidR="00536CFD" w:rsidRDefault="00536CFD" w:rsidP="006F5E6F">
            <w:pPr>
              <w:widowControl/>
              <w:spacing w:line="360" w:lineRule="auto"/>
              <w:jc w:val="left"/>
              <w:rPr>
                <w:rFonts w:ascii="宋体" w:hAnsi="宋体" w:cs="宋体"/>
                <w:kern w:val="0"/>
                <w:sz w:val="24"/>
                <w:szCs w:val="24"/>
              </w:rPr>
            </w:pPr>
          </w:p>
        </w:tc>
      </w:tr>
    </w:tbl>
    <w:p w:rsidR="00536CFD" w:rsidRDefault="006F5E6F" w:rsidP="006F5E6F">
      <w:pPr>
        <w:pStyle w:val="neirong"/>
        <w:spacing w:line="360" w:lineRule="auto"/>
        <w:divId w:val="206642736"/>
        <w:rPr>
          <w:rFonts w:hint="eastAsia"/>
        </w:rPr>
      </w:pPr>
      <w:r>
        <w:rPr>
          <w:rFonts w:hint="eastAsia"/>
        </w:rPr>
        <w:t xml:space="preserve">    </w:t>
      </w:r>
      <w:r w:rsidR="00536CFD">
        <w:rPr>
          <w:rFonts w:hint="eastAsia"/>
        </w:rPr>
        <w:t>本基金本报告期末未持有资产支持证券。</w:t>
      </w:r>
    </w:p>
    <w:p w:rsidR="00536CFD" w:rsidRDefault="00536CFD" w:rsidP="006F5E6F">
      <w:pPr>
        <w:pStyle w:val="zhangjiep"/>
        <w:spacing w:line="360" w:lineRule="auto"/>
        <w:divId w:val="206642736"/>
        <w:rPr>
          <w:rFonts w:hint="eastAsia"/>
        </w:rPr>
      </w:pPr>
      <w:r>
        <w:rPr>
          <w:rFonts w:hint="eastAsia"/>
          <w:b/>
          <w:bCs/>
        </w:rPr>
        <w:t>5.9 投资组合报告附注</w:t>
      </w:r>
    </w:p>
    <w:p w:rsidR="00536CFD" w:rsidRDefault="00536CFD" w:rsidP="006F5E6F">
      <w:pPr>
        <w:pStyle w:val="zhangjiep"/>
        <w:spacing w:line="360" w:lineRule="auto"/>
        <w:divId w:val="206642736"/>
        <w:rPr>
          <w:rFonts w:hint="eastAsia"/>
        </w:rPr>
      </w:pPr>
      <w:r>
        <w:rPr>
          <w:rFonts w:hint="eastAsia"/>
          <w:b/>
          <w:bCs/>
        </w:rPr>
        <w:t>5.9.1　基金计价方法说明</w:t>
      </w:r>
    </w:p>
    <w:p w:rsidR="00536CFD" w:rsidRDefault="006F5E6F" w:rsidP="006F5E6F">
      <w:pPr>
        <w:pStyle w:val="biaogeleft"/>
        <w:spacing w:line="360" w:lineRule="auto"/>
        <w:divId w:val="206642736"/>
        <w:rPr>
          <w:rFonts w:hint="eastAsia"/>
        </w:rPr>
      </w:pPr>
      <w:r>
        <w:rPr>
          <w:rFonts w:hint="eastAsia"/>
        </w:rPr>
        <w:t xml:space="preserve">    </w:t>
      </w:r>
      <w:r w:rsidR="00536CFD">
        <w:rPr>
          <w:rFonts w:hint="eastAsia"/>
        </w:rPr>
        <w:t>本基金采用摊余成本法计价，即计价对象以买入成本列示，按实际利率并考虑其买入时的溢价与折价，在其剩余期限内摊销，每日计提收益。本基金采用固定份额净值，基金账面份额净值始终保持1.00元。</w:t>
      </w:r>
    </w:p>
    <w:p w:rsidR="00536CFD" w:rsidRDefault="00536CFD" w:rsidP="006F5E6F">
      <w:pPr>
        <w:pStyle w:val="zhangjiep"/>
        <w:spacing w:line="360" w:lineRule="auto"/>
        <w:divId w:val="206642736"/>
        <w:rPr>
          <w:rFonts w:hint="eastAsia"/>
        </w:rPr>
      </w:pPr>
      <w:r>
        <w:rPr>
          <w:rFonts w:hAnsi="Calibri" w:hint="eastAsia"/>
          <w:b/>
          <w:color w:val="000000"/>
        </w:rPr>
        <w:t>5.9.2</w:t>
      </w:r>
      <w:r w:rsidR="006F5E6F">
        <w:rPr>
          <w:rFonts w:hAnsi="Calibri" w:hint="eastAsia"/>
          <w:b/>
          <w:color w:val="000000"/>
        </w:rPr>
        <w:t xml:space="preserve"> </w:t>
      </w:r>
      <w:r w:rsidR="006F5E6F" w:rsidRPr="006F5E6F">
        <w:rPr>
          <w:rFonts w:hAnsi="Calibri" w:hint="eastAsia"/>
          <w:b/>
          <w:color w:val="000000"/>
        </w:rPr>
        <w:t xml:space="preserve"> </w:t>
      </w:r>
      <w:r w:rsidRPr="006F5E6F">
        <w:rPr>
          <w:rFonts w:hAnsi="Calibri" w:hint="eastAsia"/>
          <w:b/>
          <w:color w:val="000000"/>
        </w:rPr>
        <w:t>报告期内本基金投资的前十名证券的发行主体没有被监管部门立案调查，或在报告编制日前一年内受到公开谴责、处罚。</w:t>
      </w:r>
    </w:p>
    <w:p w:rsidR="00536CFD" w:rsidRDefault="00536CFD" w:rsidP="006F5E6F">
      <w:pPr>
        <w:pStyle w:val="zhangjiep"/>
        <w:spacing w:line="360" w:lineRule="auto"/>
        <w:divId w:val="206642736"/>
        <w:rPr>
          <w:rFonts w:hint="eastAsia"/>
        </w:rPr>
      </w:pPr>
      <w:r>
        <w:rPr>
          <w:rFonts w:hint="eastAsia"/>
          <w:b/>
          <w:bCs/>
        </w:rPr>
        <w:t>5.9.3 其他资产构成</w:t>
      </w:r>
    </w:p>
    <w:tbl>
      <w:tblPr>
        <w:tblW w:w="0" w:type="auto"/>
        <w:tblInd w:w="108" w:type="dxa"/>
        <w:tblLook w:val="04A0"/>
      </w:tblPr>
      <w:tblGrid>
        <w:gridCol w:w="994"/>
        <w:gridCol w:w="3923"/>
        <w:gridCol w:w="4281"/>
      </w:tblGrid>
      <w:tr w:rsidR="00536CFD" w:rsidRPr="004638D7">
        <w:trPr>
          <w:divId w:val="206642736"/>
        </w:trPr>
        <w:tc>
          <w:tcPr>
            <w:tcW w:w="100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金额(元)</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14,194,018.68</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3,907.00</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w:t>
            </w:r>
          </w:p>
        </w:tc>
      </w:tr>
      <w:tr w:rsidR="00536CFD" w:rsidRPr="004638D7">
        <w:trPr>
          <w:divId w:val="206642736"/>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int="eastAsia"/>
              </w:rPr>
              <w:t>14,197,925.68</w:t>
            </w:r>
          </w:p>
        </w:tc>
      </w:tr>
    </w:tbl>
    <w:p w:rsidR="00536CFD" w:rsidRDefault="00536CFD" w:rsidP="006F5E6F">
      <w:pPr>
        <w:pStyle w:val="zhangjiep"/>
        <w:spacing w:line="360" w:lineRule="auto"/>
        <w:divId w:val="206642736"/>
        <w:rPr>
          <w:rFonts w:hint="eastAsia"/>
        </w:rPr>
      </w:pPr>
      <w:r>
        <w:rPr>
          <w:rFonts w:hint="eastAsia"/>
          <w:b/>
          <w:bCs/>
        </w:rPr>
        <w:t>5.9.4　投资组合报告附注的其他文字描述</w:t>
      </w:r>
    </w:p>
    <w:p w:rsidR="00536CFD" w:rsidRDefault="006F5E6F" w:rsidP="006F5E6F">
      <w:pPr>
        <w:pStyle w:val="biaogeleft"/>
        <w:spacing w:line="360" w:lineRule="auto"/>
        <w:divId w:val="206642736"/>
        <w:rPr>
          <w:rFonts w:hint="eastAsia"/>
        </w:rPr>
      </w:pPr>
      <w:r>
        <w:rPr>
          <w:rFonts w:hint="eastAsia"/>
        </w:rPr>
        <w:t xml:space="preserve">    </w:t>
      </w:r>
      <w:r w:rsidR="00536CFD">
        <w:rPr>
          <w:rFonts w:hint="eastAsia"/>
        </w:rPr>
        <w:t>由于四舍五入的原因，分项之和与合计项之间可能存在尾差。</w:t>
      </w:r>
    </w:p>
    <w:p w:rsidR="00536CFD" w:rsidRDefault="00536CFD" w:rsidP="006F5E6F">
      <w:pPr>
        <w:pStyle w:val="zhangjiep"/>
        <w:spacing w:line="360" w:lineRule="auto"/>
        <w:divId w:val="879316142"/>
        <w:rPr>
          <w:rFonts w:hint="eastAsia"/>
          <w:vanish/>
        </w:rPr>
      </w:pPr>
      <w:r>
        <w:rPr>
          <w:rFonts w:hint="eastAsia"/>
          <w:b/>
          <w:bCs/>
          <w:vanish/>
        </w:rPr>
        <w:t>5.1 报告期末基金资产组合情况</w:t>
      </w:r>
    </w:p>
    <w:tbl>
      <w:tblPr>
        <w:tblW w:w="0" w:type="auto"/>
        <w:tblInd w:w="108" w:type="dxa"/>
        <w:tblLook w:val="04A0"/>
      </w:tblPr>
      <w:tblGrid>
        <w:gridCol w:w="722"/>
        <w:gridCol w:w="3098"/>
        <w:gridCol w:w="2689"/>
        <w:gridCol w:w="2689"/>
      </w:tblGrid>
      <w:tr w:rsidR="00536CFD" w:rsidRPr="004638D7">
        <w:trPr>
          <w:divId w:val="879316142"/>
          <w:hidden/>
        </w:trPr>
        <w:tc>
          <w:tcPr>
            <w:tcW w:w="13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占基金总资产的比例（%）</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$tp1049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$tp1050</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$tp1051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$tp1052</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1,581,514,297.94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50.61</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1,581,514,297.94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50.61</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 xml:space="preserve">4 </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$tp3173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$tp3174</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$tp1067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$tp1068</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1,178,031,143.65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37.70</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350,904,942.98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11.23</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14,197,925.68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0.45</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3,124,648,310.25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100.00</w:t>
            </w:r>
          </w:p>
        </w:tc>
      </w:tr>
    </w:tbl>
    <w:p w:rsidR="00536CFD" w:rsidRDefault="00536CFD" w:rsidP="006F5E6F">
      <w:pPr>
        <w:pStyle w:val="zhangjiep"/>
        <w:spacing w:line="360" w:lineRule="auto"/>
        <w:divId w:val="879316142"/>
        <w:rPr>
          <w:rFonts w:hint="eastAsia"/>
          <w:vanish/>
        </w:rPr>
      </w:pPr>
      <w:r>
        <w:rPr>
          <w:rFonts w:hint="eastAsia"/>
          <w:b/>
          <w:bCs/>
          <w:vanish/>
        </w:rPr>
        <w:t>5.2 报告期末按行业分类的股票投资组合</w:t>
      </w:r>
    </w:p>
    <w:p w:rsidR="00536CFD" w:rsidRDefault="00536CFD" w:rsidP="006F5E6F">
      <w:pPr>
        <w:pStyle w:val="zhangjiep2"/>
        <w:spacing w:line="360" w:lineRule="auto"/>
        <w:divId w:val="879316142"/>
        <w:rPr>
          <w:rFonts w:hint="eastAsia"/>
          <w:vanish/>
        </w:rPr>
      </w:pPr>
      <w:r>
        <w:rPr>
          <w:rFonts w:hint="eastAsia"/>
          <w:b/>
          <w:bCs/>
          <w:vanish/>
        </w:rPr>
        <w:t>5.2.1 报告期末按行业分类的境内股票投资组合</w:t>
      </w:r>
    </w:p>
    <w:tbl>
      <w:tblPr>
        <w:tblW w:w="0" w:type="auto"/>
        <w:tblInd w:w="108" w:type="dxa"/>
        <w:tblLook w:val="04A0"/>
      </w:tblPr>
      <w:tblGrid>
        <w:gridCol w:w="747"/>
        <w:gridCol w:w="2817"/>
        <w:gridCol w:w="2817"/>
        <w:gridCol w:w="2817"/>
      </w:tblGrid>
      <w:tr w:rsidR="00536CFD" w:rsidRPr="004638D7">
        <w:trPr>
          <w:divId w:val="879316142"/>
          <w:hidden/>
        </w:trPr>
        <w:tc>
          <w:tcPr>
            <w:tcW w:w="13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4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占基金资产净值的比例（%）</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$tp1101</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$tp2968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$tp2969</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$tp1106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$tp1107</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$tp2971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$tp2972</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$tp1142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$tp1143</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$tp2974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$tp2975</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$tp2977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$tp2978</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$tp2981</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$tp2983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$tp2984</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$tp2986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$tp2987</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$tp2989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$tp2990</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$tp2992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$tp2993</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$tp2995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$tp2996</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$tp2998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$tp2999</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$tp3001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$tp3002</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$tp3004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$tp3005</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$tp3007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$tp3008</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$tp3010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$tp3011</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$tp3013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$tp3014</w:t>
            </w:r>
          </w:p>
        </w:tc>
      </w:tr>
      <w:tr w:rsidR="00536CFD" w:rsidRPr="004638D7">
        <w:trPr>
          <w:divId w:val="879316142"/>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$tp1169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$tp1170</w:t>
            </w:r>
          </w:p>
        </w:tc>
      </w:tr>
    </w:tbl>
    <w:p w:rsidR="00536CFD" w:rsidRDefault="00536CFD" w:rsidP="006F5E6F">
      <w:pPr>
        <w:widowControl/>
        <w:spacing w:line="360" w:lineRule="auto"/>
        <w:jc w:val="left"/>
        <w:divId w:val="879316142"/>
        <w:rPr>
          <w:rFonts w:ascii="宋体" w:hAnsi="宋体" w:cs="宋体" w:hint="eastAsia"/>
          <w:vanish/>
          <w:kern w:val="0"/>
          <w:sz w:val="24"/>
          <w:szCs w:val="24"/>
        </w:rPr>
      </w:pPr>
      <w:r>
        <w:rPr>
          <w:rFonts w:ascii="宋体" w:hAnsi="宋体" w:cs="宋体" w:hint="eastAsia"/>
          <w:vanish/>
          <w:kern w:val="0"/>
          <w:sz w:val="24"/>
          <w:szCs w:val="24"/>
        </w:rPr>
        <w:t xml:space="preserve">$tp1171 </w:t>
      </w:r>
    </w:p>
    <w:p w:rsidR="00536CFD" w:rsidRDefault="00536CFD" w:rsidP="006F5E6F">
      <w:pPr>
        <w:pStyle w:val="zhangjiep2"/>
        <w:spacing w:line="360" w:lineRule="auto"/>
        <w:divId w:val="879316142"/>
        <w:rPr>
          <w:rFonts w:hint="eastAsia"/>
          <w:vanish/>
        </w:rPr>
      </w:pPr>
      <w:r>
        <w:rPr>
          <w:rFonts w:hint="eastAsia"/>
          <w:b/>
          <w:bCs/>
          <w:vanish/>
        </w:rPr>
        <w:t>5.2.2 报告期末按行业分类的沪港通投资股票投资组合</w:t>
      </w:r>
    </w:p>
    <w:tbl>
      <w:tblPr>
        <w:tblW w:w="0" w:type="auto"/>
        <w:tblInd w:w="108" w:type="dxa"/>
        <w:tblLook w:val="04A0"/>
      </w:tblPr>
      <w:tblGrid>
        <w:gridCol w:w="222"/>
      </w:tblGrid>
      <w:tr w:rsidR="00536CFD" w:rsidRPr="004638D7">
        <w:trPr>
          <w:divId w:val="879316142"/>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879316142"/>
        <w:rPr>
          <w:rFonts w:ascii="宋体" w:hAnsi="宋体" w:cs="宋体" w:hint="eastAsia"/>
          <w:vanish/>
          <w:kern w:val="0"/>
          <w:sz w:val="24"/>
          <w:szCs w:val="24"/>
        </w:rPr>
      </w:pPr>
      <w:r>
        <w:rPr>
          <w:rFonts w:ascii="宋体" w:hAnsi="宋体" w:cs="宋体" w:hint="eastAsia"/>
          <w:vanish/>
          <w:kern w:val="0"/>
          <w:sz w:val="24"/>
          <w:szCs w:val="24"/>
        </w:rPr>
        <w:t xml:space="preserve">$tp3252 </w:t>
      </w:r>
    </w:p>
    <w:p w:rsidR="00536CFD" w:rsidRDefault="00536CFD" w:rsidP="006F5E6F">
      <w:pPr>
        <w:pStyle w:val="zhangjiep"/>
        <w:spacing w:line="360" w:lineRule="auto"/>
        <w:divId w:val="879316142"/>
        <w:rPr>
          <w:rFonts w:hint="eastAsia"/>
          <w:vanish/>
        </w:rPr>
      </w:pPr>
      <w:r>
        <w:rPr>
          <w:rFonts w:hint="eastAsia"/>
          <w:b/>
          <w:bCs/>
          <w:vanish/>
        </w:rPr>
        <w:t>5.3报告期末按公允价值占基金资产净值比例大小排序的前十名股票投资明细</w:t>
      </w:r>
    </w:p>
    <w:tbl>
      <w:tblPr>
        <w:tblW w:w="0" w:type="auto"/>
        <w:tblInd w:w="108" w:type="dxa"/>
        <w:tblLook w:val="04A0"/>
      </w:tblPr>
      <w:tblGrid>
        <w:gridCol w:w="222"/>
      </w:tblGrid>
      <w:tr w:rsidR="00536CFD" w:rsidRPr="004638D7">
        <w:trPr>
          <w:divId w:val="879316142"/>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879316142"/>
        <w:rPr>
          <w:rFonts w:ascii="宋体" w:hAnsi="宋体" w:cs="宋体" w:hint="eastAsia"/>
          <w:vanish/>
          <w:kern w:val="0"/>
          <w:sz w:val="24"/>
          <w:szCs w:val="24"/>
        </w:rPr>
      </w:pPr>
      <w:r>
        <w:rPr>
          <w:rFonts w:ascii="宋体" w:hAnsi="宋体" w:cs="宋体" w:hint="eastAsia"/>
          <w:vanish/>
          <w:kern w:val="0"/>
          <w:sz w:val="24"/>
          <w:szCs w:val="24"/>
        </w:rPr>
        <w:t xml:space="preserve">$tp1385 </w:t>
      </w:r>
    </w:p>
    <w:p w:rsidR="00536CFD" w:rsidRDefault="00536CFD" w:rsidP="006F5E6F">
      <w:pPr>
        <w:pStyle w:val="zhangjiep"/>
        <w:spacing w:line="360" w:lineRule="auto"/>
        <w:divId w:val="879316142"/>
        <w:rPr>
          <w:rFonts w:hint="eastAsia"/>
          <w:vanish/>
        </w:rPr>
      </w:pPr>
      <w:r>
        <w:rPr>
          <w:rFonts w:hint="eastAsia"/>
          <w:b/>
          <w:bCs/>
          <w:vanish/>
        </w:rPr>
        <w:t>5.4 报告期末按债券品种分类的债券投资组合</w:t>
      </w:r>
    </w:p>
    <w:tbl>
      <w:tblPr>
        <w:tblW w:w="0" w:type="auto"/>
        <w:tblInd w:w="108" w:type="dxa"/>
        <w:tblLook w:val="04A0"/>
      </w:tblPr>
      <w:tblGrid>
        <w:gridCol w:w="1284"/>
        <w:gridCol w:w="3095"/>
        <w:gridCol w:w="2410"/>
        <w:gridCol w:w="2409"/>
      </w:tblGrid>
      <w:tr w:rsidR="00536CFD" w:rsidRPr="004638D7">
        <w:trPr>
          <w:divId w:val="879316142"/>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占基金资产净值比例（％）</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299,879,937.44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9.60</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299,879,937.44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9.60</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590,101,883.16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18.89</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$tp1453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$tp1454</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691,532,477.34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22.14</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1,581,514,297.94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50.64</w:t>
            </w:r>
          </w:p>
        </w:tc>
      </w:tr>
    </w:tbl>
    <w:p w:rsidR="00536CFD" w:rsidRDefault="00536CFD" w:rsidP="006F5E6F">
      <w:pPr>
        <w:pStyle w:val="zhangjiep"/>
        <w:spacing w:line="360" w:lineRule="auto"/>
        <w:divId w:val="879316142"/>
        <w:rPr>
          <w:rFonts w:hint="eastAsia"/>
          <w:vanish/>
        </w:rPr>
      </w:pPr>
      <w:r>
        <w:rPr>
          <w:rFonts w:hint="eastAsia"/>
          <w:b/>
          <w:bCs/>
          <w:vanish/>
        </w:rPr>
        <w:t>5.5 报告期末按公允价值占基金资产净值比例大小排序的前五名债券投资明细</w:t>
      </w:r>
    </w:p>
    <w:tbl>
      <w:tblPr>
        <w:tblW w:w="0" w:type="auto"/>
        <w:tblInd w:w="108" w:type="dxa"/>
        <w:tblLook w:val="04A0"/>
      </w:tblPr>
      <w:tblGrid>
        <w:gridCol w:w="222"/>
      </w:tblGrid>
      <w:tr w:rsidR="00536CFD" w:rsidRPr="004638D7">
        <w:trPr>
          <w:divId w:val="879316142"/>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879316142"/>
        <w:rPr>
          <w:rFonts w:ascii="宋体" w:hAnsi="宋体" w:cs="宋体" w:hint="eastAsia"/>
          <w:vanish/>
          <w:kern w:val="0"/>
          <w:sz w:val="24"/>
          <w:szCs w:val="24"/>
        </w:rPr>
      </w:pPr>
      <w:r>
        <w:rPr>
          <w:rFonts w:ascii="宋体" w:hAnsi="宋体" w:cs="宋体" w:hint="eastAsia"/>
          <w:vanish/>
          <w:kern w:val="0"/>
          <w:sz w:val="24"/>
          <w:szCs w:val="24"/>
        </w:rPr>
        <w:t xml:space="preserve">$tp1480 </w:t>
      </w:r>
    </w:p>
    <w:p w:rsidR="00536CFD" w:rsidRDefault="00536CFD" w:rsidP="006F5E6F">
      <w:pPr>
        <w:pStyle w:val="zhangjiep"/>
        <w:spacing w:line="360" w:lineRule="auto"/>
        <w:divId w:val="879316142"/>
        <w:rPr>
          <w:rFonts w:hint="eastAsia"/>
          <w:vanish/>
        </w:rPr>
      </w:pPr>
      <w:r>
        <w:rPr>
          <w:rFonts w:hint="eastAsia"/>
          <w:b/>
          <w:bCs/>
          <w:vanish/>
        </w:rPr>
        <w:t>5.6报告期末按公允价值占基金资产净值比例大小排名的前十名资产支持证券投资明细</w:t>
      </w:r>
    </w:p>
    <w:tbl>
      <w:tblPr>
        <w:tblW w:w="0" w:type="auto"/>
        <w:tblInd w:w="108" w:type="dxa"/>
        <w:tblLook w:val="04A0"/>
      </w:tblPr>
      <w:tblGrid>
        <w:gridCol w:w="222"/>
      </w:tblGrid>
      <w:tr w:rsidR="00536CFD" w:rsidRPr="004638D7">
        <w:trPr>
          <w:divId w:val="879316142"/>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neirong"/>
        <w:spacing w:line="360" w:lineRule="auto"/>
        <w:divId w:val="879316142"/>
        <w:rPr>
          <w:rFonts w:hint="eastAsia"/>
          <w:vanish/>
        </w:rPr>
      </w:pPr>
      <w:r>
        <w:rPr>
          <w:rFonts w:hint="eastAsia"/>
          <w:vanish/>
        </w:rPr>
        <w:t>本基金本报告期末未持有资产支持证券。</w:t>
      </w:r>
    </w:p>
    <w:p w:rsidR="00536CFD" w:rsidRDefault="00536CFD" w:rsidP="006F5E6F">
      <w:pPr>
        <w:pStyle w:val="zhangjiep"/>
        <w:spacing w:line="360" w:lineRule="auto"/>
        <w:divId w:val="879316142"/>
        <w:rPr>
          <w:rFonts w:hint="eastAsia"/>
          <w:vanish/>
        </w:rPr>
      </w:pPr>
      <w:r>
        <w:rPr>
          <w:rFonts w:hint="eastAsia"/>
          <w:b/>
          <w:bCs/>
          <w:vanish/>
        </w:rPr>
        <w:t>5.7报告期末按公允价值占基金资产净值比例大小排序的前五名贵金属投资明细</w:t>
      </w:r>
    </w:p>
    <w:tbl>
      <w:tblPr>
        <w:tblW w:w="0" w:type="auto"/>
        <w:tblInd w:w="108" w:type="dxa"/>
        <w:tblLook w:val="04A0"/>
      </w:tblPr>
      <w:tblGrid>
        <w:gridCol w:w="222"/>
      </w:tblGrid>
      <w:tr w:rsidR="00536CFD" w:rsidRPr="004638D7">
        <w:trPr>
          <w:divId w:val="879316142"/>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879316142"/>
        <w:rPr>
          <w:rFonts w:ascii="宋体" w:hAnsi="宋体" w:cs="宋体" w:hint="eastAsia"/>
          <w:vanish/>
          <w:kern w:val="0"/>
          <w:sz w:val="24"/>
          <w:szCs w:val="24"/>
        </w:rPr>
      </w:pPr>
      <w:r>
        <w:rPr>
          <w:rFonts w:ascii="宋体" w:hAnsi="宋体" w:cs="宋体" w:hint="eastAsia"/>
          <w:vanish/>
          <w:kern w:val="0"/>
          <w:sz w:val="24"/>
          <w:szCs w:val="24"/>
        </w:rPr>
        <w:t xml:space="preserve">$tp3182 </w:t>
      </w:r>
    </w:p>
    <w:p w:rsidR="00536CFD" w:rsidRDefault="00536CFD" w:rsidP="006F5E6F">
      <w:pPr>
        <w:pStyle w:val="zhangjiep"/>
        <w:spacing w:line="360" w:lineRule="auto"/>
        <w:divId w:val="879316142"/>
        <w:rPr>
          <w:rFonts w:hint="eastAsia"/>
          <w:vanish/>
        </w:rPr>
      </w:pPr>
      <w:r>
        <w:rPr>
          <w:rFonts w:hint="eastAsia"/>
          <w:b/>
          <w:bCs/>
          <w:vanish/>
        </w:rPr>
        <w:t>5.8报告期末按公允价值占基金资产净值比例大小排序的前五名权证投资明细</w:t>
      </w:r>
    </w:p>
    <w:tbl>
      <w:tblPr>
        <w:tblW w:w="0" w:type="auto"/>
        <w:tblInd w:w="108" w:type="dxa"/>
        <w:tblLook w:val="04A0"/>
      </w:tblPr>
      <w:tblGrid>
        <w:gridCol w:w="222"/>
      </w:tblGrid>
      <w:tr w:rsidR="00536CFD" w:rsidRPr="004638D7">
        <w:trPr>
          <w:divId w:val="879316142"/>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879316142"/>
        <w:rPr>
          <w:rFonts w:ascii="宋体" w:hAnsi="宋体" w:cs="宋体" w:hint="eastAsia"/>
          <w:vanish/>
          <w:kern w:val="0"/>
          <w:sz w:val="24"/>
          <w:szCs w:val="24"/>
        </w:rPr>
      </w:pPr>
      <w:r>
        <w:rPr>
          <w:rFonts w:ascii="宋体" w:hAnsi="宋体" w:cs="宋体" w:hint="eastAsia"/>
          <w:vanish/>
          <w:kern w:val="0"/>
          <w:sz w:val="24"/>
          <w:szCs w:val="24"/>
        </w:rPr>
        <w:t xml:space="preserve">$tp1585 </w:t>
      </w:r>
    </w:p>
    <w:p w:rsidR="00536CFD" w:rsidRDefault="00536CFD" w:rsidP="006F5E6F">
      <w:pPr>
        <w:pStyle w:val="zhangjiep"/>
        <w:spacing w:line="360" w:lineRule="auto"/>
        <w:divId w:val="879316142"/>
        <w:rPr>
          <w:rFonts w:hint="eastAsia"/>
          <w:vanish/>
        </w:rPr>
      </w:pPr>
      <w:r>
        <w:rPr>
          <w:rFonts w:hint="eastAsia"/>
          <w:b/>
          <w:bCs/>
          <w:vanish/>
        </w:rPr>
        <w:t>5.9 报告期末本基金投资的股指期货交易情况说明</w:t>
      </w:r>
    </w:p>
    <w:p w:rsidR="00536CFD" w:rsidRDefault="00536CFD" w:rsidP="006F5E6F">
      <w:pPr>
        <w:pStyle w:val="zhangjiep2"/>
        <w:spacing w:line="360" w:lineRule="auto"/>
        <w:divId w:val="879316142"/>
        <w:rPr>
          <w:rFonts w:hint="eastAsia"/>
          <w:vanish/>
        </w:rPr>
      </w:pPr>
      <w:r>
        <w:rPr>
          <w:rFonts w:hint="eastAsia"/>
          <w:b/>
          <w:bCs/>
          <w:vanish/>
        </w:rPr>
        <w:t>5.9.1 报告期末本基金投资的股指期货持仓和损益明细</w:t>
      </w:r>
    </w:p>
    <w:tbl>
      <w:tblPr>
        <w:tblW w:w="0" w:type="auto"/>
        <w:tblInd w:w="108" w:type="dxa"/>
        <w:tblLook w:val="04A0"/>
      </w:tblPr>
      <w:tblGrid>
        <w:gridCol w:w="222"/>
      </w:tblGrid>
      <w:tr w:rsidR="00536CFD" w:rsidRPr="004638D7">
        <w:trPr>
          <w:divId w:val="879316142"/>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879316142"/>
        <w:rPr>
          <w:rFonts w:ascii="宋体" w:hAnsi="宋体" w:cs="宋体" w:hint="eastAsia"/>
          <w:vanish/>
          <w:kern w:val="0"/>
          <w:sz w:val="24"/>
          <w:szCs w:val="24"/>
        </w:rPr>
      </w:pPr>
      <w:r>
        <w:rPr>
          <w:rFonts w:ascii="宋体" w:hAnsi="宋体" w:cs="宋体" w:hint="eastAsia"/>
          <w:vanish/>
          <w:kern w:val="0"/>
          <w:sz w:val="24"/>
          <w:szCs w:val="24"/>
        </w:rPr>
        <w:t xml:space="preserve">$tp3122 </w:t>
      </w:r>
    </w:p>
    <w:p w:rsidR="00536CFD" w:rsidRDefault="00536CFD" w:rsidP="006F5E6F">
      <w:pPr>
        <w:pStyle w:val="zhangjiep2"/>
        <w:spacing w:line="360" w:lineRule="auto"/>
        <w:divId w:val="879316142"/>
        <w:rPr>
          <w:rFonts w:hint="eastAsia"/>
          <w:vanish/>
        </w:rPr>
      </w:pPr>
      <w:r>
        <w:rPr>
          <w:rFonts w:hint="eastAsia"/>
          <w:b/>
          <w:bCs/>
          <w:vanish/>
        </w:rPr>
        <w:t>5.9.2 本基金投资股指期货的投资政策</w:t>
      </w:r>
    </w:p>
    <w:p w:rsidR="00536CFD" w:rsidRDefault="00536CFD" w:rsidP="006F5E6F">
      <w:pPr>
        <w:pStyle w:val="biaogeleft"/>
        <w:spacing w:line="360" w:lineRule="auto"/>
        <w:divId w:val="879316142"/>
        <w:rPr>
          <w:rFonts w:hint="eastAsia"/>
          <w:vanish/>
        </w:rPr>
      </w:pPr>
      <w:r>
        <w:rPr>
          <w:rFonts w:hint="eastAsia"/>
          <w:vanish/>
        </w:rPr>
        <w:t>$tp3123</w:t>
      </w:r>
    </w:p>
    <w:p w:rsidR="00536CFD" w:rsidRDefault="00536CFD" w:rsidP="006F5E6F">
      <w:pPr>
        <w:pStyle w:val="zhangjiep"/>
        <w:spacing w:line="360" w:lineRule="auto"/>
        <w:divId w:val="879316142"/>
        <w:rPr>
          <w:rFonts w:hint="eastAsia"/>
          <w:vanish/>
        </w:rPr>
      </w:pPr>
      <w:r>
        <w:rPr>
          <w:rFonts w:hint="eastAsia"/>
          <w:b/>
          <w:bCs/>
          <w:vanish/>
        </w:rPr>
        <w:t>5.10 报告期末本基金投资的国债期货交易情况说明</w:t>
      </w:r>
    </w:p>
    <w:p w:rsidR="00536CFD" w:rsidRDefault="00536CFD" w:rsidP="006F5E6F">
      <w:pPr>
        <w:pStyle w:val="zhangjiep2"/>
        <w:spacing w:line="360" w:lineRule="auto"/>
        <w:divId w:val="879316142"/>
        <w:rPr>
          <w:rFonts w:hint="eastAsia"/>
          <w:vanish/>
        </w:rPr>
      </w:pPr>
      <w:r>
        <w:rPr>
          <w:rFonts w:hint="eastAsia"/>
          <w:b/>
          <w:bCs/>
          <w:vanish/>
        </w:rPr>
        <w:t>5.10.1 本期国债期货投资政策</w:t>
      </w:r>
    </w:p>
    <w:p w:rsidR="00536CFD" w:rsidRDefault="00536CFD" w:rsidP="006F5E6F">
      <w:pPr>
        <w:pStyle w:val="biaogeleft"/>
        <w:spacing w:line="360" w:lineRule="auto"/>
        <w:divId w:val="879316142"/>
        <w:rPr>
          <w:rFonts w:hint="eastAsia"/>
          <w:vanish/>
        </w:rPr>
      </w:pPr>
      <w:r>
        <w:rPr>
          <w:rFonts w:hint="eastAsia"/>
          <w:vanish/>
        </w:rPr>
        <w:t>$tp3139</w:t>
      </w:r>
    </w:p>
    <w:p w:rsidR="00536CFD" w:rsidRDefault="00536CFD" w:rsidP="006F5E6F">
      <w:pPr>
        <w:pStyle w:val="zhangjiep2"/>
        <w:spacing w:line="360" w:lineRule="auto"/>
        <w:divId w:val="879316142"/>
        <w:rPr>
          <w:rFonts w:hint="eastAsia"/>
          <w:vanish/>
        </w:rPr>
      </w:pPr>
      <w:r>
        <w:rPr>
          <w:rFonts w:hint="eastAsia"/>
          <w:b/>
          <w:bCs/>
          <w:vanish/>
        </w:rPr>
        <w:t>5.10.2 报告期末本基金投资的国债期货持仓和损益明细</w:t>
      </w:r>
    </w:p>
    <w:tbl>
      <w:tblPr>
        <w:tblW w:w="0" w:type="auto"/>
        <w:tblInd w:w="108" w:type="dxa"/>
        <w:tblLook w:val="04A0"/>
      </w:tblPr>
      <w:tblGrid>
        <w:gridCol w:w="222"/>
      </w:tblGrid>
      <w:tr w:rsidR="00536CFD" w:rsidRPr="004638D7">
        <w:trPr>
          <w:divId w:val="879316142"/>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879316142"/>
        <w:rPr>
          <w:rFonts w:ascii="宋体" w:hAnsi="宋体" w:cs="宋体" w:hint="eastAsia"/>
          <w:vanish/>
          <w:kern w:val="0"/>
          <w:sz w:val="24"/>
          <w:szCs w:val="24"/>
        </w:rPr>
      </w:pPr>
      <w:r>
        <w:rPr>
          <w:rFonts w:ascii="宋体" w:hAnsi="宋体" w:cs="宋体" w:hint="eastAsia"/>
          <w:vanish/>
          <w:kern w:val="0"/>
          <w:sz w:val="24"/>
          <w:szCs w:val="24"/>
        </w:rPr>
        <w:t xml:space="preserve">$tp3150 </w:t>
      </w:r>
    </w:p>
    <w:p w:rsidR="00536CFD" w:rsidRDefault="00536CFD" w:rsidP="006F5E6F">
      <w:pPr>
        <w:pStyle w:val="zhangjiep2"/>
        <w:spacing w:line="360" w:lineRule="auto"/>
        <w:divId w:val="879316142"/>
        <w:rPr>
          <w:rFonts w:hint="eastAsia"/>
          <w:vanish/>
        </w:rPr>
      </w:pPr>
      <w:r>
        <w:rPr>
          <w:rFonts w:hint="eastAsia"/>
          <w:b/>
          <w:bCs/>
          <w:vanish/>
        </w:rPr>
        <w:t>5.10.3 本期国债期货投资评价</w:t>
      </w:r>
    </w:p>
    <w:p w:rsidR="00536CFD" w:rsidRDefault="00536CFD" w:rsidP="006F5E6F">
      <w:pPr>
        <w:pStyle w:val="biaogeleft"/>
        <w:spacing w:line="360" w:lineRule="auto"/>
        <w:divId w:val="879316142"/>
        <w:rPr>
          <w:rFonts w:hint="eastAsia"/>
          <w:vanish/>
        </w:rPr>
      </w:pPr>
      <w:r>
        <w:rPr>
          <w:rFonts w:hint="eastAsia"/>
          <w:vanish/>
        </w:rPr>
        <w:t>$tp3151</w:t>
      </w:r>
    </w:p>
    <w:p w:rsidR="00536CFD" w:rsidRDefault="00536CFD" w:rsidP="006F5E6F">
      <w:pPr>
        <w:pStyle w:val="zhangjiep"/>
        <w:spacing w:line="360" w:lineRule="auto"/>
        <w:divId w:val="879316142"/>
        <w:rPr>
          <w:rFonts w:hint="eastAsia"/>
          <w:vanish/>
        </w:rPr>
      </w:pPr>
      <w:r>
        <w:rPr>
          <w:rFonts w:hint="eastAsia"/>
          <w:b/>
          <w:bCs/>
          <w:vanish/>
        </w:rPr>
        <w:t xml:space="preserve">5.11 投资组合报告附注 </w:t>
      </w:r>
    </w:p>
    <w:p w:rsidR="00536CFD" w:rsidRDefault="00536CFD" w:rsidP="006F5E6F">
      <w:pPr>
        <w:pStyle w:val="zhangjiep2"/>
        <w:spacing w:line="360" w:lineRule="auto"/>
        <w:divId w:val="879316142"/>
        <w:rPr>
          <w:rFonts w:hint="eastAsia"/>
          <w:vanish/>
        </w:rPr>
      </w:pPr>
      <w:r>
        <w:rPr>
          <w:rFonts w:hint="eastAsia"/>
          <w:b/>
          <w:bCs/>
          <w:vanish/>
        </w:rPr>
        <w:t xml:space="preserve">5.11.1 </w:t>
      </w:r>
    </w:p>
    <w:p w:rsidR="00536CFD" w:rsidRDefault="00536CFD" w:rsidP="006F5E6F">
      <w:pPr>
        <w:pStyle w:val="biaogeleft"/>
        <w:spacing w:line="360" w:lineRule="auto"/>
        <w:divId w:val="879316142"/>
        <w:rPr>
          <w:rFonts w:hint="eastAsia"/>
          <w:vanish/>
        </w:rPr>
      </w:pPr>
      <w:r>
        <w:rPr>
          <w:rFonts w:hint="eastAsia"/>
          <w:vanish/>
        </w:rPr>
        <w:t>报告期内本基金投资的前十名证券的发行主体没有被监管部门立案调查，或在报告编制日前一年内受到公开谴责、处罚。</w:t>
      </w:r>
    </w:p>
    <w:p w:rsidR="00536CFD" w:rsidRDefault="00536CFD" w:rsidP="006F5E6F">
      <w:pPr>
        <w:pStyle w:val="zhangjiep2"/>
        <w:spacing w:line="360" w:lineRule="auto"/>
        <w:divId w:val="879316142"/>
        <w:rPr>
          <w:rFonts w:hint="eastAsia"/>
          <w:vanish/>
        </w:rPr>
      </w:pPr>
      <w:r>
        <w:rPr>
          <w:rFonts w:hint="eastAsia"/>
          <w:b/>
          <w:bCs/>
          <w:vanish/>
        </w:rPr>
        <w:t xml:space="preserve">5.11.2 </w:t>
      </w:r>
    </w:p>
    <w:p w:rsidR="00536CFD" w:rsidRDefault="00536CFD" w:rsidP="006F5E6F">
      <w:pPr>
        <w:pStyle w:val="biaogeleft"/>
        <w:spacing w:line="360" w:lineRule="auto"/>
        <w:divId w:val="879316142"/>
        <w:rPr>
          <w:rFonts w:hint="eastAsia"/>
          <w:vanish/>
        </w:rPr>
      </w:pPr>
      <w:r>
        <w:rPr>
          <w:rFonts w:hint="eastAsia"/>
          <w:vanish/>
        </w:rPr>
        <w:t>$tp1598</w:t>
      </w:r>
    </w:p>
    <w:p w:rsidR="00536CFD" w:rsidRDefault="00536CFD" w:rsidP="006F5E6F">
      <w:pPr>
        <w:pStyle w:val="zhangjiep2"/>
        <w:spacing w:line="360" w:lineRule="auto"/>
        <w:divId w:val="879316142"/>
        <w:rPr>
          <w:rFonts w:hint="eastAsia"/>
          <w:vanish/>
        </w:rPr>
      </w:pPr>
      <w:r>
        <w:rPr>
          <w:rFonts w:hint="eastAsia"/>
          <w:b/>
          <w:bCs/>
          <w:vanish/>
        </w:rPr>
        <w:t>5.11.3 其他资产构成</w:t>
      </w:r>
    </w:p>
    <w:tbl>
      <w:tblPr>
        <w:tblW w:w="0" w:type="auto"/>
        <w:tblInd w:w="108" w:type="dxa"/>
        <w:tblLook w:val="04A0"/>
      </w:tblPr>
      <w:tblGrid>
        <w:gridCol w:w="1286"/>
        <w:gridCol w:w="3785"/>
        <w:gridCol w:w="4127"/>
      </w:tblGrid>
      <w:tr w:rsidR="00536CFD" w:rsidRPr="004638D7">
        <w:trPr>
          <w:divId w:val="879316142"/>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金额(元)</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$tp0600</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14,194,018.68</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3,907.00</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879316142"/>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14,197,925.68</w:t>
            </w:r>
          </w:p>
        </w:tc>
      </w:tr>
    </w:tbl>
    <w:p w:rsidR="00536CFD" w:rsidRDefault="00536CFD" w:rsidP="006F5E6F">
      <w:pPr>
        <w:pStyle w:val="zhangjiep2"/>
        <w:spacing w:line="360" w:lineRule="auto"/>
        <w:divId w:val="879316142"/>
        <w:rPr>
          <w:rFonts w:hint="eastAsia"/>
          <w:vanish/>
        </w:rPr>
      </w:pPr>
      <w:r>
        <w:rPr>
          <w:rFonts w:hint="eastAsia"/>
          <w:b/>
          <w:bCs/>
          <w:vanish/>
        </w:rPr>
        <w:t>5.11.4 报告期末持有的处于转股期的可转换债券明细</w:t>
      </w:r>
    </w:p>
    <w:tbl>
      <w:tblPr>
        <w:tblW w:w="0" w:type="auto"/>
        <w:tblInd w:w="108" w:type="dxa"/>
        <w:tblLook w:val="04A0"/>
      </w:tblPr>
      <w:tblGrid>
        <w:gridCol w:w="222"/>
      </w:tblGrid>
      <w:tr w:rsidR="00536CFD" w:rsidRPr="004638D7">
        <w:trPr>
          <w:divId w:val="879316142"/>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879316142"/>
        <w:rPr>
          <w:rFonts w:ascii="宋体" w:hAnsi="宋体" w:cs="宋体" w:hint="eastAsia"/>
          <w:vanish/>
          <w:kern w:val="0"/>
          <w:sz w:val="24"/>
          <w:szCs w:val="24"/>
        </w:rPr>
      </w:pPr>
      <w:r>
        <w:rPr>
          <w:rFonts w:ascii="宋体" w:hAnsi="宋体" w:cs="宋体" w:hint="eastAsia"/>
          <w:vanish/>
          <w:kern w:val="0"/>
          <w:sz w:val="24"/>
          <w:szCs w:val="24"/>
        </w:rPr>
        <w:t xml:space="preserve">$tp1616 </w:t>
      </w:r>
    </w:p>
    <w:p w:rsidR="00536CFD" w:rsidRDefault="00536CFD" w:rsidP="006F5E6F">
      <w:pPr>
        <w:pStyle w:val="zhangjiep2"/>
        <w:spacing w:line="360" w:lineRule="auto"/>
        <w:divId w:val="879316142"/>
        <w:rPr>
          <w:rFonts w:hint="eastAsia"/>
          <w:vanish/>
        </w:rPr>
      </w:pPr>
      <w:r>
        <w:rPr>
          <w:rFonts w:hint="eastAsia"/>
          <w:b/>
          <w:bCs/>
          <w:vanish/>
        </w:rPr>
        <w:t>5.11.5报告期末前十名股票中存在流通受限情况的说明</w:t>
      </w:r>
    </w:p>
    <w:tbl>
      <w:tblPr>
        <w:tblW w:w="0" w:type="auto"/>
        <w:tblInd w:w="108" w:type="dxa"/>
        <w:tblLook w:val="04A0"/>
      </w:tblPr>
      <w:tblGrid>
        <w:gridCol w:w="222"/>
      </w:tblGrid>
      <w:tr w:rsidR="00536CFD" w:rsidRPr="004638D7">
        <w:trPr>
          <w:divId w:val="879316142"/>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879316142"/>
        <w:rPr>
          <w:rFonts w:ascii="宋体" w:hAnsi="宋体" w:cs="宋体" w:hint="eastAsia"/>
          <w:vanish/>
          <w:kern w:val="0"/>
          <w:sz w:val="24"/>
          <w:szCs w:val="24"/>
        </w:rPr>
      </w:pPr>
      <w:r>
        <w:rPr>
          <w:rFonts w:ascii="宋体" w:hAnsi="宋体" w:cs="宋体" w:hint="eastAsia"/>
          <w:vanish/>
          <w:kern w:val="0"/>
          <w:sz w:val="24"/>
          <w:szCs w:val="24"/>
        </w:rPr>
        <w:t xml:space="preserve">$tp1625 </w:t>
      </w:r>
    </w:p>
    <w:p w:rsidR="00536CFD" w:rsidRDefault="00536CFD" w:rsidP="006F5E6F">
      <w:pPr>
        <w:pStyle w:val="zhangjiep2"/>
        <w:spacing w:line="360" w:lineRule="auto"/>
        <w:divId w:val="879316142"/>
        <w:rPr>
          <w:rFonts w:hint="eastAsia"/>
          <w:vanish/>
        </w:rPr>
      </w:pPr>
      <w:r>
        <w:rPr>
          <w:rFonts w:hint="eastAsia"/>
          <w:b/>
          <w:bCs/>
          <w:vanish/>
        </w:rPr>
        <w:t>5.11.6　投资组合报告附注的其他文字描述部分</w:t>
      </w:r>
    </w:p>
    <w:p w:rsidR="00536CFD" w:rsidRDefault="00536CFD" w:rsidP="006F5E6F">
      <w:pPr>
        <w:widowControl/>
        <w:spacing w:line="360" w:lineRule="auto"/>
        <w:jc w:val="left"/>
        <w:divId w:val="879316142"/>
        <w:rPr>
          <w:rFonts w:ascii="宋体" w:hAnsi="宋体" w:cs="宋体" w:hint="eastAsia"/>
          <w:vanish/>
          <w:kern w:val="0"/>
          <w:sz w:val="24"/>
          <w:szCs w:val="24"/>
        </w:rPr>
      </w:pPr>
      <w:r>
        <w:rPr>
          <w:rFonts w:ascii="宋体" w:hAnsi="宋体" w:cs="宋体" w:hint="eastAsia"/>
          <w:vanish/>
          <w:kern w:val="0"/>
          <w:sz w:val="24"/>
          <w:szCs w:val="24"/>
        </w:rPr>
        <w:t xml:space="preserve">由于四舍五入的原因，分项之和与合计项之间可能存在尾差。 </w:t>
      </w:r>
    </w:p>
    <w:p w:rsidR="00536CFD" w:rsidRDefault="00536CFD" w:rsidP="006F5E6F">
      <w:pPr>
        <w:pStyle w:val="zhangjiep"/>
        <w:spacing w:line="360" w:lineRule="auto"/>
        <w:divId w:val="1494636907"/>
        <w:rPr>
          <w:rFonts w:hint="eastAsia"/>
          <w:vanish/>
        </w:rPr>
      </w:pPr>
      <w:r>
        <w:rPr>
          <w:rFonts w:hint="eastAsia"/>
          <w:b/>
          <w:bCs/>
          <w:vanish/>
        </w:rPr>
        <w:t>5.1 报告期末基金资产组合情况</w:t>
      </w:r>
    </w:p>
    <w:tbl>
      <w:tblPr>
        <w:tblW w:w="0" w:type="auto"/>
        <w:tblInd w:w="108" w:type="dxa"/>
        <w:tblLook w:val="04A0"/>
      </w:tblPr>
      <w:tblGrid>
        <w:gridCol w:w="722"/>
        <w:gridCol w:w="3098"/>
        <w:gridCol w:w="2689"/>
        <w:gridCol w:w="2689"/>
      </w:tblGrid>
      <w:tr w:rsidR="00536CFD" w:rsidRPr="004638D7">
        <w:trPr>
          <w:divId w:val="1494636907"/>
          <w:hidden/>
        </w:trPr>
        <w:tc>
          <w:tcPr>
            <w:tcW w:w="13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占基金总资产的比例（%）</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$tp1049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$tp1050</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其中：普通股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$tp1053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$tp1054</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存托凭证</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$tp1055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$tp1056</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1,581,514,297.94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50.61</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1,581,514,297.94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50.61</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$tp1067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$tp1068</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其中：远期</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$tp1069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$tp1070</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期货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$tp1071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$tp1072</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期权</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$tp1073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$tp1074</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权证</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$tp1075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$tp1076</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1,178,031,143.65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37.70</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货币市场工具</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$tp1084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$tp1085</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350,904,942.98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11.23</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其他各项资产合计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14,197,925.68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0.45</w:t>
            </w:r>
          </w:p>
        </w:tc>
      </w:tr>
      <w:tr w:rsidR="00536CFD" w:rsidRPr="004638D7">
        <w:trPr>
          <w:divId w:val="1494636907"/>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3,124,648,310.25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100.00</w:t>
            </w:r>
          </w:p>
        </w:tc>
      </w:tr>
    </w:tbl>
    <w:p w:rsidR="00536CFD" w:rsidRDefault="00536CFD" w:rsidP="006F5E6F">
      <w:pPr>
        <w:pStyle w:val="zhangjiep"/>
        <w:spacing w:line="360" w:lineRule="auto"/>
        <w:divId w:val="1494636907"/>
        <w:rPr>
          <w:rFonts w:hint="eastAsia"/>
          <w:vanish/>
        </w:rPr>
      </w:pPr>
      <w:r>
        <w:rPr>
          <w:rFonts w:hint="eastAsia"/>
          <w:b/>
          <w:bCs/>
          <w:vanish/>
        </w:rPr>
        <w:t>5.2 报告期末在各个国家（地区）证券市场的股票及存托凭证投资分布</w:t>
      </w:r>
    </w:p>
    <w:tbl>
      <w:tblPr>
        <w:tblW w:w="0" w:type="auto"/>
        <w:tblInd w:w="108" w:type="dxa"/>
        <w:tblLook w:val="04A0"/>
      </w:tblPr>
      <w:tblGrid>
        <w:gridCol w:w="3066"/>
        <w:gridCol w:w="3066"/>
        <w:gridCol w:w="3066"/>
      </w:tblGrid>
      <w:tr w:rsidR="00536CFD" w:rsidRPr="004638D7">
        <w:trPr>
          <w:divId w:val="1494636907"/>
          <w:hidden/>
        </w:trPr>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国家（地区）</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占基金资产净值的比例（%）</w:t>
            </w:r>
          </w:p>
        </w:tc>
      </w:tr>
      <w:tr w:rsidR="00536CFD" w:rsidRPr="004638D7">
        <w:trPr>
          <w:divId w:val="1494636907"/>
          <w:hidden/>
        </w:trPr>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$tp1094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$tp1095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$tp1096</w:t>
            </w:r>
          </w:p>
        </w:tc>
      </w:tr>
    </w:tbl>
    <w:p w:rsidR="00536CFD" w:rsidRDefault="00536CFD" w:rsidP="006F5E6F">
      <w:pPr>
        <w:widowControl/>
        <w:spacing w:line="360" w:lineRule="auto"/>
        <w:jc w:val="left"/>
        <w:divId w:val="1494636907"/>
        <w:rPr>
          <w:rFonts w:ascii="宋体" w:hAnsi="宋体" w:cs="宋体" w:hint="eastAsia"/>
          <w:vanish/>
          <w:kern w:val="0"/>
          <w:sz w:val="24"/>
          <w:szCs w:val="24"/>
        </w:rPr>
      </w:pPr>
      <w:r>
        <w:rPr>
          <w:rFonts w:ascii="宋体" w:hAnsi="宋体" w:cs="宋体" w:hint="eastAsia"/>
          <w:vanish/>
          <w:kern w:val="0"/>
          <w:sz w:val="24"/>
          <w:szCs w:val="24"/>
        </w:rPr>
        <w:t xml:space="preserve">$tp1097 </w:t>
      </w:r>
    </w:p>
    <w:p w:rsidR="00536CFD" w:rsidRDefault="00536CFD" w:rsidP="006F5E6F">
      <w:pPr>
        <w:pStyle w:val="zhangjiep"/>
        <w:spacing w:line="360" w:lineRule="auto"/>
        <w:divId w:val="1494636907"/>
        <w:rPr>
          <w:rFonts w:hint="eastAsia"/>
          <w:vanish/>
        </w:rPr>
      </w:pPr>
      <w:r>
        <w:rPr>
          <w:rFonts w:hint="eastAsia"/>
          <w:b/>
          <w:bCs/>
          <w:vanish/>
        </w:rPr>
        <w:t>5.3 报告期末按行业分类的股票及存托凭证投资组合</w:t>
      </w:r>
    </w:p>
    <w:tbl>
      <w:tblPr>
        <w:tblW w:w="0" w:type="auto"/>
        <w:tblInd w:w="108" w:type="dxa"/>
        <w:tblLook w:val="04A0"/>
      </w:tblPr>
      <w:tblGrid>
        <w:gridCol w:w="3066"/>
        <w:gridCol w:w="3066"/>
        <w:gridCol w:w="3066"/>
      </w:tblGrid>
      <w:tr w:rsidR="00536CFD" w:rsidRPr="004638D7">
        <w:trPr>
          <w:divId w:val="1494636907"/>
          <w:hidden/>
        </w:trPr>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行业类别</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占基金资产净值的比例（%）</w:t>
            </w:r>
          </w:p>
        </w:tc>
      </w:tr>
      <w:tr w:rsidR="00536CFD" w:rsidRPr="004638D7">
        <w:trPr>
          <w:divId w:val="1494636907"/>
          <w:hidden/>
        </w:trPr>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$tp1322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$tp1323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$tp1324</w:t>
            </w:r>
          </w:p>
        </w:tc>
      </w:tr>
    </w:tbl>
    <w:p w:rsidR="00536CFD" w:rsidRDefault="00536CFD" w:rsidP="006F5E6F">
      <w:pPr>
        <w:widowControl/>
        <w:spacing w:line="360" w:lineRule="auto"/>
        <w:jc w:val="left"/>
        <w:divId w:val="1494636907"/>
        <w:rPr>
          <w:rFonts w:ascii="宋体" w:hAnsi="宋体" w:cs="宋体" w:hint="eastAsia"/>
          <w:vanish/>
          <w:kern w:val="0"/>
          <w:sz w:val="24"/>
          <w:szCs w:val="24"/>
        </w:rPr>
      </w:pPr>
      <w:r>
        <w:rPr>
          <w:rFonts w:ascii="宋体" w:hAnsi="宋体" w:cs="宋体" w:hint="eastAsia"/>
          <w:vanish/>
          <w:kern w:val="0"/>
          <w:sz w:val="24"/>
          <w:szCs w:val="24"/>
        </w:rPr>
        <w:t xml:space="preserve">$tp1325 </w:t>
      </w:r>
    </w:p>
    <w:p w:rsidR="00536CFD" w:rsidRDefault="00536CFD" w:rsidP="006F5E6F">
      <w:pPr>
        <w:pStyle w:val="zhangjiep"/>
        <w:spacing w:line="360" w:lineRule="auto"/>
        <w:divId w:val="1494636907"/>
        <w:rPr>
          <w:rFonts w:hint="eastAsia"/>
          <w:vanish/>
        </w:rPr>
      </w:pPr>
      <w:r>
        <w:rPr>
          <w:rFonts w:hint="eastAsia"/>
          <w:b/>
          <w:bCs/>
          <w:vanish/>
        </w:rPr>
        <w:t>5.4 报告期末按公允价值占基金资产净值比例大小排序的前十名股票及存托凭证投资明细</w:t>
      </w:r>
    </w:p>
    <w:tbl>
      <w:tblPr>
        <w:tblW w:w="0" w:type="auto"/>
        <w:tblInd w:w="108" w:type="dxa"/>
        <w:tblLook w:val="04A0"/>
      </w:tblPr>
      <w:tblGrid>
        <w:gridCol w:w="915"/>
        <w:gridCol w:w="979"/>
        <w:gridCol w:w="980"/>
        <w:gridCol w:w="980"/>
        <w:gridCol w:w="980"/>
        <w:gridCol w:w="980"/>
        <w:gridCol w:w="980"/>
        <w:gridCol w:w="1202"/>
        <w:gridCol w:w="1202"/>
      </w:tblGrid>
      <w:tr w:rsidR="00536CFD" w:rsidRPr="004638D7">
        <w:trPr>
          <w:divId w:val="1494636907"/>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公司名称中文</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公司名称英文</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证券代码</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证券市场</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所属国家地区</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数量(股)</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公允价值(元)</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占基金资产净值比例（％）</w:t>
            </w:r>
          </w:p>
        </w:tc>
      </w:tr>
    </w:tbl>
    <w:p w:rsidR="00536CFD" w:rsidRDefault="00536CFD" w:rsidP="006F5E6F">
      <w:pPr>
        <w:widowControl/>
        <w:spacing w:line="360" w:lineRule="auto"/>
        <w:jc w:val="left"/>
        <w:divId w:val="1494636907"/>
        <w:rPr>
          <w:rFonts w:ascii="宋体" w:hAnsi="宋体" w:cs="宋体" w:hint="eastAsia"/>
          <w:vanish/>
          <w:kern w:val="0"/>
          <w:sz w:val="24"/>
          <w:szCs w:val="24"/>
        </w:rPr>
      </w:pPr>
      <w:r>
        <w:rPr>
          <w:rFonts w:ascii="宋体" w:hAnsi="宋体" w:cs="宋体" w:hint="eastAsia"/>
          <w:vanish/>
          <w:kern w:val="0"/>
          <w:sz w:val="24"/>
          <w:szCs w:val="24"/>
        </w:rPr>
        <w:t xml:space="preserve">$tp2358 </w:t>
      </w:r>
    </w:p>
    <w:p w:rsidR="00536CFD" w:rsidRDefault="00536CFD" w:rsidP="006F5E6F">
      <w:pPr>
        <w:pStyle w:val="zhangjiep"/>
        <w:spacing w:line="360" w:lineRule="auto"/>
        <w:divId w:val="1494636907"/>
        <w:rPr>
          <w:rFonts w:hint="eastAsia"/>
          <w:vanish/>
        </w:rPr>
      </w:pPr>
      <w:r>
        <w:rPr>
          <w:rFonts w:hint="eastAsia"/>
          <w:b/>
          <w:bCs/>
          <w:vanish/>
        </w:rPr>
        <w:t>5.5 报告期末按债券信用等级分类的债券投资组合</w:t>
      </w:r>
    </w:p>
    <w:tbl>
      <w:tblPr>
        <w:tblW w:w="0" w:type="auto"/>
        <w:tblInd w:w="108" w:type="dxa"/>
        <w:tblLook w:val="04A0"/>
      </w:tblPr>
      <w:tblGrid>
        <w:gridCol w:w="3066"/>
        <w:gridCol w:w="3066"/>
        <w:gridCol w:w="3066"/>
      </w:tblGrid>
      <w:tr w:rsidR="00536CFD" w:rsidRPr="004638D7">
        <w:trPr>
          <w:divId w:val="1494636907"/>
          <w:hidden/>
        </w:trPr>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债券信用等级</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占基金资产净值的比例（%）</w:t>
            </w:r>
          </w:p>
        </w:tc>
      </w:tr>
      <w:tr w:rsidR="00536CFD" w:rsidRPr="004638D7">
        <w:trPr>
          <w:divId w:val="1494636907"/>
          <w:hidden/>
        </w:trPr>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$tp1322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$tp1323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$tp1324</w:t>
            </w:r>
          </w:p>
        </w:tc>
      </w:tr>
    </w:tbl>
    <w:p w:rsidR="00536CFD" w:rsidRDefault="00536CFD" w:rsidP="006F5E6F">
      <w:pPr>
        <w:pStyle w:val="zhangjiep"/>
        <w:spacing w:line="360" w:lineRule="auto"/>
        <w:divId w:val="1494636907"/>
        <w:rPr>
          <w:rFonts w:hint="eastAsia"/>
          <w:vanish/>
        </w:rPr>
      </w:pPr>
      <w:r>
        <w:rPr>
          <w:rFonts w:hint="eastAsia"/>
          <w:b/>
          <w:bCs/>
          <w:vanish/>
        </w:rPr>
        <w:t>5.6 报告期末按公允价值占基金资产净值比例大小排序的前五名债券投资明细</w:t>
      </w:r>
    </w:p>
    <w:tbl>
      <w:tblPr>
        <w:tblW w:w="0" w:type="auto"/>
        <w:tblInd w:w="108" w:type="dxa"/>
        <w:tblLook w:val="04A0"/>
      </w:tblPr>
      <w:tblGrid>
        <w:gridCol w:w="222"/>
      </w:tblGrid>
      <w:tr w:rsidR="00536CFD" w:rsidRPr="004638D7">
        <w:trPr>
          <w:divId w:val="1494636907"/>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494636907"/>
        <w:rPr>
          <w:rFonts w:hint="eastAsia"/>
          <w:vanish/>
        </w:rPr>
      </w:pPr>
      <w:r>
        <w:rPr>
          <w:rFonts w:hint="eastAsia"/>
          <w:b/>
          <w:bCs/>
          <w:vanish/>
        </w:rPr>
        <w:t>5.7报告期末按公允价值占基金资产净值比例大小排名的前十名资产支持证券投资明细</w:t>
      </w:r>
    </w:p>
    <w:tbl>
      <w:tblPr>
        <w:tblW w:w="0" w:type="auto"/>
        <w:tblInd w:w="108" w:type="dxa"/>
        <w:tblLook w:val="04A0"/>
      </w:tblPr>
      <w:tblGrid>
        <w:gridCol w:w="222"/>
      </w:tblGrid>
      <w:tr w:rsidR="00536CFD" w:rsidRPr="004638D7">
        <w:trPr>
          <w:divId w:val="1494636907"/>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494636907"/>
        <w:rPr>
          <w:rFonts w:hint="eastAsia"/>
          <w:vanish/>
        </w:rPr>
      </w:pPr>
      <w:r>
        <w:rPr>
          <w:rFonts w:hint="eastAsia"/>
          <w:b/>
          <w:bCs/>
          <w:vanish/>
        </w:rPr>
        <w:t>5.8报告期末按公允价值占基金资产净值比例大小排名的前五名金融衍生品投资明细</w:t>
      </w:r>
    </w:p>
    <w:tbl>
      <w:tblPr>
        <w:tblW w:w="0" w:type="auto"/>
        <w:tblInd w:w="108" w:type="dxa"/>
        <w:tblLook w:val="04A0"/>
      </w:tblPr>
      <w:tblGrid>
        <w:gridCol w:w="1342"/>
        <w:gridCol w:w="1445"/>
        <w:gridCol w:w="1806"/>
        <w:gridCol w:w="1806"/>
        <w:gridCol w:w="1806"/>
      </w:tblGrid>
      <w:tr w:rsidR="00536CFD" w:rsidRPr="004638D7">
        <w:trPr>
          <w:divId w:val="1494636907"/>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衍生品类别</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衍生品名称</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公允价值(元)</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占基金资产净值比例（％）</w:t>
            </w:r>
          </w:p>
        </w:tc>
      </w:tr>
    </w:tbl>
    <w:p w:rsidR="00536CFD" w:rsidRDefault="00536CFD" w:rsidP="006F5E6F">
      <w:pPr>
        <w:pStyle w:val="zhangjiep"/>
        <w:spacing w:line="360" w:lineRule="auto"/>
        <w:divId w:val="1494636907"/>
        <w:rPr>
          <w:rFonts w:hint="eastAsia"/>
          <w:vanish/>
        </w:rPr>
      </w:pPr>
      <w:r>
        <w:rPr>
          <w:rFonts w:hint="eastAsia"/>
          <w:b/>
          <w:bCs/>
          <w:vanish/>
        </w:rPr>
        <w:t>5.9报告期末按公允价值占基金资产净值比例大小排序的前十名基金投资明细</w:t>
      </w:r>
    </w:p>
    <w:tbl>
      <w:tblPr>
        <w:tblW w:w="0" w:type="auto"/>
        <w:tblInd w:w="108" w:type="dxa"/>
        <w:tblLook w:val="04A0"/>
      </w:tblPr>
      <w:tblGrid>
        <w:gridCol w:w="1086"/>
        <w:gridCol w:w="1166"/>
        <w:gridCol w:w="1445"/>
        <w:gridCol w:w="1166"/>
        <w:gridCol w:w="1445"/>
        <w:gridCol w:w="1445"/>
        <w:gridCol w:w="1445"/>
      </w:tblGrid>
      <w:tr w:rsidR="00536CFD" w:rsidRPr="004638D7">
        <w:trPr>
          <w:divId w:val="1494636907"/>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 xml:space="preserve">基金名称 </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基金类型</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运作方式</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管理人</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公允价值(元)</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占基金资产净值比例（％）</w:t>
            </w:r>
          </w:p>
        </w:tc>
      </w:tr>
    </w:tbl>
    <w:p w:rsidR="00536CFD" w:rsidRDefault="00536CFD" w:rsidP="006F5E6F">
      <w:pPr>
        <w:pStyle w:val="zhangjiep"/>
        <w:spacing w:line="360" w:lineRule="auto"/>
        <w:divId w:val="1494636907"/>
        <w:rPr>
          <w:rFonts w:hint="eastAsia"/>
          <w:vanish/>
        </w:rPr>
      </w:pPr>
      <w:r>
        <w:rPr>
          <w:rFonts w:hint="eastAsia"/>
          <w:b/>
          <w:bCs/>
          <w:vanish/>
        </w:rPr>
        <w:t>5.10 投资组合报告附注</w:t>
      </w:r>
    </w:p>
    <w:p w:rsidR="00536CFD" w:rsidRDefault="00536CFD" w:rsidP="006F5E6F">
      <w:pPr>
        <w:pStyle w:val="zhangjiep2"/>
        <w:spacing w:line="360" w:lineRule="auto"/>
        <w:divId w:val="1494636907"/>
        <w:rPr>
          <w:rFonts w:hint="eastAsia"/>
          <w:vanish/>
        </w:rPr>
      </w:pPr>
      <w:r>
        <w:rPr>
          <w:rFonts w:hint="eastAsia"/>
          <w:b/>
          <w:bCs/>
          <w:vanish/>
        </w:rPr>
        <w:t xml:space="preserve">5.10.1 </w:t>
      </w:r>
    </w:p>
    <w:p w:rsidR="00536CFD" w:rsidRDefault="00536CFD" w:rsidP="006F5E6F">
      <w:pPr>
        <w:pStyle w:val="biaogeleft"/>
        <w:spacing w:line="360" w:lineRule="auto"/>
        <w:divId w:val="1494636907"/>
        <w:rPr>
          <w:rFonts w:hint="eastAsia"/>
          <w:vanish/>
        </w:rPr>
      </w:pPr>
      <w:r>
        <w:rPr>
          <w:rFonts w:hint="eastAsia"/>
          <w:vanish/>
        </w:rPr>
        <w:t>报告期内本基金投资的前十名证券的发行主体没有被监管部门立案调查，或在报告编制日前一年内受到公开谴责、处罚。</w:t>
      </w:r>
    </w:p>
    <w:p w:rsidR="00536CFD" w:rsidRDefault="00536CFD" w:rsidP="006F5E6F">
      <w:pPr>
        <w:pStyle w:val="zhangjiep2"/>
        <w:spacing w:line="360" w:lineRule="auto"/>
        <w:divId w:val="1494636907"/>
        <w:rPr>
          <w:rFonts w:hint="eastAsia"/>
          <w:vanish/>
        </w:rPr>
      </w:pPr>
      <w:r>
        <w:rPr>
          <w:rFonts w:hint="eastAsia"/>
          <w:b/>
          <w:bCs/>
          <w:vanish/>
        </w:rPr>
        <w:t xml:space="preserve">5.10.2 </w:t>
      </w:r>
    </w:p>
    <w:p w:rsidR="00536CFD" w:rsidRDefault="00536CFD" w:rsidP="006F5E6F">
      <w:pPr>
        <w:pStyle w:val="biaogeleft"/>
        <w:spacing w:line="360" w:lineRule="auto"/>
        <w:divId w:val="1494636907"/>
        <w:rPr>
          <w:rFonts w:hint="eastAsia"/>
          <w:vanish/>
        </w:rPr>
      </w:pPr>
      <w:r>
        <w:rPr>
          <w:rFonts w:hint="eastAsia"/>
          <w:vanish/>
        </w:rPr>
        <w:t>$tp1598</w:t>
      </w:r>
    </w:p>
    <w:p w:rsidR="00536CFD" w:rsidRDefault="00536CFD" w:rsidP="006F5E6F">
      <w:pPr>
        <w:pStyle w:val="zhangjiep2"/>
        <w:spacing w:line="360" w:lineRule="auto"/>
        <w:divId w:val="1494636907"/>
        <w:rPr>
          <w:rFonts w:hint="eastAsia"/>
          <w:vanish/>
        </w:rPr>
      </w:pPr>
      <w:r>
        <w:rPr>
          <w:rFonts w:hint="eastAsia"/>
          <w:b/>
          <w:bCs/>
          <w:vanish/>
        </w:rPr>
        <w:t>5.10.3 其他资产构成</w:t>
      </w:r>
    </w:p>
    <w:tbl>
      <w:tblPr>
        <w:tblW w:w="0" w:type="auto"/>
        <w:tblInd w:w="108" w:type="dxa"/>
        <w:tblLook w:val="04A0"/>
      </w:tblPr>
      <w:tblGrid>
        <w:gridCol w:w="1286"/>
        <w:gridCol w:w="3785"/>
        <w:gridCol w:w="4127"/>
      </w:tblGrid>
      <w:tr w:rsidR="00536CFD" w:rsidRPr="004638D7">
        <w:trPr>
          <w:divId w:val="1494636907"/>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金额(元)</w:t>
            </w:r>
          </w:p>
        </w:tc>
      </w:tr>
      <w:tr w:rsidR="00536CFD" w:rsidRPr="004638D7">
        <w:trPr>
          <w:divId w:val="149463690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149463690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149463690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$tp0600</w:t>
            </w:r>
          </w:p>
        </w:tc>
      </w:tr>
      <w:tr w:rsidR="00536CFD" w:rsidRPr="004638D7">
        <w:trPr>
          <w:divId w:val="149463690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14,194,018.68</w:t>
            </w:r>
          </w:p>
        </w:tc>
      </w:tr>
      <w:tr w:rsidR="00536CFD" w:rsidRPr="004638D7">
        <w:trPr>
          <w:divId w:val="149463690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3,907.00</w:t>
            </w:r>
          </w:p>
        </w:tc>
      </w:tr>
      <w:tr w:rsidR="00536CFD" w:rsidRPr="004638D7">
        <w:trPr>
          <w:divId w:val="149463690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149463690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149463690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14,197,925.68</w:t>
            </w:r>
          </w:p>
        </w:tc>
      </w:tr>
    </w:tbl>
    <w:p w:rsidR="00536CFD" w:rsidRDefault="00536CFD" w:rsidP="006F5E6F">
      <w:pPr>
        <w:pStyle w:val="zhangjiep2"/>
        <w:spacing w:line="360" w:lineRule="auto"/>
        <w:divId w:val="1494636907"/>
        <w:rPr>
          <w:rFonts w:hint="eastAsia"/>
          <w:vanish/>
        </w:rPr>
      </w:pPr>
      <w:r>
        <w:rPr>
          <w:rFonts w:hint="eastAsia"/>
          <w:b/>
          <w:bCs/>
          <w:vanish/>
        </w:rPr>
        <w:t>5.11.4 报告期末持有的处于转股期的可转换债券明细</w:t>
      </w:r>
    </w:p>
    <w:tbl>
      <w:tblPr>
        <w:tblW w:w="0" w:type="auto"/>
        <w:tblInd w:w="108" w:type="dxa"/>
        <w:tblLook w:val="04A0"/>
      </w:tblPr>
      <w:tblGrid>
        <w:gridCol w:w="222"/>
      </w:tblGrid>
      <w:tr w:rsidR="00536CFD" w:rsidRPr="004638D7">
        <w:trPr>
          <w:divId w:val="1494636907"/>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2"/>
        <w:spacing w:line="360" w:lineRule="auto"/>
        <w:divId w:val="1494636907"/>
        <w:rPr>
          <w:rFonts w:hint="eastAsia"/>
          <w:vanish/>
        </w:rPr>
      </w:pPr>
      <w:r>
        <w:rPr>
          <w:rFonts w:hint="eastAsia"/>
          <w:b/>
          <w:bCs/>
          <w:vanish/>
        </w:rPr>
        <w:t>5.11.5报告期末前十名股票中存在流通受限情况的说明</w:t>
      </w:r>
    </w:p>
    <w:tbl>
      <w:tblPr>
        <w:tblW w:w="0" w:type="auto"/>
        <w:tblInd w:w="108" w:type="dxa"/>
        <w:tblLook w:val="04A0"/>
      </w:tblPr>
      <w:tblGrid>
        <w:gridCol w:w="222"/>
      </w:tblGrid>
      <w:tr w:rsidR="00536CFD" w:rsidRPr="004638D7">
        <w:trPr>
          <w:divId w:val="1494636907"/>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2"/>
        <w:spacing w:line="360" w:lineRule="auto"/>
        <w:divId w:val="1494636907"/>
        <w:rPr>
          <w:rFonts w:hint="eastAsia"/>
          <w:vanish/>
        </w:rPr>
      </w:pPr>
      <w:r>
        <w:rPr>
          <w:rFonts w:hint="eastAsia"/>
          <w:b/>
          <w:bCs/>
          <w:vanish/>
        </w:rPr>
        <w:t>5.11.6投资组合报告附注的其他文字描述部分</w:t>
      </w:r>
    </w:p>
    <w:p w:rsidR="00536CFD" w:rsidRDefault="00536CFD" w:rsidP="006F5E6F">
      <w:pPr>
        <w:widowControl/>
        <w:spacing w:line="360" w:lineRule="auto"/>
        <w:jc w:val="left"/>
        <w:divId w:val="1494636907"/>
        <w:rPr>
          <w:rFonts w:ascii="宋体" w:hAnsi="宋体" w:cs="宋体" w:hint="eastAsia"/>
          <w:vanish/>
          <w:kern w:val="0"/>
          <w:sz w:val="24"/>
          <w:szCs w:val="24"/>
        </w:rPr>
      </w:pPr>
      <w:r>
        <w:rPr>
          <w:rFonts w:ascii="宋体" w:hAnsi="宋体" w:cs="宋体" w:hint="eastAsia"/>
          <w:vanish/>
          <w:kern w:val="0"/>
          <w:sz w:val="24"/>
          <w:szCs w:val="24"/>
        </w:rPr>
        <w:t xml:space="preserve">由于四舍五入的原因，分项之和与合计项之间可能存在尾差。 </w:t>
      </w:r>
    </w:p>
    <w:p w:rsidR="00536CFD" w:rsidRDefault="00536CFD" w:rsidP="006F5E6F">
      <w:pPr>
        <w:pStyle w:val="zhangjiep"/>
        <w:spacing w:line="360" w:lineRule="auto"/>
        <w:divId w:val="292515876"/>
        <w:rPr>
          <w:rFonts w:hint="eastAsia"/>
          <w:vanish/>
        </w:rPr>
      </w:pPr>
      <w:r>
        <w:rPr>
          <w:rFonts w:hint="eastAsia"/>
          <w:b/>
          <w:bCs/>
          <w:vanish/>
        </w:rPr>
        <w:t>5.1 报告期末基金资产组合情况</w:t>
      </w:r>
    </w:p>
    <w:tbl>
      <w:tblPr>
        <w:tblW w:w="0" w:type="auto"/>
        <w:tblInd w:w="108" w:type="dxa"/>
        <w:tblLook w:val="04A0"/>
      </w:tblPr>
      <w:tblGrid>
        <w:gridCol w:w="722"/>
        <w:gridCol w:w="3098"/>
        <w:gridCol w:w="2689"/>
        <w:gridCol w:w="2689"/>
      </w:tblGrid>
      <w:tr w:rsidR="00536CFD" w:rsidRPr="004638D7">
        <w:trPr>
          <w:divId w:val="292515876"/>
          <w:hidden/>
        </w:trPr>
        <w:tc>
          <w:tcPr>
            <w:tcW w:w="13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占基金总资产的比例（%）</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$tp1049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$tp1050</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$tp1051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$tp1052</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1,581,514,297.94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50.61</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1,581,514,297.94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50.61</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 xml:space="preserve">4 </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$tp3173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$tp3174</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$tp1067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$tp1068</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1,178,031,143.65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37.70</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350,904,942.98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11.23</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14,197,925.68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0.45</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3,124,648,310.25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100.00</w:t>
            </w:r>
          </w:p>
        </w:tc>
      </w:tr>
    </w:tbl>
    <w:p w:rsidR="00536CFD" w:rsidRDefault="00536CFD" w:rsidP="006F5E6F">
      <w:pPr>
        <w:pStyle w:val="zhangjiep"/>
        <w:spacing w:line="360" w:lineRule="auto"/>
        <w:divId w:val="292515876"/>
        <w:rPr>
          <w:rFonts w:hint="eastAsia"/>
          <w:vanish/>
        </w:rPr>
      </w:pPr>
      <w:r>
        <w:rPr>
          <w:rFonts w:hint="eastAsia"/>
          <w:b/>
          <w:bCs/>
          <w:vanish/>
        </w:rPr>
        <w:t>5.2 报告期末按行业分类的股票投资组合</w:t>
      </w:r>
    </w:p>
    <w:p w:rsidR="00536CFD" w:rsidRDefault="00536CFD" w:rsidP="006F5E6F">
      <w:pPr>
        <w:pStyle w:val="zhangjiep2"/>
        <w:spacing w:line="360" w:lineRule="auto"/>
        <w:divId w:val="292515876"/>
        <w:rPr>
          <w:rFonts w:hint="eastAsia"/>
          <w:vanish/>
        </w:rPr>
      </w:pPr>
      <w:r>
        <w:rPr>
          <w:rFonts w:hint="eastAsia"/>
          <w:b/>
          <w:bCs/>
          <w:vanish/>
        </w:rPr>
        <w:t>5.2.1 报告期末（指数投资）按行业分类的股票投资组合</w:t>
      </w:r>
    </w:p>
    <w:tbl>
      <w:tblPr>
        <w:tblW w:w="0" w:type="auto"/>
        <w:tblInd w:w="108" w:type="dxa"/>
        <w:tblLook w:val="04A0"/>
      </w:tblPr>
      <w:tblGrid>
        <w:gridCol w:w="747"/>
        <w:gridCol w:w="2817"/>
        <w:gridCol w:w="2817"/>
        <w:gridCol w:w="2817"/>
      </w:tblGrid>
      <w:tr w:rsidR="00536CFD" w:rsidRPr="004638D7">
        <w:trPr>
          <w:divId w:val="292515876"/>
          <w:hidden/>
        </w:trPr>
        <w:tc>
          <w:tcPr>
            <w:tcW w:w="13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4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占基金资产净值的比例（%）</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$tp1248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$tp1249</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$tp3064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$tp3065</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$tp1254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$tp1255</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$tp3067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$tp3068</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$tp1290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$tp1291</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$tp3070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$tp3071</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$tp3073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$tp3074</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$tp3077</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$tp3079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$tp3080</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$tp3082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$tp3083</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$tp3085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$tp3086</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$tp3088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$tp3089</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$tp3091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$tp3092</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$tp3094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$tp3095</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$tp3097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$tp3098</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$tp3101</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$tp3103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$tp3104</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$tp3106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$tp3107</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$tp3109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$tp3120</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$tp1317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$tp1318</w:t>
            </w:r>
          </w:p>
        </w:tc>
      </w:tr>
    </w:tbl>
    <w:p w:rsidR="00536CFD" w:rsidRDefault="00536CFD" w:rsidP="006F5E6F">
      <w:pPr>
        <w:widowControl/>
        <w:spacing w:line="360" w:lineRule="auto"/>
        <w:jc w:val="left"/>
        <w:divId w:val="292515876"/>
        <w:rPr>
          <w:rFonts w:ascii="宋体" w:hAnsi="宋体" w:cs="宋体" w:hint="eastAsia"/>
          <w:vanish/>
          <w:kern w:val="0"/>
          <w:sz w:val="24"/>
          <w:szCs w:val="24"/>
        </w:rPr>
      </w:pPr>
      <w:r>
        <w:rPr>
          <w:rFonts w:ascii="宋体" w:hAnsi="宋体" w:cs="宋体" w:hint="eastAsia"/>
          <w:vanish/>
          <w:kern w:val="0"/>
          <w:sz w:val="24"/>
          <w:szCs w:val="24"/>
        </w:rPr>
        <w:t xml:space="preserve">$tp1319 </w:t>
      </w:r>
    </w:p>
    <w:p w:rsidR="00536CFD" w:rsidRDefault="00536CFD" w:rsidP="006F5E6F">
      <w:pPr>
        <w:pStyle w:val="zhangjiep2"/>
        <w:spacing w:line="360" w:lineRule="auto"/>
        <w:divId w:val="292515876"/>
        <w:rPr>
          <w:rFonts w:hint="eastAsia"/>
          <w:vanish/>
        </w:rPr>
      </w:pPr>
      <w:r>
        <w:rPr>
          <w:rFonts w:hint="eastAsia"/>
          <w:b/>
          <w:bCs/>
          <w:vanish/>
        </w:rPr>
        <w:t>5.2.2 报告期末（积极投资）按行业分类的股票投资组合</w:t>
      </w:r>
    </w:p>
    <w:tbl>
      <w:tblPr>
        <w:tblW w:w="0" w:type="auto"/>
        <w:tblInd w:w="108" w:type="dxa"/>
        <w:tblLook w:val="04A0"/>
      </w:tblPr>
      <w:tblGrid>
        <w:gridCol w:w="747"/>
        <w:gridCol w:w="2817"/>
        <w:gridCol w:w="2817"/>
        <w:gridCol w:w="2817"/>
      </w:tblGrid>
      <w:tr w:rsidR="00536CFD" w:rsidRPr="004638D7">
        <w:trPr>
          <w:divId w:val="292515876"/>
          <w:hidden/>
        </w:trPr>
        <w:tc>
          <w:tcPr>
            <w:tcW w:w="13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4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占基金资产净值的比例（%）</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$tp1174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$tp1175</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$tp3016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$tp3017</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$tp1180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$tp1181</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$tp3019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$tp3020</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$tp1216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$tp1217</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$tp3022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$tp3023</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$tp3025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$tp3026</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$tp3028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$tp3029</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$tp3031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$tp3032</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$tp3034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$tp3035</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$tp3037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$tp3038</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$tp3041</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$tp3043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$tp3044</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$tp3046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$tp3047</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$tp3049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$tp3050</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$tp3052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$tp3053</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$tp3055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$tp3056</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$tp3058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$tp3059</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$tp3061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$tp3062</w:t>
            </w:r>
          </w:p>
        </w:tc>
      </w:tr>
      <w:tr w:rsidR="00536CFD" w:rsidRPr="004638D7">
        <w:trPr>
          <w:divId w:val="29251587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$tp1243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$tp1244</w:t>
            </w:r>
          </w:p>
        </w:tc>
      </w:tr>
    </w:tbl>
    <w:p w:rsidR="00536CFD" w:rsidRDefault="00536CFD" w:rsidP="006F5E6F">
      <w:pPr>
        <w:widowControl/>
        <w:spacing w:line="360" w:lineRule="auto"/>
        <w:jc w:val="left"/>
        <w:divId w:val="292515876"/>
        <w:rPr>
          <w:rFonts w:ascii="宋体" w:hAnsi="宋体" w:cs="宋体" w:hint="eastAsia"/>
          <w:vanish/>
          <w:kern w:val="0"/>
          <w:sz w:val="24"/>
          <w:szCs w:val="24"/>
        </w:rPr>
      </w:pPr>
      <w:r>
        <w:rPr>
          <w:rFonts w:ascii="宋体" w:hAnsi="宋体" w:cs="宋体" w:hint="eastAsia"/>
          <w:vanish/>
          <w:kern w:val="0"/>
          <w:sz w:val="24"/>
          <w:szCs w:val="24"/>
        </w:rPr>
        <w:t xml:space="preserve">$tp1245 </w:t>
      </w:r>
    </w:p>
    <w:p w:rsidR="00536CFD" w:rsidRDefault="00536CFD" w:rsidP="006F5E6F">
      <w:pPr>
        <w:pStyle w:val="zhangjiep2"/>
        <w:spacing w:line="360" w:lineRule="auto"/>
        <w:divId w:val="292515876"/>
        <w:rPr>
          <w:rFonts w:hint="eastAsia"/>
          <w:vanish/>
        </w:rPr>
      </w:pPr>
      <w:r>
        <w:rPr>
          <w:rFonts w:hint="eastAsia"/>
          <w:b/>
          <w:bCs/>
          <w:vanish/>
        </w:rPr>
        <w:t>5.2.3 报告期末按行业分类的沪港通股票投资组合</w:t>
      </w:r>
    </w:p>
    <w:tbl>
      <w:tblPr>
        <w:tblW w:w="0" w:type="auto"/>
        <w:tblInd w:w="108" w:type="dxa"/>
        <w:tblLook w:val="04A0"/>
      </w:tblPr>
      <w:tblGrid>
        <w:gridCol w:w="222"/>
      </w:tblGrid>
      <w:tr w:rsidR="00536CFD" w:rsidRPr="004638D7">
        <w:trPr>
          <w:divId w:val="29251587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292515876"/>
        <w:rPr>
          <w:rFonts w:ascii="宋体" w:hAnsi="宋体" w:cs="宋体" w:hint="eastAsia"/>
          <w:vanish/>
          <w:kern w:val="0"/>
          <w:sz w:val="24"/>
          <w:szCs w:val="24"/>
        </w:rPr>
      </w:pPr>
      <w:r>
        <w:rPr>
          <w:rFonts w:ascii="宋体" w:hAnsi="宋体" w:cs="宋体" w:hint="eastAsia"/>
          <w:vanish/>
          <w:kern w:val="0"/>
          <w:sz w:val="24"/>
          <w:szCs w:val="24"/>
        </w:rPr>
        <w:t xml:space="preserve">$tp3252 </w:t>
      </w:r>
    </w:p>
    <w:p w:rsidR="00536CFD" w:rsidRDefault="00536CFD" w:rsidP="006F5E6F">
      <w:pPr>
        <w:pStyle w:val="zhangjiep"/>
        <w:spacing w:line="360" w:lineRule="auto"/>
        <w:divId w:val="292515876"/>
        <w:rPr>
          <w:rFonts w:hint="eastAsia"/>
          <w:vanish/>
        </w:rPr>
      </w:pPr>
      <w:r>
        <w:rPr>
          <w:rFonts w:hint="eastAsia"/>
          <w:b/>
          <w:bCs/>
          <w:vanish/>
        </w:rPr>
        <w:t>5.3报告期末按公允价值占基金资产净值比例大小排序的前十名股票投资明细</w:t>
      </w:r>
    </w:p>
    <w:tbl>
      <w:tblPr>
        <w:tblW w:w="0" w:type="auto"/>
        <w:tblInd w:w="108" w:type="dxa"/>
        <w:tblLook w:val="04A0"/>
      </w:tblPr>
      <w:tblGrid>
        <w:gridCol w:w="222"/>
      </w:tblGrid>
      <w:tr w:rsidR="00536CFD" w:rsidRPr="004638D7">
        <w:trPr>
          <w:divId w:val="29251587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292515876"/>
        <w:rPr>
          <w:rFonts w:ascii="宋体" w:hAnsi="宋体" w:cs="宋体" w:hint="eastAsia"/>
          <w:vanish/>
          <w:kern w:val="0"/>
          <w:sz w:val="24"/>
          <w:szCs w:val="24"/>
        </w:rPr>
      </w:pPr>
      <w:r>
        <w:rPr>
          <w:rFonts w:ascii="宋体" w:hAnsi="宋体" w:cs="宋体" w:hint="eastAsia"/>
          <w:vanish/>
          <w:kern w:val="0"/>
          <w:sz w:val="24"/>
          <w:szCs w:val="24"/>
        </w:rPr>
        <w:t xml:space="preserve">$tp1385 </w:t>
      </w:r>
    </w:p>
    <w:p w:rsidR="00536CFD" w:rsidRDefault="00536CFD" w:rsidP="006F5E6F">
      <w:pPr>
        <w:pStyle w:val="zhangjiep"/>
        <w:spacing w:line="360" w:lineRule="auto"/>
        <w:divId w:val="292515876"/>
        <w:rPr>
          <w:rFonts w:hint="eastAsia"/>
          <w:vanish/>
        </w:rPr>
      </w:pPr>
      <w:r>
        <w:rPr>
          <w:rFonts w:hint="eastAsia"/>
          <w:b/>
          <w:bCs/>
          <w:vanish/>
        </w:rPr>
        <w:t>积极投资按公允价值占基金资产净值比例大小排序的前五名股票投资明细</w:t>
      </w:r>
    </w:p>
    <w:tbl>
      <w:tblPr>
        <w:tblW w:w="0" w:type="auto"/>
        <w:tblInd w:w="108" w:type="dxa"/>
        <w:tblLook w:val="04A0"/>
      </w:tblPr>
      <w:tblGrid>
        <w:gridCol w:w="222"/>
      </w:tblGrid>
      <w:tr w:rsidR="00536CFD" w:rsidRPr="004638D7">
        <w:trPr>
          <w:divId w:val="29251587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292515876"/>
        <w:rPr>
          <w:rFonts w:ascii="宋体" w:hAnsi="宋体" w:cs="宋体" w:hint="eastAsia"/>
          <w:vanish/>
          <w:kern w:val="0"/>
          <w:sz w:val="24"/>
          <w:szCs w:val="24"/>
        </w:rPr>
      </w:pPr>
      <w:r>
        <w:rPr>
          <w:rFonts w:ascii="宋体" w:hAnsi="宋体" w:cs="宋体" w:hint="eastAsia"/>
          <w:vanish/>
          <w:kern w:val="0"/>
          <w:sz w:val="24"/>
          <w:szCs w:val="24"/>
        </w:rPr>
        <w:t xml:space="preserve">$tp1405 </w:t>
      </w:r>
    </w:p>
    <w:p w:rsidR="00536CFD" w:rsidRDefault="00536CFD" w:rsidP="006F5E6F">
      <w:pPr>
        <w:pStyle w:val="zhangjiep"/>
        <w:spacing w:line="360" w:lineRule="auto"/>
        <w:divId w:val="292515876"/>
        <w:rPr>
          <w:rFonts w:hint="eastAsia"/>
          <w:vanish/>
        </w:rPr>
      </w:pPr>
      <w:r>
        <w:rPr>
          <w:rFonts w:hint="eastAsia"/>
          <w:b/>
          <w:bCs/>
          <w:vanish/>
        </w:rPr>
        <w:t>5.4 报告期末按债券品种分类的债券投资组合</w:t>
      </w:r>
    </w:p>
    <w:tbl>
      <w:tblPr>
        <w:tblW w:w="0" w:type="auto"/>
        <w:tblInd w:w="108" w:type="dxa"/>
        <w:tblLook w:val="04A0"/>
      </w:tblPr>
      <w:tblGrid>
        <w:gridCol w:w="1284"/>
        <w:gridCol w:w="3095"/>
        <w:gridCol w:w="2410"/>
        <w:gridCol w:w="2409"/>
      </w:tblGrid>
      <w:tr w:rsidR="00536CFD" w:rsidRPr="004638D7">
        <w:trPr>
          <w:divId w:val="292515876"/>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占基金资产净值比例（％）</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299,879,937.44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9.60</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299,879,937.44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9.60</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590,101,883.16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18.89</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$tp1453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$tp1454</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691,532,477.34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22.14</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1,581,514,297.94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50.64</w:t>
            </w:r>
          </w:p>
        </w:tc>
      </w:tr>
    </w:tbl>
    <w:p w:rsidR="00536CFD" w:rsidRDefault="00536CFD" w:rsidP="006F5E6F">
      <w:pPr>
        <w:pStyle w:val="zhangjiep"/>
        <w:spacing w:line="360" w:lineRule="auto"/>
        <w:divId w:val="292515876"/>
        <w:rPr>
          <w:rFonts w:hint="eastAsia"/>
          <w:vanish/>
        </w:rPr>
      </w:pPr>
      <w:r>
        <w:rPr>
          <w:rFonts w:hint="eastAsia"/>
          <w:b/>
          <w:bCs/>
          <w:vanish/>
        </w:rPr>
        <w:t>5.5 报告期末按公允价值占基金资产净值比例大小排序的前五名债券投资明细</w:t>
      </w:r>
    </w:p>
    <w:tbl>
      <w:tblPr>
        <w:tblW w:w="0" w:type="auto"/>
        <w:tblInd w:w="108" w:type="dxa"/>
        <w:tblLook w:val="04A0"/>
      </w:tblPr>
      <w:tblGrid>
        <w:gridCol w:w="222"/>
      </w:tblGrid>
      <w:tr w:rsidR="00536CFD" w:rsidRPr="004638D7">
        <w:trPr>
          <w:divId w:val="29251587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292515876"/>
        <w:rPr>
          <w:rFonts w:ascii="宋体" w:hAnsi="宋体" w:cs="宋体" w:hint="eastAsia"/>
          <w:vanish/>
          <w:kern w:val="0"/>
          <w:sz w:val="24"/>
          <w:szCs w:val="24"/>
        </w:rPr>
      </w:pPr>
      <w:r>
        <w:rPr>
          <w:rFonts w:ascii="宋体" w:hAnsi="宋体" w:cs="宋体" w:hint="eastAsia"/>
          <w:vanish/>
          <w:kern w:val="0"/>
          <w:sz w:val="24"/>
          <w:szCs w:val="24"/>
        </w:rPr>
        <w:t xml:space="preserve">$tp1480 </w:t>
      </w:r>
    </w:p>
    <w:p w:rsidR="00536CFD" w:rsidRDefault="00536CFD" w:rsidP="006F5E6F">
      <w:pPr>
        <w:pStyle w:val="zhangjiep"/>
        <w:spacing w:line="360" w:lineRule="auto"/>
        <w:divId w:val="292515876"/>
        <w:rPr>
          <w:rFonts w:hint="eastAsia"/>
          <w:vanish/>
        </w:rPr>
      </w:pPr>
      <w:r>
        <w:rPr>
          <w:rFonts w:hint="eastAsia"/>
          <w:b/>
          <w:bCs/>
          <w:vanish/>
        </w:rPr>
        <w:t>5.6报告期末按公允价值占基金资产净值比例大小排名的前十名资产支持证券投资明细</w:t>
      </w:r>
    </w:p>
    <w:tbl>
      <w:tblPr>
        <w:tblW w:w="0" w:type="auto"/>
        <w:tblInd w:w="108" w:type="dxa"/>
        <w:tblLook w:val="04A0"/>
      </w:tblPr>
      <w:tblGrid>
        <w:gridCol w:w="222"/>
      </w:tblGrid>
      <w:tr w:rsidR="00536CFD" w:rsidRPr="004638D7">
        <w:trPr>
          <w:divId w:val="29251587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neirong"/>
        <w:spacing w:line="360" w:lineRule="auto"/>
        <w:divId w:val="292515876"/>
        <w:rPr>
          <w:rFonts w:hint="eastAsia"/>
          <w:vanish/>
        </w:rPr>
      </w:pPr>
      <w:r>
        <w:rPr>
          <w:rFonts w:hint="eastAsia"/>
          <w:vanish/>
        </w:rPr>
        <w:t>本基金本报告期末未持有资产支持证券。</w:t>
      </w:r>
    </w:p>
    <w:p w:rsidR="00536CFD" w:rsidRDefault="00536CFD" w:rsidP="006F5E6F">
      <w:pPr>
        <w:pStyle w:val="zhangjiep"/>
        <w:spacing w:line="360" w:lineRule="auto"/>
        <w:divId w:val="292515876"/>
        <w:rPr>
          <w:rFonts w:hint="eastAsia"/>
          <w:vanish/>
        </w:rPr>
      </w:pPr>
      <w:r>
        <w:rPr>
          <w:rFonts w:hint="eastAsia"/>
          <w:b/>
          <w:bCs/>
          <w:vanish/>
        </w:rPr>
        <w:t>5.7报告期末按公允价值占基金资产净值比例大小排序的前五名贵金属投资明细</w:t>
      </w:r>
    </w:p>
    <w:tbl>
      <w:tblPr>
        <w:tblW w:w="0" w:type="auto"/>
        <w:tblInd w:w="108" w:type="dxa"/>
        <w:tblLook w:val="04A0"/>
      </w:tblPr>
      <w:tblGrid>
        <w:gridCol w:w="222"/>
      </w:tblGrid>
      <w:tr w:rsidR="00536CFD" w:rsidRPr="004638D7">
        <w:trPr>
          <w:divId w:val="29251587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292515876"/>
        <w:rPr>
          <w:rFonts w:ascii="宋体" w:hAnsi="宋体" w:cs="宋体" w:hint="eastAsia"/>
          <w:vanish/>
          <w:kern w:val="0"/>
          <w:sz w:val="24"/>
          <w:szCs w:val="24"/>
        </w:rPr>
      </w:pPr>
      <w:r>
        <w:rPr>
          <w:rFonts w:ascii="宋体" w:hAnsi="宋体" w:cs="宋体" w:hint="eastAsia"/>
          <w:vanish/>
          <w:kern w:val="0"/>
          <w:sz w:val="24"/>
          <w:szCs w:val="24"/>
        </w:rPr>
        <w:t xml:space="preserve">$tp3182 </w:t>
      </w:r>
    </w:p>
    <w:p w:rsidR="00536CFD" w:rsidRDefault="00536CFD" w:rsidP="006F5E6F">
      <w:pPr>
        <w:pStyle w:val="zhangjiep"/>
        <w:spacing w:line="360" w:lineRule="auto"/>
        <w:divId w:val="292515876"/>
        <w:rPr>
          <w:rFonts w:hint="eastAsia"/>
          <w:vanish/>
        </w:rPr>
      </w:pPr>
      <w:r>
        <w:rPr>
          <w:rFonts w:hint="eastAsia"/>
          <w:b/>
          <w:bCs/>
          <w:vanish/>
        </w:rPr>
        <w:t>5.8报告期末按公允价值占基金资产净值比例大小排序的前五名权证投资明细</w:t>
      </w:r>
    </w:p>
    <w:tbl>
      <w:tblPr>
        <w:tblW w:w="0" w:type="auto"/>
        <w:tblInd w:w="108" w:type="dxa"/>
        <w:tblLook w:val="04A0"/>
      </w:tblPr>
      <w:tblGrid>
        <w:gridCol w:w="222"/>
      </w:tblGrid>
      <w:tr w:rsidR="00536CFD" w:rsidRPr="004638D7">
        <w:trPr>
          <w:divId w:val="29251587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292515876"/>
        <w:rPr>
          <w:rFonts w:ascii="宋体" w:hAnsi="宋体" w:cs="宋体" w:hint="eastAsia"/>
          <w:vanish/>
          <w:kern w:val="0"/>
          <w:sz w:val="24"/>
          <w:szCs w:val="24"/>
        </w:rPr>
      </w:pPr>
      <w:r>
        <w:rPr>
          <w:rFonts w:ascii="宋体" w:hAnsi="宋体" w:cs="宋体" w:hint="eastAsia"/>
          <w:vanish/>
          <w:kern w:val="0"/>
          <w:sz w:val="24"/>
          <w:szCs w:val="24"/>
        </w:rPr>
        <w:t xml:space="preserve">$tp1585 </w:t>
      </w:r>
    </w:p>
    <w:p w:rsidR="00536CFD" w:rsidRDefault="00536CFD" w:rsidP="006F5E6F">
      <w:pPr>
        <w:pStyle w:val="zhangjiep"/>
        <w:spacing w:line="360" w:lineRule="auto"/>
        <w:divId w:val="292515876"/>
        <w:rPr>
          <w:rFonts w:hint="eastAsia"/>
          <w:vanish/>
        </w:rPr>
      </w:pPr>
      <w:r>
        <w:rPr>
          <w:rFonts w:hint="eastAsia"/>
          <w:b/>
          <w:bCs/>
          <w:vanish/>
        </w:rPr>
        <w:t>5.9 报告期末本基金投资的股指期货交易情况说明</w:t>
      </w:r>
    </w:p>
    <w:p w:rsidR="00536CFD" w:rsidRDefault="00536CFD" w:rsidP="006F5E6F">
      <w:pPr>
        <w:pStyle w:val="zhangjiep2"/>
        <w:spacing w:line="360" w:lineRule="auto"/>
        <w:divId w:val="292515876"/>
        <w:rPr>
          <w:rFonts w:hint="eastAsia"/>
          <w:vanish/>
        </w:rPr>
      </w:pPr>
      <w:r>
        <w:rPr>
          <w:rFonts w:hint="eastAsia"/>
          <w:b/>
          <w:bCs/>
          <w:vanish/>
        </w:rPr>
        <w:t>5.9.1 报告期末本基金投资的股指期货持仓和损益明细</w:t>
      </w:r>
    </w:p>
    <w:tbl>
      <w:tblPr>
        <w:tblW w:w="0" w:type="auto"/>
        <w:tblInd w:w="108" w:type="dxa"/>
        <w:tblLook w:val="04A0"/>
      </w:tblPr>
      <w:tblGrid>
        <w:gridCol w:w="222"/>
      </w:tblGrid>
      <w:tr w:rsidR="00536CFD" w:rsidRPr="004638D7">
        <w:trPr>
          <w:divId w:val="29251587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292515876"/>
        <w:rPr>
          <w:rFonts w:ascii="宋体" w:hAnsi="宋体" w:cs="宋体" w:hint="eastAsia"/>
          <w:vanish/>
          <w:kern w:val="0"/>
          <w:sz w:val="24"/>
          <w:szCs w:val="24"/>
        </w:rPr>
      </w:pPr>
      <w:r>
        <w:rPr>
          <w:rFonts w:ascii="宋体" w:hAnsi="宋体" w:cs="宋体" w:hint="eastAsia"/>
          <w:vanish/>
          <w:kern w:val="0"/>
          <w:sz w:val="24"/>
          <w:szCs w:val="24"/>
        </w:rPr>
        <w:t xml:space="preserve">$tp3122 </w:t>
      </w:r>
    </w:p>
    <w:p w:rsidR="00536CFD" w:rsidRDefault="00536CFD" w:rsidP="006F5E6F">
      <w:pPr>
        <w:pStyle w:val="zhangjiep2"/>
        <w:spacing w:line="360" w:lineRule="auto"/>
        <w:divId w:val="292515876"/>
        <w:rPr>
          <w:rFonts w:hint="eastAsia"/>
          <w:vanish/>
        </w:rPr>
      </w:pPr>
      <w:r>
        <w:rPr>
          <w:rFonts w:hint="eastAsia"/>
          <w:b/>
          <w:bCs/>
          <w:vanish/>
        </w:rPr>
        <w:t>5.9.2 本基金投资股指期货的投资政策</w:t>
      </w:r>
    </w:p>
    <w:p w:rsidR="00536CFD" w:rsidRDefault="00536CFD" w:rsidP="006F5E6F">
      <w:pPr>
        <w:pStyle w:val="biaogeleft"/>
        <w:spacing w:line="360" w:lineRule="auto"/>
        <w:divId w:val="292515876"/>
        <w:rPr>
          <w:rFonts w:hint="eastAsia"/>
          <w:vanish/>
        </w:rPr>
      </w:pPr>
      <w:r>
        <w:rPr>
          <w:rFonts w:hint="eastAsia"/>
          <w:vanish/>
        </w:rPr>
        <w:t>$tp3123</w:t>
      </w:r>
    </w:p>
    <w:p w:rsidR="00536CFD" w:rsidRDefault="00536CFD" w:rsidP="006F5E6F">
      <w:pPr>
        <w:pStyle w:val="zhangjiep"/>
        <w:spacing w:line="360" w:lineRule="auto"/>
        <w:divId w:val="292515876"/>
        <w:rPr>
          <w:rFonts w:hint="eastAsia"/>
          <w:vanish/>
        </w:rPr>
      </w:pPr>
      <w:r>
        <w:rPr>
          <w:rFonts w:hint="eastAsia"/>
          <w:b/>
          <w:bCs/>
          <w:vanish/>
        </w:rPr>
        <w:t>5.10 报告期末本基金投资的国债期货交易情况说明</w:t>
      </w:r>
    </w:p>
    <w:p w:rsidR="00536CFD" w:rsidRDefault="00536CFD" w:rsidP="006F5E6F">
      <w:pPr>
        <w:pStyle w:val="zhangjiep2"/>
        <w:spacing w:line="360" w:lineRule="auto"/>
        <w:divId w:val="292515876"/>
        <w:rPr>
          <w:rFonts w:hint="eastAsia"/>
          <w:vanish/>
        </w:rPr>
      </w:pPr>
      <w:r>
        <w:rPr>
          <w:rFonts w:hint="eastAsia"/>
          <w:b/>
          <w:bCs/>
          <w:vanish/>
        </w:rPr>
        <w:t>5.10.1 本期国债期货投资政策</w:t>
      </w:r>
    </w:p>
    <w:p w:rsidR="00536CFD" w:rsidRDefault="00536CFD" w:rsidP="006F5E6F">
      <w:pPr>
        <w:pStyle w:val="biaogeleft"/>
        <w:spacing w:line="360" w:lineRule="auto"/>
        <w:divId w:val="292515876"/>
        <w:rPr>
          <w:rFonts w:hint="eastAsia"/>
          <w:vanish/>
        </w:rPr>
      </w:pPr>
      <w:r>
        <w:rPr>
          <w:rFonts w:hint="eastAsia"/>
          <w:vanish/>
        </w:rPr>
        <w:t>$tp3139</w:t>
      </w:r>
    </w:p>
    <w:p w:rsidR="00536CFD" w:rsidRDefault="00536CFD" w:rsidP="006F5E6F">
      <w:pPr>
        <w:pStyle w:val="zhangjiep2"/>
        <w:spacing w:line="360" w:lineRule="auto"/>
        <w:divId w:val="292515876"/>
        <w:rPr>
          <w:rFonts w:hint="eastAsia"/>
          <w:vanish/>
        </w:rPr>
      </w:pPr>
      <w:r>
        <w:rPr>
          <w:rFonts w:hint="eastAsia"/>
          <w:b/>
          <w:bCs/>
          <w:vanish/>
        </w:rPr>
        <w:t>5.10.2 报告期末本基金投资的国债期货持仓和损益明细</w:t>
      </w:r>
    </w:p>
    <w:tbl>
      <w:tblPr>
        <w:tblW w:w="0" w:type="auto"/>
        <w:tblInd w:w="108" w:type="dxa"/>
        <w:tblLook w:val="04A0"/>
      </w:tblPr>
      <w:tblGrid>
        <w:gridCol w:w="222"/>
      </w:tblGrid>
      <w:tr w:rsidR="00536CFD" w:rsidRPr="004638D7">
        <w:trPr>
          <w:divId w:val="29251587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292515876"/>
        <w:rPr>
          <w:rFonts w:ascii="宋体" w:hAnsi="宋体" w:cs="宋体" w:hint="eastAsia"/>
          <w:vanish/>
          <w:kern w:val="0"/>
          <w:sz w:val="24"/>
          <w:szCs w:val="24"/>
        </w:rPr>
      </w:pPr>
      <w:r>
        <w:rPr>
          <w:rFonts w:ascii="宋体" w:hAnsi="宋体" w:cs="宋体" w:hint="eastAsia"/>
          <w:vanish/>
          <w:kern w:val="0"/>
          <w:sz w:val="24"/>
          <w:szCs w:val="24"/>
        </w:rPr>
        <w:t xml:space="preserve">$tp3150 </w:t>
      </w:r>
    </w:p>
    <w:p w:rsidR="00536CFD" w:rsidRDefault="00536CFD" w:rsidP="006F5E6F">
      <w:pPr>
        <w:pStyle w:val="zhangjiep2"/>
        <w:spacing w:line="360" w:lineRule="auto"/>
        <w:divId w:val="292515876"/>
        <w:rPr>
          <w:rFonts w:hint="eastAsia"/>
          <w:vanish/>
        </w:rPr>
      </w:pPr>
      <w:r>
        <w:rPr>
          <w:rFonts w:hint="eastAsia"/>
          <w:b/>
          <w:bCs/>
          <w:vanish/>
        </w:rPr>
        <w:t>5.10.3 本期国债期货投资评价</w:t>
      </w:r>
    </w:p>
    <w:p w:rsidR="00536CFD" w:rsidRDefault="00536CFD" w:rsidP="006F5E6F">
      <w:pPr>
        <w:pStyle w:val="biaogeleft"/>
        <w:spacing w:line="360" w:lineRule="auto"/>
        <w:divId w:val="292515876"/>
        <w:rPr>
          <w:rFonts w:hint="eastAsia"/>
          <w:vanish/>
        </w:rPr>
      </w:pPr>
      <w:r>
        <w:rPr>
          <w:rFonts w:hint="eastAsia"/>
          <w:vanish/>
        </w:rPr>
        <w:t>$tp3151</w:t>
      </w:r>
    </w:p>
    <w:p w:rsidR="00536CFD" w:rsidRDefault="00536CFD" w:rsidP="006F5E6F">
      <w:pPr>
        <w:pStyle w:val="zhangjiep"/>
        <w:spacing w:line="360" w:lineRule="auto"/>
        <w:divId w:val="292515876"/>
        <w:rPr>
          <w:rFonts w:hint="eastAsia"/>
          <w:vanish/>
        </w:rPr>
      </w:pPr>
      <w:r>
        <w:rPr>
          <w:rFonts w:hint="eastAsia"/>
          <w:b/>
          <w:bCs/>
          <w:vanish/>
        </w:rPr>
        <w:t>5.11 本期国债期货投资评价</w:t>
      </w:r>
    </w:p>
    <w:p w:rsidR="00536CFD" w:rsidRDefault="00536CFD" w:rsidP="006F5E6F">
      <w:pPr>
        <w:pStyle w:val="zhangjiep2"/>
        <w:spacing w:line="360" w:lineRule="auto"/>
        <w:divId w:val="292515876"/>
        <w:rPr>
          <w:rFonts w:hint="eastAsia"/>
          <w:vanish/>
        </w:rPr>
      </w:pPr>
      <w:r>
        <w:rPr>
          <w:rFonts w:hint="eastAsia"/>
          <w:b/>
          <w:bCs/>
          <w:vanish/>
        </w:rPr>
        <w:t xml:space="preserve">5.11.1 </w:t>
      </w:r>
    </w:p>
    <w:p w:rsidR="00536CFD" w:rsidRDefault="00536CFD" w:rsidP="006F5E6F">
      <w:pPr>
        <w:pStyle w:val="biaogeleft"/>
        <w:spacing w:line="360" w:lineRule="auto"/>
        <w:divId w:val="292515876"/>
        <w:rPr>
          <w:rFonts w:hint="eastAsia"/>
          <w:vanish/>
        </w:rPr>
      </w:pPr>
      <w:r>
        <w:rPr>
          <w:rFonts w:hint="eastAsia"/>
          <w:vanish/>
        </w:rPr>
        <w:t>报告期内本基金投资的前十名证券的发行主体没有被监管部门立案调查，或在报告编制日前一年内受到公开谴责、处罚。</w:t>
      </w:r>
    </w:p>
    <w:p w:rsidR="00536CFD" w:rsidRDefault="00536CFD" w:rsidP="006F5E6F">
      <w:pPr>
        <w:pStyle w:val="zhangjiep2"/>
        <w:spacing w:line="360" w:lineRule="auto"/>
        <w:divId w:val="292515876"/>
        <w:rPr>
          <w:rFonts w:hint="eastAsia"/>
          <w:vanish/>
        </w:rPr>
      </w:pPr>
      <w:r>
        <w:rPr>
          <w:rFonts w:hint="eastAsia"/>
          <w:b/>
          <w:bCs/>
          <w:vanish/>
        </w:rPr>
        <w:t xml:space="preserve">5.11.2 </w:t>
      </w:r>
    </w:p>
    <w:p w:rsidR="00536CFD" w:rsidRDefault="00536CFD" w:rsidP="006F5E6F">
      <w:pPr>
        <w:pStyle w:val="biaogeleft"/>
        <w:spacing w:line="360" w:lineRule="auto"/>
        <w:divId w:val="292515876"/>
        <w:rPr>
          <w:rFonts w:hint="eastAsia"/>
          <w:vanish/>
        </w:rPr>
      </w:pPr>
      <w:r>
        <w:rPr>
          <w:rFonts w:hint="eastAsia"/>
          <w:vanish/>
        </w:rPr>
        <w:t>$tp1598</w:t>
      </w:r>
    </w:p>
    <w:p w:rsidR="00536CFD" w:rsidRDefault="00536CFD" w:rsidP="006F5E6F">
      <w:pPr>
        <w:pStyle w:val="zhangjiep2"/>
        <w:spacing w:line="360" w:lineRule="auto"/>
        <w:divId w:val="292515876"/>
        <w:rPr>
          <w:rFonts w:hint="eastAsia"/>
          <w:vanish/>
        </w:rPr>
      </w:pPr>
      <w:r>
        <w:rPr>
          <w:rFonts w:hint="eastAsia"/>
          <w:b/>
          <w:bCs/>
          <w:vanish/>
        </w:rPr>
        <w:t>5.11.3 其他资产构成</w:t>
      </w:r>
    </w:p>
    <w:tbl>
      <w:tblPr>
        <w:tblW w:w="0" w:type="auto"/>
        <w:tblInd w:w="108" w:type="dxa"/>
        <w:tblLook w:val="04A0"/>
      </w:tblPr>
      <w:tblGrid>
        <w:gridCol w:w="1286"/>
        <w:gridCol w:w="3785"/>
        <w:gridCol w:w="4127"/>
      </w:tblGrid>
      <w:tr w:rsidR="00536CFD" w:rsidRPr="004638D7">
        <w:trPr>
          <w:divId w:val="292515876"/>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金额(元)</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Ansi="Calibri" w:hint="eastAsia"/>
                <w:vanish/>
                <w:color w:val="000000"/>
              </w:rPr>
              <w:t>-</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$tp0600</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14,194,018.68</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3,907.00</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r>
      <w:tr w:rsidR="00536CFD" w:rsidRPr="004638D7">
        <w:trPr>
          <w:divId w:val="29251587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14,197,925.68</w:t>
            </w:r>
          </w:p>
        </w:tc>
      </w:tr>
    </w:tbl>
    <w:p w:rsidR="00536CFD" w:rsidRDefault="00536CFD" w:rsidP="006F5E6F">
      <w:pPr>
        <w:pStyle w:val="zhangjiep2"/>
        <w:spacing w:line="360" w:lineRule="auto"/>
        <w:divId w:val="292515876"/>
        <w:rPr>
          <w:rFonts w:hint="eastAsia"/>
          <w:vanish/>
        </w:rPr>
      </w:pPr>
      <w:r>
        <w:rPr>
          <w:rFonts w:hint="eastAsia"/>
          <w:b/>
          <w:bCs/>
          <w:vanish/>
        </w:rPr>
        <w:t>5.11.4 报告期末持有的处于转股期的可转换债券明细</w:t>
      </w:r>
    </w:p>
    <w:tbl>
      <w:tblPr>
        <w:tblW w:w="0" w:type="auto"/>
        <w:tblInd w:w="108" w:type="dxa"/>
        <w:tblLook w:val="04A0"/>
      </w:tblPr>
      <w:tblGrid>
        <w:gridCol w:w="222"/>
      </w:tblGrid>
      <w:tr w:rsidR="00536CFD" w:rsidRPr="004638D7">
        <w:trPr>
          <w:divId w:val="29251587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292515876"/>
        <w:rPr>
          <w:rFonts w:ascii="宋体" w:hAnsi="宋体" w:cs="宋体" w:hint="eastAsia"/>
          <w:vanish/>
          <w:kern w:val="0"/>
          <w:sz w:val="24"/>
          <w:szCs w:val="24"/>
        </w:rPr>
      </w:pPr>
      <w:r>
        <w:rPr>
          <w:rFonts w:ascii="宋体" w:hAnsi="宋体" w:cs="宋体" w:hint="eastAsia"/>
          <w:vanish/>
          <w:kern w:val="0"/>
          <w:sz w:val="24"/>
          <w:szCs w:val="24"/>
        </w:rPr>
        <w:t xml:space="preserve">$tp1616 </w:t>
      </w:r>
    </w:p>
    <w:p w:rsidR="00536CFD" w:rsidRDefault="00536CFD" w:rsidP="006F5E6F">
      <w:pPr>
        <w:pStyle w:val="zhangjiep2"/>
        <w:spacing w:line="360" w:lineRule="auto"/>
        <w:divId w:val="292515876"/>
        <w:rPr>
          <w:rFonts w:hint="eastAsia"/>
          <w:vanish/>
        </w:rPr>
      </w:pPr>
      <w:r>
        <w:rPr>
          <w:rFonts w:hint="eastAsia"/>
          <w:b/>
          <w:bCs/>
          <w:vanish/>
        </w:rPr>
        <w:t>5.11.5报告期末前十名股票中存在流通受限情况的说明</w:t>
      </w:r>
    </w:p>
    <w:tbl>
      <w:tblPr>
        <w:tblW w:w="0" w:type="auto"/>
        <w:tblInd w:w="108" w:type="dxa"/>
        <w:tblLook w:val="04A0"/>
      </w:tblPr>
      <w:tblGrid>
        <w:gridCol w:w="222"/>
      </w:tblGrid>
      <w:tr w:rsidR="00536CFD" w:rsidRPr="004638D7">
        <w:trPr>
          <w:divId w:val="29251587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292515876"/>
        <w:rPr>
          <w:rFonts w:ascii="宋体" w:hAnsi="宋体" w:cs="宋体" w:hint="eastAsia"/>
          <w:vanish/>
          <w:kern w:val="0"/>
          <w:sz w:val="24"/>
          <w:szCs w:val="24"/>
        </w:rPr>
      </w:pPr>
      <w:r>
        <w:rPr>
          <w:rFonts w:ascii="宋体" w:hAnsi="宋体" w:cs="宋体" w:hint="eastAsia"/>
          <w:vanish/>
          <w:kern w:val="0"/>
          <w:sz w:val="24"/>
          <w:szCs w:val="24"/>
        </w:rPr>
        <w:t xml:space="preserve">$tp1625 </w:t>
      </w:r>
    </w:p>
    <w:p w:rsidR="00536CFD" w:rsidRDefault="00536CFD" w:rsidP="006F5E6F">
      <w:pPr>
        <w:pStyle w:val="zhangjiep2"/>
        <w:spacing w:line="360" w:lineRule="auto"/>
        <w:divId w:val="292515876"/>
        <w:rPr>
          <w:rFonts w:hint="eastAsia"/>
          <w:vanish/>
        </w:rPr>
      </w:pPr>
      <w:r>
        <w:rPr>
          <w:rFonts w:hint="eastAsia"/>
          <w:b/>
          <w:bCs/>
          <w:vanish/>
        </w:rPr>
        <w:t>期末积极投资前五名股票中存在流通受限情况的说明</w:t>
      </w:r>
    </w:p>
    <w:tbl>
      <w:tblPr>
        <w:tblW w:w="0" w:type="auto"/>
        <w:tblInd w:w="108" w:type="dxa"/>
        <w:tblLook w:val="04A0"/>
      </w:tblPr>
      <w:tblGrid>
        <w:gridCol w:w="222"/>
      </w:tblGrid>
      <w:tr w:rsidR="00536CFD" w:rsidRPr="004638D7">
        <w:trPr>
          <w:divId w:val="29251587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292515876"/>
        <w:rPr>
          <w:rFonts w:ascii="宋体" w:hAnsi="宋体" w:cs="宋体" w:hint="eastAsia"/>
          <w:vanish/>
          <w:kern w:val="0"/>
          <w:sz w:val="24"/>
          <w:szCs w:val="24"/>
        </w:rPr>
      </w:pPr>
      <w:r>
        <w:rPr>
          <w:rFonts w:ascii="宋体" w:hAnsi="宋体" w:cs="宋体" w:hint="eastAsia"/>
          <w:vanish/>
          <w:kern w:val="0"/>
          <w:sz w:val="24"/>
          <w:szCs w:val="24"/>
        </w:rPr>
        <w:t xml:space="preserve">$tp2254 </w:t>
      </w:r>
    </w:p>
    <w:p w:rsidR="00536CFD" w:rsidRDefault="00536CFD" w:rsidP="006F5E6F">
      <w:pPr>
        <w:pStyle w:val="zhangjiep2"/>
        <w:spacing w:line="360" w:lineRule="auto"/>
        <w:divId w:val="292515876"/>
        <w:rPr>
          <w:rFonts w:hint="eastAsia"/>
          <w:vanish/>
        </w:rPr>
      </w:pPr>
      <w:r>
        <w:rPr>
          <w:rFonts w:hint="eastAsia"/>
          <w:b/>
          <w:bCs/>
          <w:vanish/>
        </w:rPr>
        <w:t>5.11.6　投资组合报告附注的其他文字描述部分</w:t>
      </w:r>
    </w:p>
    <w:p w:rsidR="00536CFD" w:rsidRDefault="00536CFD" w:rsidP="006F5E6F">
      <w:pPr>
        <w:widowControl/>
        <w:spacing w:line="360" w:lineRule="auto"/>
        <w:jc w:val="left"/>
        <w:divId w:val="292515876"/>
        <w:rPr>
          <w:rFonts w:ascii="宋体" w:hAnsi="宋体" w:cs="宋体" w:hint="eastAsia"/>
          <w:vanish/>
          <w:kern w:val="0"/>
          <w:sz w:val="24"/>
          <w:szCs w:val="24"/>
        </w:rPr>
      </w:pPr>
      <w:r>
        <w:rPr>
          <w:rFonts w:ascii="宋体" w:hAnsi="宋体" w:cs="宋体" w:hint="eastAsia"/>
          <w:vanish/>
          <w:kern w:val="0"/>
          <w:sz w:val="24"/>
          <w:szCs w:val="24"/>
        </w:rPr>
        <w:t xml:space="preserve">由于四舍五入的原因，分项之和与合计项之间可能存在尾差。 </w:t>
      </w:r>
    </w:p>
    <w:p w:rsidR="00536CFD" w:rsidRDefault="00536CFD" w:rsidP="006F5E6F">
      <w:pPr>
        <w:pStyle w:val="dazhangjie"/>
        <w:spacing w:line="360" w:lineRule="auto"/>
        <w:divId w:val="491219347"/>
        <w:rPr>
          <w:rFonts w:hint="eastAsia"/>
          <w:vanish/>
        </w:rPr>
      </w:pPr>
      <w:r>
        <w:rPr>
          <w:rFonts w:hAnsi="Calibri" w:hint="eastAsia"/>
          <w:b/>
          <w:vanish/>
          <w:color w:val="000000"/>
        </w:rPr>
        <w:t>§5　投资组合报告（转型前）</w:t>
      </w:r>
    </w:p>
    <w:p w:rsidR="00536CFD" w:rsidRDefault="00536CFD" w:rsidP="006F5E6F">
      <w:pPr>
        <w:pStyle w:val="zhangjiep"/>
        <w:spacing w:line="360" w:lineRule="auto"/>
        <w:divId w:val="796413447"/>
        <w:rPr>
          <w:rFonts w:hint="eastAsia"/>
          <w:vanish/>
        </w:rPr>
      </w:pPr>
      <w:r>
        <w:rPr>
          <w:rFonts w:hint="eastAsia"/>
          <w:b/>
          <w:bCs/>
          <w:vanish/>
        </w:rPr>
        <w:t>5.1 报告期末基金资产组合情况</w:t>
      </w:r>
    </w:p>
    <w:tbl>
      <w:tblPr>
        <w:tblW w:w="0" w:type="auto"/>
        <w:tblInd w:w="108" w:type="dxa"/>
        <w:tblLook w:val="04A0"/>
      </w:tblPr>
      <w:tblGrid>
        <w:gridCol w:w="722"/>
        <w:gridCol w:w="3612"/>
        <w:gridCol w:w="2529"/>
        <w:gridCol w:w="2167"/>
      </w:tblGrid>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序号</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项目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金额(元)</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占基金总资产的比例（%）</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rFonts w:hAnsi="Calibri"/>
                <w:vanish/>
                <w:color w:val="000000"/>
              </w:rPr>
            </w:pPr>
            <w:r>
              <w:rPr>
                <w:rFonts w:hAnsi="Calibri" w:hint="eastAsia"/>
                <w:vanish/>
                <w:color w:val="000000"/>
              </w:rPr>
              <w:t xml:space="preserve">1 </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固定收益投资</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$q_tp1061</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$q_tp1062</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$q_tp1063</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$q_tp1064</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资产支持证券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$q_tp1065</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$q_tp1066</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买入返售金融资产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$q_tp0597</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$q_tp1081</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其中：买断式回购的买入返售金融资产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$q_tp1082</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$q_tp1083</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银行存款和结算备付金合计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$q_tp1086</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$q_tp1087</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4</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$q_tp1088</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$q_tp1089</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$q_tp1090</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$q_tp1091</w:t>
            </w:r>
          </w:p>
        </w:tc>
      </w:tr>
    </w:tbl>
    <w:p w:rsidR="00536CFD" w:rsidRDefault="00536CFD" w:rsidP="006F5E6F">
      <w:pPr>
        <w:pStyle w:val="zhangjiep"/>
        <w:spacing w:line="360" w:lineRule="auto"/>
        <w:divId w:val="796413447"/>
        <w:rPr>
          <w:rFonts w:hint="eastAsia"/>
          <w:vanish/>
        </w:rPr>
      </w:pPr>
      <w:r>
        <w:rPr>
          <w:rFonts w:hint="eastAsia"/>
          <w:b/>
          <w:bCs/>
          <w:vanish/>
        </w:rPr>
        <w:t>5.2 报告期债券回购融资情况</w:t>
      </w:r>
    </w:p>
    <w:tbl>
      <w:tblPr>
        <w:tblW w:w="9045" w:type="dxa"/>
        <w:tblInd w:w="108" w:type="dxa"/>
        <w:tblLook w:val="04A0"/>
      </w:tblPr>
      <w:tblGrid>
        <w:gridCol w:w="723"/>
        <w:gridCol w:w="3618"/>
        <w:gridCol w:w="2533"/>
        <w:gridCol w:w="2171"/>
      </w:tblGrid>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序号</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项目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金额(元)</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占基金资产净值比例（％）</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报告期内债券回购融资余额</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$q_tp1505</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其中：买断式回购融资</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$q_tp1507</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报告期末债券回购融资余额</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$q_tp1508</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$q_tp1509</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其中：买断式回购融资</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$q_tp1510</w:t>
            </w:r>
          </w:p>
        </w:tc>
        <w:tc>
          <w:tcPr>
            <w:tcW w:w="2167"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$q_tp1511</w:t>
            </w:r>
          </w:p>
        </w:tc>
      </w:tr>
    </w:tbl>
    <w:p w:rsidR="00536CFD" w:rsidRDefault="00536CFD" w:rsidP="006F5E6F">
      <w:pPr>
        <w:pStyle w:val="biaogeleft"/>
        <w:spacing w:line="360" w:lineRule="auto"/>
        <w:divId w:val="796413447"/>
        <w:rPr>
          <w:rFonts w:hint="eastAsia"/>
          <w:vanish/>
        </w:rPr>
      </w:pPr>
      <w:r>
        <w:rPr>
          <w:rFonts w:hint="eastAsia"/>
          <w:vanish/>
        </w:rPr>
        <w:t>注：1、报告期内债券回购融资余额占基金资产净值比例为报告期内每个交易日融资余额占基金资产净值比例的简单平均值。</w:t>
      </w:r>
    </w:p>
    <w:p w:rsidR="00536CFD" w:rsidRDefault="00536CFD" w:rsidP="006F5E6F">
      <w:pPr>
        <w:pStyle w:val="biaogeleft"/>
        <w:spacing w:line="360" w:lineRule="auto"/>
        <w:divId w:val="796413447"/>
        <w:rPr>
          <w:rFonts w:hint="eastAsia"/>
          <w:vanish/>
        </w:rPr>
      </w:pPr>
      <w:r>
        <w:rPr>
          <w:rFonts w:hint="eastAsia"/>
          <w:vanish/>
        </w:rPr>
        <w:t>    2、在本报告期内本货币市场基金债券正回购的资金余额未超过资产净值的20%。</w:t>
      </w:r>
    </w:p>
    <w:p w:rsidR="00536CFD" w:rsidRDefault="00536CFD" w:rsidP="006F5E6F">
      <w:pPr>
        <w:pStyle w:val="zhangjiep"/>
        <w:spacing w:line="360" w:lineRule="auto"/>
        <w:divId w:val="796413447"/>
        <w:rPr>
          <w:rFonts w:hint="eastAsia"/>
          <w:vanish/>
        </w:rPr>
      </w:pPr>
      <w:r>
        <w:rPr>
          <w:rFonts w:hint="eastAsia"/>
          <w:b/>
          <w:bCs/>
          <w:vanish/>
        </w:rPr>
        <w:t>债券正回购的资金余额超过基金资产净值的20%的说明</w:t>
      </w:r>
    </w:p>
    <w:tbl>
      <w:tblPr>
        <w:tblW w:w="9045" w:type="dxa"/>
        <w:tblInd w:w="108" w:type="dxa"/>
        <w:tblLook w:val="04A0"/>
      </w:tblPr>
      <w:tblGrid>
        <w:gridCol w:w="9045"/>
      </w:tblGrid>
      <w:tr w:rsidR="00536CFD" w:rsidRPr="004638D7">
        <w:trPr>
          <w:divId w:val="796413447"/>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796413447"/>
        <w:rPr>
          <w:rFonts w:hint="eastAsia"/>
          <w:vanish/>
        </w:rPr>
      </w:pPr>
      <w:r>
        <w:rPr>
          <w:rFonts w:hint="eastAsia"/>
          <w:b/>
          <w:bCs/>
          <w:vanish/>
        </w:rPr>
        <w:t>5.3 基金投资组合平均剩余期限</w:t>
      </w:r>
    </w:p>
    <w:p w:rsidR="00536CFD" w:rsidRDefault="00536CFD" w:rsidP="006F5E6F">
      <w:pPr>
        <w:pStyle w:val="zhangjiep"/>
        <w:spacing w:line="360" w:lineRule="auto"/>
        <w:divId w:val="796413447"/>
        <w:rPr>
          <w:rFonts w:hint="eastAsia"/>
          <w:vanish/>
        </w:rPr>
      </w:pPr>
      <w:r>
        <w:rPr>
          <w:rFonts w:hint="eastAsia"/>
          <w:b/>
          <w:bCs/>
          <w:vanish/>
        </w:rPr>
        <w:t>5.3.1 投资组合平均剩余期限基本情况</w:t>
      </w:r>
    </w:p>
    <w:tbl>
      <w:tblPr>
        <w:tblW w:w="0" w:type="auto"/>
        <w:tblInd w:w="108" w:type="dxa"/>
        <w:tblLook w:val="04A0"/>
      </w:tblPr>
      <w:tblGrid>
        <w:gridCol w:w="6140"/>
        <w:gridCol w:w="2890"/>
      </w:tblGrid>
      <w:tr w:rsidR="00536CFD" w:rsidRPr="004638D7">
        <w:trPr>
          <w:divId w:val="796413447"/>
          <w:hidden/>
        </w:trPr>
        <w:tc>
          <w:tcPr>
            <w:tcW w:w="61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天数</w:t>
            </w:r>
          </w:p>
        </w:tc>
      </w:tr>
      <w:tr w:rsidR="00536CFD" w:rsidRPr="004638D7">
        <w:trPr>
          <w:divId w:val="796413447"/>
          <w:hidden/>
        </w:trPr>
        <w:tc>
          <w:tcPr>
            <w:tcW w:w="61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$q_tp1522</w:t>
            </w:r>
          </w:p>
        </w:tc>
      </w:tr>
      <w:tr w:rsidR="00536CFD" w:rsidRPr="004638D7">
        <w:trPr>
          <w:divId w:val="796413447"/>
          <w:hidden/>
        </w:trPr>
        <w:tc>
          <w:tcPr>
            <w:tcW w:w="61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$q_tp1523</w:t>
            </w:r>
          </w:p>
        </w:tc>
      </w:tr>
      <w:tr w:rsidR="00536CFD" w:rsidRPr="004638D7">
        <w:trPr>
          <w:divId w:val="796413447"/>
          <w:hidden/>
        </w:trPr>
        <w:tc>
          <w:tcPr>
            <w:tcW w:w="61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$q_tp1524</w:t>
            </w:r>
          </w:p>
        </w:tc>
      </w:tr>
    </w:tbl>
    <w:p w:rsidR="00536CFD" w:rsidRDefault="00536CFD" w:rsidP="006F5E6F">
      <w:pPr>
        <w:pStyle w:val="biaogeleft"/>
        <w:spacing w:line="360" w:lineRule="auto"/>
        <w:divId w:val="796413447"/>
        <w:rPr>
          <w:rFonts w:hint="eastAsia"/>
          <w:vanish/>
        </w:rPr>
      </w:pPr>
      <w:r>
        <w:rPr>
          <w:rFonts w:hint="eastAsia"/>
          <w:b/>
          <w:bCs/>
          <w:vanish/>
        </w:rPr>
        <w:t>报告期内投资组合平均剩余期限超过120天情况说明</w:t>
      </w:r>
    </w:p>
    <w:tbl>
      <w:tblPr>
        <w:tblW w:w="9045" w:type="dxa"/>
        <w:tblInd w:w="108" w:type="dxa"/>
        <w:tblLook w:val="04A0"/>
      </w:tblPr>
      <w:tblGrid>
        <w:gridCol w:w="9045"/>
      </w:tblGrid>
      <w:tr w:rsidR="00536CFD" w:rsidRPr="004638D7">
        <w:trPr>
          <w:divId w:val="796413447"/>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796413447"/>
        <w:rPr>
          <w:rFonts w:hint="eastAsia"/>
          <w:vanish/>
        </w:rPr>
      </w:pPr>
      <w:r>
        <w:rPr>
          <w:rFonts w:hint="eastAsia"/>
          <w:b/>
          <w:bCs/>
          <w:vanish/>
        </w:rPr>
        <w:t>5.3.2 报告期末投资组合平均剩余期限分布比例</w:t>
      </w:r>
    </w:p>
    <w:tbl>
      <w:tblPr>
        <w:tblW w:w="0" w:type="auto"/>
        <w:tblInd w:w="108" w:type="dxa"/>
        <w:tblLook w:val="04A0"/>
      </w:tblPr>
      <w:tblGrid>
        <w:gridCol w:w="722"/>
        <w:gridCol w:w="3251"/>
        <w:gridCol w:w="2529"/>
        <w:gridCol w:w="2528"/>
      </w:tblGrid>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平均剩余期限</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各期限资产占基金资产净值的比例（%）</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各期限负债占基金资产净值的比例（%）</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30天以内</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$q_tp1539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$q_tp1540</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$q_tp1541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$q_tp1542</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30天(含)—60天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$q_tp1543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$q_tp1544</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$q_tp1545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$q_tp1546</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60天（含）—90天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$q_tp1547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$q_tp1548</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$q_tp1549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$q_tp1550</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90天(含)—120天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$q_tp3260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$q_tp3261</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$q_tp3262</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$q_tp3263</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120天(含)—397天（含）</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$q_tp3264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$q_tp3265</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$q_tp3266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$q_tp3267</w:t>
            </w:r>
          </w:p>
        </w:tc>
      </w:tr>
      <w:tr w:rsidR="00536CFD" w:rsidRPr="004638D7">
        <w:trPr>
          <w:divId w:val="796413447"/>
          <w:hidden/>
        </w:trPr>
        <w:tc>
          <w:tcPr>
            <w:tcW w:w="3973"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$q_tp1559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$q_tp1560</w:t>
            </w:r>
          </w:p>
        </w:tc>
      </w:tr>
    </w:tbl>
    <w:p w:rsidR="00536CFD" w:rsidRDefault="00536CFD" w:rsidP="006F5E6F">
      <w:pPr>
        <w:pStyle w:val="zhangjiep"/>
        <w:spacing w:line="360" w:lineRule="auto"/>
        <w:divId w:val="796413447"/>
        <w:rPr>
          <w:rFonts w:hint="eastAsia"/>
          <w:vanish/>
        </w:rPr>
      </w:pPr>
      <w:r>
        <w:rPr>
          <w:rFonts w:hint="eastAsia"/>
          <w:b/>
          <w:bCs/>
          <w:vanish/>
        </w:rPr>
        <w:t>5.4 报告期内投资组合平均剩余存续期超过240天情况说明</w:t>
      </w:r>
    </w:p>
    <w:tbl>
      <w:tblPr>
        <w:tblW w:w="9045" w:type="dxa"/>
        <w:tblInd w:w="108" w:type="dxa"/>
        <w:tblLook w:val="04A0"/>
      </w:tblPr>
      <w:tblGrid>
        <w:gridCol w:w="9045"/>
      </w:tblGrid>
      <w:tr w:rsidR="00536CFD" w:rsidRPr="004638D7">
        <w:trPr>
          <w:divId w:val="796413447"/>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796413447"/>
        <w:rPr>
          <w:rFonts w:hint="eastAsia"/>
          <w:vanish/>
        </w:rPr>
      </w:pPr>
      <w:r>
        <w:rPr>
          <w:rFonts w:hint="eastAsia"/>
          <w:b/>
          <w:bCs/>
          <w:vanish/>
        </w:rPr>
        <w:t>5.5 报告期末按债券品种分类的债券投资组合</w:t>
      </w:r>
    </w:p>
    <w:tbl>
      <w:tblPr>
        <w:tblW w:w="0" w:type="auto"/>
        <w:tblInd w:w="108" w:type="dxa"/>
        <w:tblLook w:val="04A0"/>
      </w:tblPr>
      <w:tblGrid>
        <w:gridCol w:w="992"/>
        <w:gridCol w:w="3211"/>
        <w:gridCol w:w="2498"/>
        <w:gridCol w:w="2497"/>
      </w:tblGrid>
      <w:tr w:rsidR="00536CFD" w:rsidRPr="004638D7">
        <w:trPr>
          <w:divId w:val="796413447"/>
          <w:hidden/>
        </w:trPr>
        <w:tc>
          <w:tcPr>
            <w:tcW w:w="100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摊余成本(元)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占基金资产净值比例（％）</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$q_tp1442</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$q_tp1444</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$q_tp1446</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$q_tp1448</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$q_tp1450</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$q_tp1452</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$q_tp2929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$q_tp2930</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$q_tp3243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$q_tp3244</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$q_tp1456</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$q_tp1458</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$q_tp1460</w:t>
            </w:r>
          </w:p>
        </w:tc>
      </w:tr>
    </w:tbl>
    <w:p w:rsidR="00536CFD" w:rsidRDefault="00536CFD" w:rsidP="006F5E6F">
      <w:pPr>
        <w:pStyle w:val="zhangjiep"/>
        <w:spacing w:line="360" w:lineRule="auto"/>
        <w:divId w:val="796413447"/>
        <w:rPr>
          <w:rFonts w:hint="eastAsia"/>
          <w:vanish/>
        </w:rPr>
      </w:pPr>
      <w:r>
        <w:rPr>
          <w:rFonts w:hint="eastAsia"/>
          <w:b/>
          <w:bCs/>
          <w:vanish/>
        </w:rPr>
        <w:t>5.6 报告期末按摊余成本占基金资产净值比例大小排名的前十名债券投资明细</w:t>
      </w:r>
    </w:p>
    <w:tbl>
      <w:tblPr>
        <w:tblW w:w="0" w:type="auto"/>
        <w:tblInd w:w="108" w:type="dxa"/>
        <w:tblLook w:val="04A0"/>
      </w:tblPr>
      <w:tblGrid>
        <w:gridCol w:w="222"/>
      </w:tblGrid>
      <w:tr w:rsidR="00536CFD" w:rsidRPr="004638D7">
        <w:trPr>
          <w:divId w:val="796413447"/>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796413447"/>
        <w:rPr>
          <w:rFonts w:hint="eastAsia"/>
          <w:vanish/>
        </w:rPr>
      </w:pPr>
      <w:r>
        <w:rPr>
          <w:rFonts w:hint="eastAsia"/>
          <w:b/>
          <w:bCs/>
          <w:vanish/>
        </w:rPr>
        <w:t>5.7 “影子定价”与“摊余成本法”确定的基金资产净值的偏离</w:t>
      </w:r>
    </w:p>
    <w:tbl>
      <w:tblPr>
        <w:tblW w:w="0" w:type="auto"/>
        <w:tblInd w:w="108" w:type="dxa"/>
        <w:tblLook w:val="04A0"/>
      </w:tblPr>
      <w:tblGrid>
        <w:gridCol w:w="5779"/>
        <w:gridCol w:w="3251"/>
      </w:tblGrid>
      <w:tr w:rsidR="00536CFD" w:rsidRPr="004638D7">
        <w:trPr>
          <w:divId w:val="796413447"/>
          <w:hidden/>
        </w:trPr>
        <w:tc>
          <w:tcPr>
            <w:tcW w:w="57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偏离情况</w:t>
            </w:r>
          </w:p>
        </w:tc>
      </w:tr>
      <w:tr w:rsidR="00536CFD" w:rsidRPr="004638D7">
        <w:trPr>
          <w:divId w:val="796413447"/>
          <w:hidden/>
        </w:trPr>
        <w:tc>
          <w:tcPr>
            <w:tcW w:w="57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$q_tp1564</w:t>
            </w:r>
          </w:p>
        </w:tc>
      </w:tr>
      <w:tr w:rsidR="00536CFD" w:rsidRPr="004638D7">
        <w:trPr>
          <w:divId w:val="796413447"/>
          <w:hidden/>
        </w:trPr>
        <w:tc>
          <w:tcPr>
            <w:tcW w:w="57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$q_tp1565</w:t>
            </w:r>
          </w:p>
        </w:tc>
      </w:tr>
      <w:tr w:rsidR="00536CFD" w:rsidRPr="004638D7">
        <w:trPr>
          <w:divId w:val="796413447"/>
          <w:hidden/>
        </w:trPr>
        <w:tc>
          <w:tcPr>
            <w:tcW w:w="57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$q_tp1566</w:t>
            </w:r>
          </w:p>
        </w:tc>
      </w:tr>
      <w:tr w:rsidR="00536CFD" w:rsidRPr="004638D7">
        <w:trPr>
          <w:divId w:val="796413447"/>
          <w:hidden/>
        </w:trPr>
        <w:tc>
          <w:tcPr>
            <w:tcW w:w="57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$q_tp1567</w:t>
            </w:r>
          </w:p>
        </w:tc>
      </w:tr>
    </w:tbl>
    <w:p w:rsidR="00536CFD" w:rsidRDefault="00536CFD" w:rsidP="006F5E6F">
      <w:pPr>
        <w:pStyle w:val="zhangjiep"/>
        <w:spacing w:line="360" w:lineRule="auto"/>
        <w:divId w:val="796413447"/>
        <w:rPr>
          <w:rFonts w:hint="eastAsia"/>
          <w:vanish/>
        </w:rPr>
      </w:pPr>
      <w:r>
        <w:rPr>
          <w:rFonts w:hint="eastAsia"/>
          <w:b/>
          <w:bCs/>
          <w:vanish/>
        </w:rPr>
        <w:t>报告期内负偏离度的绝对值达到0.25%情况说明</w:t>
      </w:r>
    </w:p>
    <w:tbl>
      <w:tblPr>
        <w:tblW w:w="9045" w:type="dxa"/>
        <w:tblInd w:w="108" w:type="dxa"/>
        <w:tblLook w:val="04A0"/>
      </w:tblPr>
      <w:tblGrid>
        <w:gridCol w:w="9045"/>
      </w:tblGrid>
      <w:tr w:rsidR="00536CFD" w:rsidRPr="004638D7">
        <w:trPr>
          <w:divId w:val="796413447"/>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neirong"/>
        <w:spacing w:line="360" w:lineRule="auto"/>
        <w:divId w:val="796413447"/>
        <w:rPr>
          <w:rFonts w:hint="eastAsia"/>
          <w:vanish/>
        </w:rPr>
      </w:pPr>
      <w:r>
        <w:rPr>
          <w:rFonts w:hint="eastAsia"/>
          <w:vanish/>
        </w:rPr>
        <w:t>本报告期内本货币市场基金负偏离度的绝对值未超过0.25%。</w:t>
      </w:r>
    </w:p>
    <w:p w:rsidR="00536CFD" w:rsidRDefault="00536CFD" w:rsidP="006F5E6F">
      <w:pPr>
        <w:pStyle w:val="zhangjiep"/>
        <w:spacing w:line="360" w:lineRule="auto"/>
        <w:divId w:val="796413447"/>
        <w:rPr>
          <w:rFonts w:hint="eastAsia"/>
          <w:vanish/>
        </w:rPr>
      </w:pPr>
      <w:r>
        <w:rPr>
          <w:rFonts w:hint="eastAsia"/>
          <w:b/>
          <w:bCs/>
          <w:vanish/>
        </w:rPr>
        <w:t>报告期内正偏离度的绝对值达到0.5%情况说明</w:t>
      </w:r>
    </w:p>
    <w:tbl>
      <w:tblPr>
        <w:tblW w:w="9045" w:type="dxa"/>
        <w:tblInd w:w="108" w:type="dxa"/>
        <w:tblLook w:val="04A0"/>
      </w:tblPr>
      <w:tblGrid>
        <w:gridCol w:w="9045"/>
      </w:tblGrid>
      <w:tr w:rsidR="00536CFD" w:rsidRPr="004638D7">
        <w:trPr>
          <w:divId w:val="796413447"/>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neirong"/>
        <w:spacing w:line="360" w:lineRule="auto"/>
        <w:divId w:val="796413447"/>
        <w:rPr>
          <w:rFonts w:hint="eastAsia"/>
          <w:vanish/>
        </w:rPr>
      </w:pPr>
      <w:r>
        <w:rPr>
          <w:rFonts w:hint="eastAsia"/>
          <w:vanish/>
        </w:rPr>
        <w:t>本报告期内本货币市场基金正偏离度的绝对值未超过0.5%。</w:t>
      </w:r>
    </w:p>
    <w:p w:rsidR="00536CFD" w:rsidRDefault="00536CFD" w:rsidP="006F5E6F">
      <w:pPr>
        <w:pStyle w:val="zhangjiep"/>
        <w:spacing w:line="360" w:lineRule="auto"/>
        <w:divId w:val="796413447"/>
        <w:rPr>
          <w:rFonts w:hint="eastAsia"/>
          <w:vanish/>
        </w:rPr>
      </w:pPr>
      <w:r>
        <w:rPr>
          <w:rFonts w:hint="eastAsia"/>
          <w:b/>
          <w:bCs/>
          <w:vanish/>
        </w:rPr>
        <w:t>5.8　报告期末按公允价值占基金资产净值比例大小排名的前十名资产支持证券投资明细</w:t>
      </w:r>
    </w:p>
    <w:tbl>
      <w:tblPr>
        <w:tblW w:w="0" w:type="auto"/>
        <w:tblInd w:w="108" w:type="dxa"/>
        <w:tblLook w:val="04A0"/>
      </w:tblPr>
      <w:tblGrid>
        <w:gridCol w:w="222"/>
      </w:tblGrid>
      <w:tr w:rsidR="00536CFD" w:rsidRPr="004638D7">
        <w:trPr>
          <w:divId w:val="796413447"/>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796413447"/>
        <w:rPr>
          <w:rFonts w:hint="eastAsia"/>
          <w:vanish/>
        </w:rPr>
      </w:pPr>
      <w:r>
        <w:rPr>
          <w:rFonts w:hint="eastAsia"/>
          <w:b/>
          <w:bCs/>
          <w:vanish/>
        </w:rPr>
        <w:t>5.9 投资组合报告附注</w:t>
      </w:r>
    </w:p>
    <w:p w:rsidR="00536CFD" w:rsidRDefault="00536CFD" w:rsidP="006F5E6F">
      <w:pPr>
        <w:pStyle w:val="zhangjiep"/>
        <w:spacing w:line="360" w:lineRule="auto"/>
        <w:divId w:val="796413447"/>
        <w:rPr>
          <w:rFonts w:hint="eastAsia"/>
          <w:vanish/>
        </w:rPr>
      </w:pPr>
      <w:r>
        <w:rPr>
          <w:rFonts w:hint="eastAsia"/>
          <w:b/>
          <w:bCs/>
          <w:vanish/>
        </w:rPr>
        <w:t>5.9.1　基金计价方法说明。</w:t>
      </w:r>
    </w:p>
    <w:p w:rsidR="00536CFD" w:rsidRDefault="00536CFD" w:rsidP="006F5E6F">
      <w:pPr>
        <w:pStyle w:val="biaogeleft"/>
        <w:spacing w:line="360" w:lineRule="auto"/>
        <w:divId w:val="796413447"/>
        <w:rPr>
          <w:rFonts w:hint="eastAsia"/>
          <w:vanish/>
        </w:rPr>
      </w:pPr>
      <w:r>
        <w:rPr>
          <w:rFonts w:hint="eastAsia"/>
          <w:vanish/>
        </w:rPr>
        <w:t>$q_tp1587</w:t>
      </w:r>
    </w:p>
    <w:p w:rsidR="00536CFD" w:rsidRDefault="00536CFD" w:rsidP="006F5E6F">
      <w:pPr>
        <w:pStyle w:val="zhangjiep"/>
        <w:spacing w:line="360" w:lineRule="auto"/>
        <w:divId w:val="796413447"/>
        <w:rPr>
          <w:rFonts w:hint="eastAsia"/>
          <w:vanish/>
        </w:rPr>
      </w:pPr>
      <w:r>
        <w:rPr>
          <w:rFonts w:hint="eastAsia"/>
          <w:b/>
          <w:bCs/>
          <w:vanish/>
        </w:rPr>
        <w:t>5.9.2$q_tp1597</w:t>
      </w:r>
    </w:p>
    <w:p w:rsidR="00536CFD" w:rsidRDefault="00536CFD" w:rsidP="006F5E6F">
      <w:pPr>
        <w:pStyle w:val="zhangjiep"/>
        <w:spacing w:line="360" w:lineRule="auto"/>
        <w:divId w:val="796413447"/>
        <w:rPr>
          <w:rFonts w:hint="eastAsia"/>
          <w:vanish/>
        </w:rPr>
      </w:pPr>
      <w:r>
        <w:rPr>
          <w:rFonts w:hint="eastAsia"/>
          <w:b/>
          <w:bCs/>
          <w:vanish/>
        </w:rPr>
        <w:t>5.9.3 其他资产构成</w:t>
      </w:r>
    </w:p>
    <w:tbl>
      <w:tblPr>
        <w:tblW w:w="0" w:type="auto"/>
        <w:tblInd w:w="108" w:type="dxa"/>
        <w:tblLook w:val="04A0"/>
      </w:tblPr>
      <w:tblGrid>
        <w:gridCol w:w="722"/>
        <w:gridCol w:w="3974"/>
        <w:gridCol w:w="4334"/>
      </w:tblGrid>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金额(元)</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$q_tp0591</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$q_tp0598</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$q_tp0599</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$q_tp0601</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$q_tp1603</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$q_qt_xh</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$q_tp1605</w:t>
            </w:r>
          </w:p>
        </w:tc>
      </w:tr>
      <w:tr w:rsidR="00536CFD" w:rsidRPr="004638D7">
        <w:trPr>
          <w:divId w:val="796413447"/>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$q_hj_xh</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$q_tp1606</w:t>
            </w:r>
          </w:p>
        </w:tc>
      </w:tr>
    </w:tbl>
    <w:p w:rsidR="00536CFD" w:rsidRDefault="00536CFD" w:rsidP="006F5E6F">
      <w:pPr>
        <w:pStyle w:val="zhangjiep"/>
        <w:spacing w:line="360" w:lineRule="auto"/>
        <w:divId w:val="796413447"/>
        <w:rPr>
          <w:rFonts w:hint="eastAsia"/>
          <w:vanish/>
        </w:rPr>
      </w:pPr>
      <w:r>
        <w:rPr>
          <w:rFonts w:hint="eastAsia"/>
          <w:b/>
          <w:bCs/>
          <w:vanish/>
        </w:rPr>
        <w:lastRenderedPageBreak/>
        <w:t>5.9.4　投资组合报告附注的其他文字描述部分</w:t>
      </w:r>
    </w:p>
    <w:p w:rsidR="00536CFD" w:rsidRDefault="00536CFD" w:rsidP="006F5E6F">
      <w:pPr>
        <w:widowControl/>
        <w:spacing w:line="360" w:lineRule="auto"/>
        <w:jc w:val="left"/>
        <w:divId w:val="796413447"/>
        <w:rPr>
          <w:rFonts w:ascii="宋体" w:hAnsi="宋体" w:cs="宋体" w:hint="eastAsia"/>
          <w:vanish/>
          <w:kern w:val="0"/>
          <w:sz w:val="24"/>
          <w:szCs w:val="24"/>
        </w:rPr>
      </w:pPr>
      <w:r>
        <w:rPr>
          <w:rFonts w:ascii="宋体" w:hAnsi="宋体" w:cs="宋体" w:hint="eastAsia"/>
          <w:vanish/>
          <w:kern w:val="0"/>
          <w:sz w:val="24"/>
          <w:szCs w:val="24"/>
        </w:rPr>
        <w:t xml:space="preserve">$q_tp1678 </w:t>
      </w:r>
    </w:p>
    <w:p w:rsidR="00536CFD" w:rsidRDefault="00536CFD" w:rsidP="006F5E6F">
      <w:pPr>
        <w:pStyle w:val="zhangjiep"/>
        <w:spacing w:line="360" w:lineRule="auto"/>
        <w:divId w:val="1894349139"/>
        <w:rPr>
          <w:rFonts w:hint="eastAsia"/>
          <w:vanish/>
        </w:rPr>
      </w:pPr>
      <w:r>
        <w:rPr>
          <w:rFonts w:hint="eastAsia"/>
          <w:b/>
          <w:bCs/>
          <w:vanish/>
        </w:rPr>
        <w:t>5.1 报告期末基金资产组合情况</w:t>
      </w:r>
    </w:p>
    <w:tbl>
      <w:tblPr>
        <w:tblW w:w="0" w:type="auto"/>
        <w:tblInd w:w="108" w:type="dxa"/>
        <w:tblLook w:val="04A0"/>
      </w:tblPr>
      <w:tblGrid>
        <w:gridCol w:w="722"/>
        <w:gridCol w:w="3098"/>
        <w:gridCol w:w="2689"/>
        <w:gridCol w:w="2689"/>
      </w:tblGrid>
      <w:tr w:rsidR="00536CFD" w:rsidRPr="004638D7">
        <w:trPr>
          <w:divId w:val="1894349139"/>
          <w:hidden/>
        </w:trPr>
        <w:tc>
          <w:tcPr>
            <w:tcW w:w="13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占基金总资产的比例（%）</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$q_tp1049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$q_tp1050</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$q_tp1051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$q_tp1052</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$q_tp1059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$q_tp1060</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$q_tp1062</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$q_tp1064</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$q_tp1066</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$q_tp3173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$q_tp3174</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$q_tp1068</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$q_tp1081</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$q_tp1083</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$q_tp1087</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$q_tp1089</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$q_tp1091</w:t>
            </w:r>
          </w:p>
        </w:tc>
      </w:tr>
    </w:tbl>
    <w:p w:rsidR="00536CFD" w:rsidRDefault="00536CFD" w:rsidP="006F5E6F">
      <w:pPr>
        <w:pStyle w:val="zhangjiep"/>
        <w:spacing w:line="360" w:lineRule="auto"/>
        <w:divId w:val="1894349139"/>
        <w:rPr>
          <w:rFonts w:hint="eastAsia"/>
          <w:vanish/>
        </w:rPr>
      </w:pPr>
      <w:r>
        <w:rPr>
          <w:rFonts w:hint="eastAsia"/>
          <w:b/>
          <w:bCs/>
          <w:vanish/>
        </w:rPr>
        <w:t>5.2 报告期末按行业分类的股票投资组合</w:t>
      </w:r>
    </w:p>
    <w:p w:rsidR="00536CFD" w:rsidRDefault="00536CFD" w:rsidP="006F5E6F">
      <w:pPr>
        <w:pStyle w:val="zhangjiep2"/>
        <w:spacing w:line="360" w:lineRule="auto"/>
        <w:divId w:val="1894349139"/>
        <w:rPr>
          <w:rFonts w:hint="eastAsia"/>
          <w:vanish/>
        </w:rPr>
      </w:pPr>
      <w:r>
        <w:rPr>
          <w:rFonts w:hint="eastAsia"/>
          <w:b/>
          <w:bCs/>
          <w:vanish/>
        </w:rPr>
        <w:t>5.2.1 报告期末按行业分类的境内股票投资组合</w:t>
      </w:r>
    </w:p>
    <w:tbl>
      <w:tblPr>
        <w:tblW w:w="0" w:type="auto"/>
        <w:tblInd w:w="108" w:type="dxa"/>
        <w:tblLook w:val="04A0"/>
      </w:tblPr>
      <w:tblGrid>
        <w:gridCol w:w="747"/>
        <w:gridCol w:w="2817"/>
        <w:gridCol w:w="2817"/>
        <w:gridCol w:w="2817"/>
      </w:tblGrid>
      <w:tr w:rsidR="00536CFD" w:rsidRPr="004638D7">
        <w:trPr>
          <w:divId w:val="1894349139"/>
          <w:hidden/>
        </w:trPr>
        <w:tc>
          <w:tcPr>
            <w:tcW w:w="13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4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占基金资产净值的比例（%）</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$q_tp1101</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$q_tp2968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$q_tp2969</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$q_tp1106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$q_tp1107</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$q_tp2971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$q_tp2972</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$q_tp1142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$q_tp1143</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$q_tp2974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$q_tp2975</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$q_tp2977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$q_tp2978</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$q_tp2981</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$q_tp2983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$q_tp2984</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$q_tp2986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$q_tp2987</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$q_tp2989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$q_tp2990</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$q_tp2992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$q_tp2993</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$q_tp2995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$q_tp2996</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$q_tp2998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$q_tp2999</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$q_tp3001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$q_tp3002</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$q_tp3004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$q_tp3005</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$q_tp3007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$q_tp3008</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$q_tp3010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$q_tp3011</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$q_tp3013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$q_tp3014</w:t>
            </w:r>
          </w:p>
        </w:tc>
      </w:tr>
      <w:tr w:rsidR="00536CFD" w:rsidRPr="004638D7">
        <w:trPr>
          <w:divId w:val="189434913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$q_tp1169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$q_tp1170</w:t>
            </w:r>
          </w:p>
        </w:tc>
      </w:tr>
    </w:tbl>
    <w:p w:rsidR="00536CFD" w:rsidRDefault="00536CFD" w:rsidP="006F5E6F">
      <w:pPr>
        <w:pStyle w:val="zhangjiep2"/>
        <w:spacing w:line="360" w:lineRule="auto"/>
        <w:divId w:val="1894349139"/>
        <w:rPr>
          <w:rFonts w:hint="eastAsia"/>
          <w:vanish/>
        </w:rPr>
      </w:pPr>
      <w:r>
        <w:rPr>
          <w:rFonts w:hint="eastAsia"/>
          <w:b/>
          <w:bCs/>
          <w:vanish/>
        </w:rPr>
        <w:t>5.2.2 报告期末按行业分类的沪港通投资股票投资组合</w:t>
      </w:r>
    </w:p>
    <w:tbl>
      <w:tblPr>
        <w:tblW w:w="0" w:type="auto"/>
        <w:tblInd w:w="108" w:type="dxa"/>
        <w:tblLook w:val="04A0"/>
      </w:tblPr>
      <w:tblGrid>
        <w:gridCol w:w="222"/>
      </w:tblGrid>
      <w:tr w:rsidR="00536CFD" w:rsidRPr="004638D7">
        <w:trPr>
          <w:divId w:val="189434913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widowControl/>
        <w:spacing w:line="360" w:lineRule="auto"/>
        <w:jc w:val="left"/>
        <w:divId w:val="1894349139"/>
        <w:rPr>
          <w:rFonts w:ascii="宋体" w:hAnsi="宋体" w:cs="宋体" w:hint="eastAsia"/>
          <w:vanish/>
          <w:kern w:val="0"/>
          <w:sz w:val="24"/>
          <w:szCs w:val="24"/>
        </w:rPr>
      </w:pPr>
      <w:r>
        <w:rPr>
          <w:rFonts w:ascii="宋体" w:hAnsi="宋体" w:cs="宋体" w:hint="eastAsia"/>
          <w:vanish/>
          <w:kern w:val="0"/>
          <w:sz w:val="24"/>
          <w:szCs w:val="24"/>
        </w:rPr>
        <w:t xml:space="preserve">$tp3252 </w:t>
      </w:r>
    </w:p>
    <w:p w:rsidR="00536CFD" w:rsidRDefault="00536CFD" w:rsidP="006F5E6F">
      <w:pPr>
        <w:pStyle w:val="zhangjiep"/>
        <w:spacing w:line="360" w:lineRule="auto"/>
        <w:divId w:val="1894349139"/>
        <w:rPr>
          <w:rFonts w:hint="eastAsia"/>
          <w:vanish/>
        </w:rPr>
      </w:pPr>
      <w:r>
        <w:rPr>
          <w:rFonts w:hint="eastAsia"/>
          <w:b/>
          <w:bCs/>
          <w:vanish/>
        </w:rPr>
        <w:t>5.3报告期末按公允价值占基金资产净值比例大小排序的前十名股票投资明细</w:t>
      </w:r>
    </w:p>
    <w:tbl>
      <w:tblPr>
        <w:tblW w:w="0" w:type="auto"/>
        <w:tblInd w:w="108" w:type="dxa"/>
        <w:tblLook w:val="04A0"/>
      </w:tblPr>
      <w:tblGrid>
        <w:gridCol w:w="222"/>
      </w:tblGrid>
      <w:tr w:rsidR="00536CFD" w:rsidRPr="004638D7">
        <w:trPr>
          <w:divId w:val="189434913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894349139"/>
        <w:rPr>
          <w:rFonts w:hint="eastAsia"/>
          <w:vanish/>
        </w:rPr>
      </w:pPr>
      <w:r>
        <w:rPr>
          <w:rFonts w:hint="eastAsia"/>
          <w:b/>
          <w:bCs/>
          <w:vanish/>
        </w:rPr>
        <w:t>5.4 报告期末按债券品种分类的债券投资组合</w:t>
      </w:r>
    </w:p>
    <w:tbl>
      <w:tblPr>
        <w:tblW w:w="0" w:type="auto"/>
        <w:tblInd w:w="108" w:type="dxa"/>
        <w:tblLook w:val="04A0"/>
      </w:tblPr>
      <w:tblGrid>
        <w:gridCol w:w="1284"/>
        <w:gridCol w:w="3095"/>
        <w:gridCol w:w="2410"/>
        <w:gridCol w:w="2409"/>
      </w:tblGrid>
      <w:tr w:rsidR="00536CFD" w:rsidRPr="004638D7">
        <w:trPr>
          <w:divId w:val="1894349139"/>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占基金资产净值比例（％）</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$q_tp1442</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$q_tp1444</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$q_tp1446</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$q_tp1448</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$q_tp1450</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$q_tp1452</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$q_tp2929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$q_tp2930</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$q_tp1454</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$q_tp3243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$q_tp3244</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$q_tp1456</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$q_tp1458</w:t>
            </w:r>
          </w:p>
        </w:tc>
      </w:tr>
    </w:tbl>
    <w:p w:rsidR="00536CFD" w:rsidRDefault="00536CFD" w:rsidP="006F5E6F">
      <w:pPr>
        <w:pStyle w:val="zhangjiep"/>
        <w:spacing w:line="360" w:lineRule="auto"/>
        <w:divId w:val="1894349139"/>
        <w:rPr>
          <w:rFonts w:hint="eastAsia"/>
          <w:vanish/>
        </w:rPr>
      </w:pPr>
      <w:r>
        <w:rPr>
          <w:rFonts w:hint="eastAsia"/>
          <w:b/>
          <w:bCs/>
          <w:vanish/>
        </w:rPr>
        <w:t>5.5 报告期末按公允价值占基金资产净值比例大小排序的前五名债券投资明细</w:t>
      </w:r>
    </w:p>
    <w:tbl>
      <w:tblPr>
        <w:tblW w:w="0" w:type="auto"/>
        <w:tblInd w:w="108" w:type="dxa"/>
        <w:tblLook w:val="04A0"/>
      </w:tblPr>
      <w:tblGrid>
        <w:gridCol w:w="222"/>
      </w:tblGrid>
      <w:tr w:rsidR="00536CFD" w:rsidRPr="004638D7">
        <w:trPr>
          <w:divId w:val="189434913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894349139"/>
        <w:rPr>
          <w:rFonts w:hint="eastAsia"/>
          <w:vanish/>
        </w:rPr>
      </w:pPr>
      <w:r>
        <w:rPr>
          <w:rFonts w:hint="eastAsia"/>
          <w:b/>
          <w:bCs/>
          <w:vanish/>
        </w:rPr>
        <w:t>5.6报告期末按公允价值占基金资产净值比例大小排名的前十名资产支持证券投资明细</w:t>
      </w:r>
    </w:p>
    <w:tbl>
      <w:tblPr>
        <w:tblW w:w="0" w:type="auto"/>
        <w:tblInd w:w="108" w:type="dxa"/>
        <w:tblLook w:val="04A0"/>
      </w:tblPr>
      <w:tblGrid>
        <w:gridCol w:w="222"/>
      </w:tblGrid>
      <w:tr w:rsidR="00536CFD" w:rsidRPr="004638D7">
        <w:trPr>
          <w:divId w:val="189434913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894349139"/>
        <w:rPr>
          <w:rFonts w:hint="eastAsia"/>
          <w:vanish/>
        </w:rPr>
      </w:pPr>
      <w:r>
        <w:rPr>
          <w:rFonts w:hint="eastAsia"/>
          <w:b/>
          <w:bCs/>
          <w:vanish/>
        </w:rPr>
        <w:t>5.7报告期末按公允价值占基金资产净值比例大小排序的前五名贵金属投资明细</w:t>
      </w:r>
    </w:p>
    <w:tbl>
      <w:tblPr>
        <w:tblW w:w="0" w:type="auto"/>
        <w:tblInd w:w="108" w:type="dxa"/>
        <w:tblLook w:val="04A0"/>
      </w:tblPr>
      <w:tblGrid>
        <w:gridCol w:w="222"/>
      </w:tblGrid>
      <w:tr w:rsidR="00536CFD" w:rsidRPr="004638D7">
        <w:trPr>
          <w:divId w:val="189434913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894349139"/>
        <w:rPr>
          <w:rFonts w:hint="eastAsia"/>
          <w:vanish/>
        </w:rPr>
      </w:pPr>
      <w:r>
        <w:rPr>
          <w:rFonts w:hint="eastAsia"/>
          <w:b/>
          <w:bCs/>
          <w:vanish/>
        </w:rPr>
        <w:t>5.8报告期末按公允价值占基金资产净值比例大小排序的前五名权证投资明细</w:t>
      </w:r>
    </w:p>
    <w:tbl>
      <w:tblPr>
        <w:tblW w:w="0" w:type="auto"/>
        <w:tblInd w:w="108" w:type="dxa"/>
        <w:tblLook w:val="04A0"/>
      </w:tblPr>
      <w:tblGrid>
        <w:gridCol w:w="222"/>
      </w:tblGrid>
      <w:tr w:rsidR="00536CFD" w:rsidRPr="004638D7">
        <w:trPr>
          <w:divId w:val="189434913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894349139"/>
        <w:rPr>
          <w:rFonts w:hint="eastAsia"/>
          <w:vanish/>
        </w:rPr>
      </w:pPr>
      <w:r>
        <w:rPr>
          <w:rFonts w:hint="eastAsia"/>
          <w:b/>
          <w:bCs/>
          <w:vanish/>
        </w:rPr>
        <w:t>5.9 报告期末本基金投资的股指期货交易情况说明</w:t>
      </w:r>
    </w:p>
    <w:p w:rsidR="00536CFD" w:rsidRDefault="00536CFD" w:rsidP="006F5E6F">
      <w:pPr>
        <w:pStyle w:val="zhangjiep2"/>
        <w:spacing w:line="360" w:lineRule="auto"/>
        <w:divId w:val="1894349139"/>
        <w:rPr>
          <w:rFonts w:hint="eastAsia"/>
          <w:vanish/>
        </w:rPr>
      </w:pPr>
      <w:r>
        <w:rPr>
          <w:rFonts w:hint="eastAsia"/>
          <w:b/>
          <w:bCs/>
          <w:vanish/>
        </w:rPr>
        <w:t>5.9.1 报告期末本基金投资的股指期货持仓和损益明细</w:t>
      </w:r>
    </w:p>
    <w:tbl>
      <w:tblPr>
        <w:tblW w:w="0" w:type="auto"/>
        <w:tblInd w:w="108" w:type="dxa"/>
        <w:tblLook w:val="04A0"/>
      </w:tblPr>
      <w:tblGrid>
        <w:gridCol w:w="222"/>
      </w:tblGrid>
      <w:tr w:rsidR="00536CFD" w:rsidRPr="004638D7">
        <w:trPr>
          <w:divId w:val="189434913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2"/>
        <w:spacing w:line="360" w:lineRule="auto"/>
        <w:divId w:val="1894349139"/>
        <w:rPr>
          <w:rFonts w:hint="eastAsia"/>
          <w:vanish/>
        </w:rPr>
      </w:pPr>
      <w:r>
        <w:rPr>
          <w:rFonts w:hint="eastAsia"/>
          <w:b/>
          <w:bCs/>
          <w:vanish/>
        </w:rPr>
        <w:t>5.9.2 本基金投资股指期货的投资政策</w:t>
      </w:r>
    </w:p>
    <w:p w:rsidR="00536CFD" w:rsidRDefault="00536CFD" w:rsidP="006F5E6F">
      <w:pPr>
        <w:pStyle w:val="biaogeleft"/>
        <w:spacing w:line="360" w:lineRule="auto"/>
        <w:divId w:val="1894349139"/>
        <w:rPr>
          <w:rFonts w:hint="eastAsia"/>
          <w:vanish/>
        </w:rPr>
      </w:pPr>
      <w:r>
        <w:rPr>
          <w:rFonts w:hint="eastAsia"/>
          <w:vanish/>
        </w:rPr>
        <w:t>$tp3123</w:t>
      </w:r>
    </w:p>
    <w:p w:rsidR="00536CFD" w:rsidRDefault="00536CFD" w:rsidP="006F5E6F">
      <w:pPr>
        <w:pStyle w:val="zhangjiep"/>
        <w:spacing w:line="360" w:lineRule="auto"/>
        <w:divId w:val="1894349139"/>
        <w:rPr>
          <w:rFonts w:hint="eastAsia"/>
          <w:vanish/>
        </w:rPr>
      </w:pPr>
      <w:r>
        <w:rPr>
          <w:rFonts w:hint="eastAsia"/>
          <w:b/>
          <w:bCs/>
          <w:vanish/>
        </w:rPr>
        <w:t>5.10 报告期末本基金投资的国债期货交易情况说明</w:t>
      </w:r>
    </w:p>
    <w:p w:rsidR="00536CFD" w:rsidRDefault="00536CFD" w:rsidP="006F5E6F">
      <w:pPr>
        <w:pStyle w:val="zhangjiep2"/>
        <w:spacing w:line="360" w:lineRule="auto"/>
        <w:divId w:val="1894349139"/>
        <w:rPr>
          <w:rFonts w:hint="eastAsia"/>
          <w:vanish/>
        </w:rPr>
      </w:pPr>
      <w:r>
        <w:rPr>
          <w:rFonts w:hint="eastAsia"/>
          <w:b/>
          <w:bCs/>
          <w:vanish/>
        </w:rPr>
        <w:t>5.10.1 本期国债期货投资政策</w:t>
      </w:r>
    </w:p>
    <w:p w:rsidR="00536CFD" w:rsidRDefault="00536CFD" w:rsidP="006F5E6F">
      <w:pPr>
        <w:pStyle w:val="biaogeleft"/>
        <w:spacing w:line="360" w:lineRule="auto"/>
        <w:divId w:val="1894349139"/>
        <w:rPr>
          <w:rFonts w:hint="eastAsia"/>
          <w:vanish/>
        </w:rPr>
      </w:pPr>
      <w:r>
        <w:rPr>
          <w:rFonts w:hint="eastAsia"/>
          <w:vanish/>
        </w:rPr>
        <w:t>$tp3139</w:t>
      </w:r>
    </w:p>
    <w:p w:rsidR="00536CFD" w:rsidRDefault="00536CFD" w:rsidP="006F5E6F">
      <w:pPr>
        <w:pStyle w:val="zhangjiep2"/>
        <w:spacing w:line="360" w:lineRule="auto"/>
        <w:divId w:val="1894349139"/>
        <w:rPr>
          <w:rFonts w:hint="eastAsia"/>
          <w:vanish/>
        </w:rPr>
      </w:pPr>
      <w:r>
        <w:rPr>
          <w:rFonts w:hint="eastAsia"/>
          <w:b/>
          <w:bCs/>
          <w:vanish/>
        </w:rPr>
        <w:t>5.10.2 报告期末本基金投资的国债期货持仓和损益明细</w:t>
      </w:r>
    </w:p>
    <w:tbl>
      <w:tblPr>
        <w:tblW w:w="0" w:type="auto"/>
        <w:tblInd w:w="108" w:type="dxa"/>
        <w:tblLook w:val="04A0"/>
      </w:tblPr>
      <w:tblGrid>
        <w:gridCol w:w="222"/>
      </w:tblGrid>
      <w:tr w:rsidR="00536CFD" w:rsidRPr="004638D7">
        <w:trPr>
          <w:divId w:val="189434913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2"/>
        <w:spacing w:line="360" w:lineRule="auto"/>
        <w:divId w:val="1894349139"/>
        <w:rPr>
          <w:rFonts w:hint="eastAsia"/>
          <w:vanish/>
        </w:rPr>
      </w:pPr>
      <w:r>
        <w:rPr>
          <w:rFonts w:hint="eastAsia"/>
          <w:b/>
          <w:bCs/>
          <w:vanish/>
        </w:rPr>
        <w:t>5.10.3 本期国债期货投资评价</w:t>
      </w:r>
    </w:p>
    <w:p w:rsidR="00536CFD" w:rsidRDefault="00536CFD" w:rsidP="006F5E6F">
      <w:pPr>
        <w:pStyle w:val="biaogeleft"/>
        <w:spacing w:line="360" w:lineRule="auto"/>
        <w:divId w:val="1894349139"/>
        <w:rPr>
          <w:rFonts w:hint="eastAsia"/>
          <w:vanish/>
        </w:rPr>
      </w:pPr>
      <w:r>
        <w:rPr>
          <w:rFonts w:hint="eastAsia"/>
          <w:vanish/>
        </w:rPr>
        <w:t>$q_tp3151</w:t>
      </w:r>
    </w:p>
    <w:p w:rsidR="00536CFD" w:rsidRDefault="00536CFD" w:rsidP="006F5E6F">
      <w:pPr>
        <w:pStyle w:val="zhangjiep"/>
        <w:spacing w:line="360" w:lineRule="auto"/>
        <w:divId w:val="1894349139"/>
        <w:rPr>
          <w:rFonts w:hint="eastAsia"/>
          <w:vanish/>
        </w:rPr>
      </w:pPr>
      <w:r>
        <w:rPr>
          <w:rFonts w:hint="eastAsia"/>
          <w:b/>
          <w:bCs/>
          <w:vanish/>
        </w:rPr>
        <w:t>5.11 本期国债期货投资评价</w:t>
      </w:r>
    </w:p>
    <w:p w:rsidR="00536CFD" w:rsidRDefault="00536CFD" w:rsidP="006F5E6F">
      <w:pPr>
        <w:pStyle w:val="zhangjiep2"/>
        <w:spacing w:line="360" w:lineRule="auto"/>
        <w:divId w:val="1894349139"/>
        <w:rPr>
          <w:rFonts w:hint="eastAsia"/>
          <w:vanish/>
        </w:rPr>
      </w:pPr>
      <w:r>
        <w:rPr>
          <w:rFonts w:hint="eastAsia"/>
          <w:b/>
          <w:bCs/>
          <w:vanish/>
        </w:rPr>
        <w:t xml:space="preserve">5.11.1 </w:t>
      </w:r>
    </w:p>
    <w:p w:rsidR="00536CFD" w:rsidRDefault="00536CFD" w:rsidP="006F5E6F">
      <w:pPr>
        <w:pStyle w:val="biaogeleft"/>
        <w:spacing w:line="360" w:lineRule="auto"/>
        <w:divId w:val="1894349139"/>
        <w:rPr>
          <w:rFonts w:hint="eastAsia"/>
          <w:vanish/>
        </w:rPr>
      </w:pPr>
      <w:r>
        <w:rPr>
          <w:rFonts w:hint="eastAsia"/>
          <w:vanish/>
        </w:rPr>
        <w:t>$q_tp1597</w:t>
      </w:r>
    </w:p>
    <w:p w:rsidR="00536CFD" w:rsidRDefault="00536CFD" w:rsidP="006F5E6F">
      <w:pPr>
        <w:pStyle w:val="zhangjiep2"/>
        <w:spacing w:line="360" w:lineRule="auto"/>
        <w:divId w:val="1894349139"/>
        <w:rPr>
          <w:rFonts w:hint="eastAsia"/>
          <w:vanish/>
        </w:rPr>
      </w:pPr>
      <w:r>
        <w:rPr>
          <w:rFonts w:hint="eastAsia"/>
          <w:b/>
          <w:bCs/>
          <w:vanish/>
        </w:rPr>
        <w:t xml:space="preserve">5.11.2 </w:t>
      </w:r>
    </w:p>
    <w:p w:rsidR="00536CFD" w:rsidRDefault="00536CFD" w:rsidP="006F5E6F">
      <w:pPr>
        <w:pStyle w:val="biaogeleft"/>
        <w:spacing w:line="360" w:lineRule="auto"/>
        <w:divId w:val="1894349139"/>
        <w:rPr>
          <w:rFonts w:hint="eastAsia"/>
          <w:vanish/>
        </w:rPr>
      </w:pPr>
      <w:r>
        <w:rPr>
          <w:rFonts w:hint="eastAsia"/>
          <w:vanish/>
        </w:rPr>
        <w:t>$q_tp1598</w:t>
      </w:r>
    </w:p>
    <w:p w:rsidR="00536CFD" w:rsidRDefault="00536CFD" w:rsidP="006F5E6F">
      <w:pPr>
        <w:pStyle w:val="zhangjiep2"/>
        <w:spacing w:line="360" w:lineRule="auto"/>
        <w:divId w:val="1894349139"/>
        <w:rPr>
          <w:rFonts w:hint="eastAsia"/>
          <w:vanish/>
        </w:rPr>
      </w:pPr>
      <w:r>
        <w:rPr>
          <w:rFonts w:hint="eastAsia"/>
          <w:b/>
          <w:bCs/>
          <w:vanish/>
        </w:rPr>
        <w:t>5.11.3 其他资产构成</w:t>
      </w:r>
    </w:p>
    <w:tbl>
      <w:tblPr>
        <w:tblW w:w="0" w:type="auto"/>
        <w:tblInd w:w="108" w:type="dxa"/>
        <w:tblLook w:val="04A0"/>
      </w:tblPr>
      <w:tblGrid>
        <w:gridCol w:w="1286"/>
        <w:gridCol w:w="3785"/>
        <w:gridCol w:w="4127"/>
      </w:tblGrid>
      <w:tr w:rsidR="00536CFD" w:rsidRPr="004638D7">
        <w:trPr>
          <w:divId w:val="1894349139"/>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金额(元)</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$q_tp0591</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$q_tp0598</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$q_tp0600</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$q_tp0599</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$q_tp0601</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 xml:space="preserve">$q_tp1603$q_scqtzcgcmx </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$q_qt_xh</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$q_tp1605</w:t>
            </w:r>
          </w:p>
        </w:tc>
      </w:tr>
      <w:tr w:rsidR="00536CFD" w:rsidRPr="004638D7">
        <w:trPr>
          <w:divId w:val="189434913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$q_hj_xh</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$q_tp1606</w:t>
            </w:r>
          </w:p>
        </w:tc>
      </w:tr>
    </w:tbl>
    <w:p w:rsidR="00536CFD" w:rsidRDefault="00536CFD" w:rsidP="006F5E6F">
      <w:pPr>
        <w:pStyle w:val="zhangjiep2"/>
        <w:spacing w:line="360" w:lineRule="auto"/>
        <w:divId w:val="1894349139"/>
        <w:rPr>
          <w:rFonts w:hint="eastAsia"/>
          <w:vanish/>
        </w:rPr>
      </w:pPr>
      <w:r>
        <w:rPr>
          <w:rFonts w:hint="eastAsia"/>
          <w:b/>
          <w:bCs/>
          <w:vanish/>
        </w:rPr>
        <w:t>5.11.4 报告期末持有的处于转股期的可转换债券明细</w:t>
      </w:r>
    </w:p>
    <w:tbl>
      <w:tblPr>
        <w:tblW w:w="0" w:type="auto"/>
        <w:tblInd w:w="108" w:type="dxa"/>
        <w:tblLook w:val="04A0"/>
      </w:tblPr>
      <w:tblGrid>
        <w:gridCol w:w="222"/>
      </w:tblGrid>
      <w:tr w:rsidR="00536CFD" w:rsidRPr="004638D7">
        <w:trPr>
          <w:divId w:val="189434913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2"/>
        <w:spacing w:line="360" w:lineRule="auto"/>
        <w:divId w:val="1894349139"/>
        <w:rPr>
          <w:rFonts w:hint="eastAsia"/>
          <w:vanish/>
        </w:rPr>
      </w:pPr>
      <w:r>
        <w:rPr>
          <w:rFonts w:hint="eastAsia"/>
          <w:b/>
          <w:bCs/>
          <w:vanish/>
        </w:rPr>
        <w:t>5.11.5报告期末前十名股票中存在流通受限情况的说明</w:t>
      </w:r>
    </w:p>
    <w:tbl>
      <w:tblPr>
        <w:tblW w:w="0" w:type="auto"/>
        <w:tblInd w:w="108" w:type="dxa"/>
        <w:tblLook w:val="04A0"/>
      </w:tblPr>
      <w:tblGrid>
        <w:gridCol w:w="222"/>
      </w:tblGrid>
      <w:tr w:rsidR="00536CFD" w:rsidRPr="004638D7">
        <w:trPr>
          <w:divId w:val="189434913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2"/>
        <w:spacing w:line="360" w:lineRule="auto"/>
        <w:divId w:val="1894349139"/>
        <w:rPr>
          <w:rFonts w:hint="eastAsia"/>
          <w:vanish/>
        </w:rPr>
      </w:pPr>
      <w:r>
        <w:rPr>
          <w:rFonts w:hint="eastAsia"/>
          <w:b/>
          <w:bCs/>
          <w:vanish/>
        </w:rPr>
        <w:t>5.11.6　投资组合报告附注的其他文字描述部分</w:t>
      </w:r>
    </w:p>
    <w:p w:rsidR="00536CFD" w:rsidRDefault="00536CFD" w:rsidP="006F5E6F">
      <w:pPr>
        <w:widowControl/>
        <w:spacing w:line="360" w:lineRule="auto"/>
        <w:jc w:val="left"/>
        <w:divId w:val="1894349139"/>
        <w:rPr>
          <w:rFonts w:ascii="宋体" w:hAnsi="宋体" w:cs="宋体" w:hint="eastAsia"/>
          <w:vanish/>
          <w:kern w:val="0"/>
          <w:sz w:val="24"/>
          <w:szCs w:val="24"/>
        </w:rPr>
      </w:pPr>
      <w:r>
        <w:rPr>
          <w:rFonts w:ascii="宋体" w:hAnsi="宋体" w:cs="宋体" w:hint="eastAsia"/>
          <w:vanish/>
          <w:kern w:val="0"/>
          <w:sz w:val="24"/>
          <w:szCs w:val="24"/>
        </w:rPr>
        <w:t xml:space="preserve">由于四舍五入的原因，分项之和与合计项之间可能存在尾差。 </w:t>
      </w:r>
    </w:p>
    <w:p w:rsidR="00536CFD" w:rsidRDefault="00536CFD" w:rsidP="006F5E6F">
      <w:pPr>
        <w:pStyle w:val="zhangjiep"/>
        <w:spacing w:line="360" w:lineRule="auto"/>
        <w:divId w:val="4676046"/>
        <w:rPr>
          <w:rFonts w:hint="eastAsia"/>
          <w:vanish/>
        </w:rPr>
      </w:pPr>
      <w:r>
        <w:rPr>
          <w:rFonts w:hint="eastAsia"/>
          <w:b/>
          <w:bCs/>
          <w:vanish/>
        </w:rPr>
        <w:t>5.1 报告期末基金资产组合情况</w:t>
      </w:r>
    </w:p>
    <w:tbl>
      <w:tblPr>
        <w:tblW w:w="0" w:type="auto"/>
        <w:tblInd w:w="108" w:type="dxa"/>
        <w:tblLook w:val="04A0"/>
      </w:tblPr>
      <w:tblGrid>
        <w:gridCol w:w="722"/>
        <w:gridCol w:w="3098"/>
        <w:gridCol w:w="2689"/>
        <w:gridCol w:w="2689"/>
      </w:tblGrid>
      <w:tr w:rsidR="00536CFD" w:rsidRPr="004638D7">
        <w:trPr>
          <w:divId w:val="4676046"/>
          <w:hidden/>
        </w:trPr>
        <w:tc>
          <w:tcPr>
            <w:tcW w:w="13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占基金总资产的比例（%）</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$q_tp1049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$q_tp1050</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其中：普通股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$q_tp1053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$q_tp1054</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存托凭证</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$q_tp1055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$q_tp1056</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$q_tp1059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$q_tp1060</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$q_tp1062</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$q_tp1064</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$q_tp1066</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$q_tp1068</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其中：远期</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$q_tp1070</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期货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$q_tp1071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$q_tp1072</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期权</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$q_tp1073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$q_tp1074</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权证</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$q_tp1075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$q_tp1076</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$q_tp1081</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$q_tp1083</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货币市场工具</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$q_tp1085</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$q_tp1087</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$q_tp1089</w:t>
            </w:r>
          </w:p>
        </w:tc>
      </w:tr>
      <w:tr w:rsidR="00536CFD" w:rsidRPr="004638D7">
        <w:trPr>
          <w:divId w:val="4676046"/>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$q_tp1091</w:t>
            </w:r>
          </w:p>
        </w:tc>
      </w:tr>
    </w:tbl>
    <w:p w:rsidR="00536CFD" w:rsidRDefault="00536CFD" w:rsidP="006F5E6F">
      <w:pPr>
        <w:pStyle w:val="zhangjiep"/>
        <w:spacing w:line="360" w:lineRule="auto"/>
        <w:divId w:val="4676046"/>
        <w:rPr>
          <w:rFonts w:hint="eastAsia"/>
          <w:vanish/>
        </w:rPr>
      </w:pPr>
      <w:r>
        <w:rPr>
          <w:rFonts w:hint="eastAsia"/>
          <w:b/>
          <w:bCs/>
          <w:vanish/>
        </w:rPr>
        <w:t>5.2 报告期末在各个国家（地区）证券市场的股票及存托凭证投资分布</w:t>
      </w:r>
    </w:p>
    <w:tbl>
      <w:tblPr>
        <w:tblW w:w="0" w:type="auto"/>
        <w:tblInd w:w="108" w:type="dxa"/>
        <w:tblLook w:val="04A0"/>
      </w:tblPr>
      <w:tblGrid>
        <w:gridCol w:w="3066"/>
        <w:gridCol w:w="3066"/>
        <w:gridCol w:w="3066"/>
      </w:tblGrid>
      <w:tr w:rsidR="00536CFD" w:rsidRPr="004638D7">
        <w:trPr>
          <w:divId w:val="4676046"/>
          <w:hidden/>
        </w:trPr>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国家（地区）</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占基金资产净值的比例（%）</w:t>
            </w:r>
          </w:p>
        </w:tc>
      </w:tr>
      <w:tr w:rsidR="00536CFD" w:rsidRPr="004638D7">
        <w:trPr>
          <w:divId w:val="4676046"/>
          <w:hidden/>
        </w:trPr>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$q_tp1094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$q_tp1095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$q_tp1096</w:t>
            </w:r>
          </w:p>
        </w:tc>
      </w:tr>
    </w:tbl>
    <w:p w:rsidR="00536CFD" w:rsidRDefault="00536CFD" w:rsidP="006F5E6F">
      <w:pPr>
        <w:pStyle w:val="zhangjiep"/>
        <w:spacing w:line="360" w:lineRule="auto"/>
        <w:divId w:val="4676046"/>
        <w:rPr>
          <w:rFonts w:hint="eastAsia"/>
          <w:vanish/>
        </w:rPr>
      </w:pPr>
      <w:r>
        <w:rPr>
          <w:rFonts w:hint="eastAsia"/>
          <w:b/>
          <w:bCs/>
          <w:vanish/>
        </w:rPr>
        <w:t>5.3 报告期末按行业分类的股票及存托凭证投资组合</w:t>
      </w:r>
    </w:p>
    <w:tbl>
      <w:tblPr>
        <w:tblW w:w="0" w:type="auto"/>
        <w:tblInd w:w="108" w:type="dxa"/>
        <w:tblLook w:val="04A0"/>
      </w:tblPr>
      <w:tblGrid>
        <w:gridCol w:w="3066"/>
        <w:gridCol w:w="3066"/>
        <w:gridCol w:w="3066"/>
      </w:tblGrid>
      <w:tr w:rsidR="00536CFD" w:rsidRPr="004638D7">
        <w:trPr>
          <w:divId w:val="4676046"/>
          <w:hidden/>
        </w:trPr>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行业类别</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占基金资产净值的比例（%）</w:t>
            </w:r>
          </w:p>
        </w:tc>
      </w:tr>
      <w:tr w:rsidR="00536CFD" w:rsidRPr="004638D7">
        <w:trPr>
          <w:divId w:val="4676046"/>
          <w:hidden/>
        </w:trPr>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$q_tp1322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$q_tp1323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$q_tp1324</w:t>
            </w:r>
          </w:p>
        </w:tc>
      </w:tr>
    </w:tbl>
    <w:p w:rsidR="00536CFD" w:rsidRDefault="00536CFD" w:rsidP="006F5E6F">
      <w:pPr>
        <w:pStyle w:val="zhangjiep"/>
        <w:spacing w:line="360" w:lineRule="auto"/>
        <w:divId w:val="4676046"/>
        <w:rPr>
          <w:rFonts w:hint="eastAsia"/>
          <w:vanish/>
        </w:rPr>
      </w:pPr>
      <w:r>
        <w:rPr>
          <w:rFonts w:hint="eastAsia"/>
          <w:b/>
          <w:bCs/>
          <w:vanish/>
        </w:rPr>
        <w:t>5.4 报告期末按公允价值占基金资产净值比例大小排序的前十名股票及存托凭证投资明细</w:t>
      </w:r>
    </w:p>
    <w:tbl>
      <w:tblPr>
        <w:tblW w:w="0" w:type="auto"/>
        <w:tblInd w:w="108" w:type="dxa"/>
        <w:tblLook w:val="04A0"/>
      </w:tblPr>
      <w:tblGrid>
        <w:gridCol w:w="222"/>
      </w:tblGrid>
      <w:tr w:rsidR="00536CFD" w:rsidRPr="004638D7">
        <w:trPr>
          <w:divId w:val="467604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4676046"/>
        <w:rPr>
          <w:rFonts w:hint="eastAsia"/>
          <w:vanish/>
        </w:rPr>
      </w:pPr>
      <w:r>
        <w:rPr>
          <w:rFonts w:hint="eastAsia"/>
          <w:b/>
          <w:bCs/>
          <w:vanish/>
        </w:rPr>
        <w:t>5.5 报告期末按债券信用等级分类的债券投资组合</w:t>
      </w:r>
    </w:p>
    <w:tbl>
      <w:tblPr>
        <w:tblW w:w="0" w:type="auto"/>
        <w:tblInd w:w="108" w:type="dxa"/>
        <w:tblLook w:val="04A0"/>
      </w:tblPr>
      <w:tblGrid>
        <w:gridCol w:w="222"/>
      </w:tblGrid>
      <w:tr w:rsidR="00536CFD" w:rsidRPr="004638D7">
        <w:trPr>
          <w:divId w:val="467604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4676046"/>
        <w:rPr>
          <w:rFonts w:hint="eastAsia"/>
          <w:vanish/>
        </w:rPr>
      </w:pPr>
      <w:r>
        <w:rPr>
          <w:rFonts w:hint="eastAsia"/>
          <w:b/>
          <w:bCs/>
          <w:vanish/>
        </w:rPr>
        <w:t>5.6 报告期末按公允价值占基金资产净值比例大小排序的前五名债券投资明细</w:t>
      </w:r>
    </w:p>
    <w:tbl>
      <w:tblPr>
        <w:tblW w:w="0" w:type="auto"/>
        <w:tblInd w:w="108" w:type="dxa"/>
        <w:tblLook w:val="04A0"/>
      </w:tblPr>
      <w:tblGrid>
        <w:gridCol w:w="222"/>
      </w:tblGrid>
      <w:tr w:rsidR="00536CFD" w:rsidRPr="004638D7">
        <w:trPr>
          <w:divId w:val="467604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4676046"/>
        <w:rPr>
          <w:rFonts w:hint="eastAsia"/>
          <w:vanish/>
        </w:rPr>
      </w:pPr>
      <w:r>
        <w:rPr>
          <w:rFonts w:hint="eastAsia"/>
          <w:b/>
          <w:bCs/>
          <w:vanish/>
        </w:rPr>
        <w:t>5.7报告期末按公允价值占基金资产净值比例大小排名的前十名资产支持证券投资明细</w:t>
      </w:r>
    </w:p>
    <w:tbl>
      <w:tblPr>
        <w:tblW w:w="0" w:type="auto"/>
        <w:tblInd w:w="108" w:type="dxa"/>
        <w:tblLook w:val="04A0"/>
      </w:tblPr>
      <w:tblGrid>
        <w:gridCol w:w="222"/>
      </w:tblGrid>
      <w:tr w:rsidR="00536CFD" w:rsidRPr="004638D7">
        <w:trPr>
          <w:divId w:val="467604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4676046"/>
        <w:rPr>
          <w:rFonts w:hint="eastAsia"/>
          <w:vanish/>
        </w:rPr>
      </w:pPr>
      <w:r>
        <w:rPr>
          <w:rFonts w:hint="eastAsia"/>
          <w:b/>
          <w:bCs/>
          <w:vanish/>
        </w:rPr>
        <w:t>5.8报告期末按公允价值占基金资产净值比例大小排名的前五名金融衍生品投资明细</w:t>
      </w:r>
    </w:p>
    <w:tbl>
      <w:tblPr>
        <w:tblW w:w="0" w:type="auto"/>
        <w:tblInd w:w="108" w:type="dxa"/>
        <w:tblLook w:val="04A0"/>
      </w:tblPr>
      <w:tblGrid>
        <w:gridCol w:w="1342"/>
        <w:gridCol w:w="1445"/>
        <w:gridCol w:w="1806"/>
        <w:gridCol w:w="1806"/>
        <w:gridCol w:w="1806"/>
      </w:tblGrid>
      <w:tr w:rsidR="00536CFD" w:rsidRPr="004638D7">
        <w:trPr>
          <w:divId w:val="4676046"/>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衍生品类别</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衍生品名称</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公允价值(元)</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占基金资产净值比例（％）</w:t>
            </w:r>
          </w:p>
        </w:tc>
      </w:tr>
    </w:tbl>
    <w:p w:rsidR="00536CFD" w:rsidRDefault="00536CFD" w:rsidP="006F5E6F">
      <w:pPr>
        <w:pStyle w:val="zhangjiep"/>
        <w:spacing w:line="360" w:lineRule="auto"/>
        <w:divId w:val="4676046"/>
        <w:rPr>
          <w:rFonts w:hint="eastAsia"/>
          <w:vanish/>
        </w:rPr>
      </w:pPr>
      <w:r>
        <w:rPr>
          <w:rFonts w:hint="eastAsia"/>
          <w:b/>
          <w:bCs/>
          <w:vanish/>
        </w:rPr>
        <w:t>5.9报告期末按公允价值占基金资产净值比例大小排序的前十名基金投资明细</w:t>
      </w:r>
    </w:p>
    <w:tbl>
      <w:tblPr>
        <w:tblW w:w="0" w:type="auto"/>
        <w:tblInd w:w="108" w:type="dxa"/>
        <w:tblLook w:val="04A0"/>
      </w:tblPr>
      <w:tblGrid>
        <w:gridCol w:w="1086"/>
        <w:gridCol w:w="1166"/>
        <w:gridCol w:w="1445"/>
        <w:gridCol w:w="1166"/>
        <w:gridCol w:w="1445"/>
        <w:gridCol w:w="1445"/>
        <w:gridCol w:w="1445"/>
      </w:tblGrid>
      <w:tr w:rsidR="00536CFD" w:rsidRPr="004638D7">
        <w:trPr>
          <w:divId w:val="4676046"/>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 xml:space="preserve">基金名称 </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基金类型</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运作方式</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管理人</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公允价值(元)</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占基金资产净值比例（％）</w:t>
            </w:r>
          </w:p>
        </w:tc>
      </w:tr>
    </w:tbl>
    <w:p w:rsidR="00536CFD" w:rsidRDefault="00536CFD" w:rsidP="006F5E6F">
      <w:pPr>
        <w:pStyle w:val="zhangjiep"/>
        <w:spacing w:line="360" w:lineRule="auto"/>
        <w:divId w:val="4676046"/>
        <w:rPr>
          <w:rFonts w:hint="eastAsia"/>
          <w:vanish/>
        </w:rPr>
      </w:pPr>
      <w:r>
        <w:rPr>
          <w:rFonts w:hint="eastAsia"/>
          <w:b/>
          <w:bCs/>
          <w:vanish/>
        </w:rPr>
        <w:t>5.10 投资组合报告附注</w:t>
      </w:r>
    </w:p>
    <w:p w:rsidR="00536CFD" w:rsidRDefault="00536CFD" w:rsidP="006F5E6F">
      <w:pPr>
        <w:pStyle w:val="zhangjiep2"/>
        <w:spacing w:line="360" w:lineRule="auto"/>
        <w:divId w:val="4676046"/>
        <w:rPr>
          <w:rFonts w:hint="eastAsia"/>
          <w:vanish/>
        </w:rPr>
      </w:pPr>
      <w:r>
        <w:rPr>
          <w:rFonts w:hint="eastAsia"/>
          <w:b/>
          <w:bCs/>
          <w:vanish/>
        </w:rPr>
        <w:t xml:space="preserve">5.10.1 </w:t>
      </w:r>
    </w:p>
    <w:p w:rsidR="00536CFD" w:rsidRDefault="00536CFD" w:rsidP="006F5E6F">
      <w:pPr>
        <w:pStyle w:val="biaogeleft"/>
        <w:spacing w:line="360" w:lineRule="auto"/>
        <w:divId w:val="4676046"/>
        <w:rPr>
          <w:rFonts w:hint="eastAsia"/>
          <w:vanish/>
        </w:rPr>
      </w:pPr>
      <w:r>
        <w:rPr>
          <w:rFonts w:hint="eastAsia"/>
          <w:vanish/>
        </w:rPr>
        <w:t>$q_tp1597</w:t>
      </w:r>
    </w:p>
    <w:p w:rsidR="00536CFD" w:rsidRDefault="00536CFD" w:rsidP="006F5E6F">
      <w:pPr>
        <w:pStyle w:val="zhangjiep2"/>
        <w:spacing w:line="360" w:lineRule="auto"/>
        <w:divId w:val="4676046"/>
        <w:rPr>
          <w:rFonts w:hint="eastAsia"/>
          <w:vanish/>
        </w:rPr>
      </w:pPr>
      <w:r>
        <w:rPr>
          <w:rFonts w:hint="eastAsia"/>
          <w:b/>
          <w:bCs/>
          <w:vanish/>
        </w:rPr>
        <w:t xml:space="preserve">5.10.2 </w:t>
      </w:r>
    </w:p>
    <w:p w:rsidR="00536CFD" w:rsidRDefault="00536CFD" w:rsidP="006F5E6F">
      <w:pPr>
        <w:pStyle w:val="biaogeleft"/>
        <w:spacing w:line="360" w:lineRule="auto"/>
        <w:divId w:val="4676046"/>
        <w:rPr>
          <w:rFonts w:hint="eastAsia"/>
          <w:vanish/>
        </w:rPr>
      </w:pPr>
      <w:r>
        <w:rPr>
          <w:rFonts w:hint="eastAsia"/>
          <w:vanish/>
        </w:rPr>
        <w:t>$q_tp1598</w:t>
      </w:r>
    </w:p>
    <w:p w:rsidR="00536CFD" w:rsidRDefault="00536CFD" w:rsidP="006F5E6F">
      <w:pPr>
        <w:pStyle w:val="zhangjiep2"/>
        <w:spacing w:line="360" w:lineRule="auto"/>
        <w:divId w:val="4676046"/>
        <w:rPr>
          <w:rFonts w:hint="eastAsia"/>
          <w:vanish/>
        </w:rPr>
      </w:pPr>
      <w:r>
        <w:rPr>
          <w:rFonts w:hint="eastAsia"/>
          <w:b/>
          <w:bCs/>
          <w:vanish/>
        </w:rPr>
        <w:t>5.10.3 其他资产构成</w:t>
      </w:r>
    </w:p>
    <w:tbl>
      <w:tblPr>
        <w:tblW w:w="0" w:type="auto"/>
        <w:tblInd w:w="108" w:type="dxa"/>
        <w:tblLook w:val="04A0"/>
      </w:tblPr>
      <w:tblGrid>
        <w:gridCol w:w="1286"/>
        <w:gridCol w:w="3785"/>
        <w:gridCol w:w="4127"/>
      </w:tblGrid>
      <w:tr w:rsidR="00536CFD" w:rsidRPr="004638D7">
        <w:trPr>
          <w:divId w:val="4676046"/>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金额(元)</w:t>
            </w:r>
          </w:p>
        </w:tc>
      </w:tr>
      <w:tr w:rsidR="00536CFD" w:rsidRPr="004638D7">
        <w:trPr>
          <w:divId w:val="467604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$q_tp0591</w:t>
            </w:r>
          </w:p>
        </w:tc>
      </w:tr>
      <w:tr w:rsidR="00536CFD" w:rsidRPr="004638D7">
        <w:trPr>
          <w:divId w:val="467604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$q_tp0598</w:t>
            </w:r>
          </w:p>
        </w:tc>
      </w:tr>
      <w:tr w:rsidR="00536CFD" w:rsidRPr="004638D7">
        <w:trPr>
          <w:divId w:val="467604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$q_tp0600</w:t>
            </w:r>
          </w:p>
        </w:tc>
      </w:tr>
      <w:tr w:rsidR="00536CFD" w:rsidRPr="004638D7">
        <w:trPr>
          <w:divId w:val="467604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$q_tp0599</w:t>
            </w:r>
          </w:p>
        </w:tc>
      </w:tr>
      <w:tr w:rsidR="00536CFD" w:rsidRPr="004638D7">
        <w:trPr>
          <w:divId w:val="467604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$q_tp0601</w:t>
            </w:r>
          </w:p>
        </w:tc>
      </w:tr>
      <w:tr w:rsidR="00536CFD" w:rsidRPr="004638D7">
        <w:trPr>
          <w:divId w:val="467604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$q_tp1603</w:t>
            </w:r>
          </w:p>
        </w:tc>
      </w:tr>
      <w:tr w:rsidR="00536CFD" w:rsidRPr="004638D7">
        <w:trPr>
          <w:divId w:val="467604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$q_qt_xh</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 xml:space="preserve">$q_tp1605$q_scqtzcgcmx </w:t>
            </w:r>
          </w:p>
        </w:tc>
      </w:tr>
      <w:tr w:rsidR="00536CFD" w:rsidRPr="004638D7">
        <w:trPr>
          <w:divId w:val="4676046"/>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$q_hj_xh</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$q_tp1606</w:t>
            </w:r>
          </w:p>
        </w:tc>
      </w:tr>
    </w:tbl>
    <w:p w:rsidR="00536CFD" w:rsidRDefault="00536CFD" w:rsidP="006F5E6F">
      <w:pPr>
        <w:pStyle w:val="zhangjiep2"/>
        <w:spacing w:line="360" w:lineRule="auto"/>
        <w:divId w:val="4676046"/>
        <w:rPr>
          <w:rFonts w:hint="eastAsia"/>
          <w:vanish/>
        </w:rPr>
      </w:pPr>
      <w:r>
        <w:rPr>
          <w:rFonts w:hint="eastAsia"/>
          <w:b/>
          <w:bCs/>
          <w:vanish/>
        </w:rPr>
        <w:t>5.11.4 报告期末持有的处于转股期的可转换债券明细</w:t>
      </w:r>
    </w:p>
    <w:tbl>
      <w:tblPr>
        <w:tblW w:w="0" w:type="auto"/>
        <w:tblInd w:w="108" w:type="dxa"/>
        <w:tblLook w:val="04A0"/>
      </w:tblPr>
      <w:tblGrid>
        <w:gridCol w:w="222"/>
      </w:tblGrid>
      <w:tr w:rsidR="00536CFD" w:rsidRPr="004638D7">
        <w:trPr>
          <w:divId w:val="467604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2"/>
        <w:spacing w:line="360" w:lineRule="auto"/>
        <w:divId w:val="4676046"/>
        <w:rPr>
          <w:rFonts w:hint="eastAsia"/>
          <w:vanish/>
        </w:rPr>
      </w:pPr>
      <w:r>
        <w:rPr>
          <w:rFonts w:hint="eastAsia"/>
          <w:b/>
          <w:bCs/>
          <w:vanish/>
        </w:rPr>
        <w:t>5.11.5报告期末前十名股票中存在流通受限情况的说明</w:t>
      </w:r>
    </w:p>
    <w:tbl>
      <w:tblPr>
        <w:tblW w:w="0" w:type="auto"/>
        <w:tblInd w:w="108" w:type="dxa"/>
        <w:tblLook w:val="04A0"/>
      </w:tblPr>
      <w:tblGrid>
        <w:gridCol w:w="222"/>
      </w:tblGrid>
      <w:tr w:rsidR="00536CFD" w:rsidRPr="004638D7">
        <w:trPr>
          <w:divId w:val="4676046"/>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2"/>
        <w:spacing w:line="360" w:lineRule="auto"/>
        <w:divId w:val="4676046"/>
        <w:rPr>
          <w:rFonts w:hint="eastAsia"/>
          <w:vanish/>
        </w:rPr>
      </w:pPr>
      <w:r>
        <w:rPr>
          <w:rFonts w:hint="eastAsia"/>
          <w:b/>
          <w:bCs/>
          <w:vanish/>
        </w:rPr>
        <w:t>5.10.6投资组合报告附注的其他文字描述部分</w:t>
      </w:r>
    </w:p>
    <w:p w:rsidR="00536CFD" w:rsidRDefault="00536CFD" w:rsidP="006F5E6F">
      <w:pPr>
        <w:pStyle w:val="biaogeleft"/>
        <w:spacing w:line="360" w:lineRule="auto"/>
        <w:divId w:val="4676046"/>
        <w:rPr>
          <w:rFonts w:hint="eastAsia"/>
          <w:vanish/>
        </w:rPr>
      </w:pPr>
      <w:r>
        <w:rPr>
          <w:rFonts w:hint="eastAsia"/>
          <w:vanish/>
        </w:rPr>
        <w:t>$q_tp1678</w:t>
      </w:r>
    </w:p>
    <w:p w:rsidR="00536CFD" w:rsidRDefault="00536CFD" w:rsidP="006F5E6F">
      <w:pPr>
        <w:pStyle w:val="zhangjiep"/>
        <w:spacing w:line="360" w:lineRule="auto"/>
        <w:divId w:val="1552693429"/>
        <w:rPr>
          <w:rFonts w:hint="eastAsia"/>
          <w:vanish/>
        </w:rPr>
      </w:pPr>
      <w:r>
        <w:rPr>
          <w:rFonts w:hint="eastAsia"/>
          <w:b/>
          <w:bCs/>
          <w:vanish/>
        </w:rPr>
        <w:t>5.1 报告期末基金资产组合情况</w:t>
      </w:r>
    </w:p>
    <w:tbl>
      <w:tblPr>
        <w:tblW w:w="0" w:type="auto"/>
        <w:tblInd w:w="108" w:type="dxa"/>
        <w:tblLook w:val="04A0"/>
      </w:tblPr>
      <w:tblGrid>
        <w:gridCol w:w="722"/>
        <w:gridCol w:w="3098"/>
        <w:gridCol w:w="2689"/>
        <w:gridCol w:w="2689"/>
      </w:tblGrid>
      <w:tr w:rsidR="00536CFD" w:rsidRPr="004638D7">
        <w:trPr>
          <w:divId w:val="1552693429"/>
          <w:hidden/>
        </w:trPr>
        <w:tc>
          <w:tcPr>
            <w:tcW w:w="13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占基金总资产的比例（%）</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$q_tp1049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$q_tp1050</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$q_tp1051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$q_tp1052</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$q_tp1059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$q_tp1060</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$q_tp1062</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$q_tp1064</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ind w:left="750"/>
              <w:rPr>
                <w:vanish/>
              </w:rPr>
            </w:pPr>
            <w:r>
              <w:rPr>
                <w:rFonts w:hint="eastAsia"/>
                <w:vanish/>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$q_tp1066</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$q_tp3173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$q_tp3174</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$q_tp1068</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$q_tp1081</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$q_tp1083</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$q_tp1087</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$q_tp1089</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$q_tp1091</w:t>
            </w:r>
          </w:p>
        </w:tc>
      </w:tr>
    </w:tbl>
    <w:p w:rsidR="00536CFD" w:rsidRDefault="00536CFD" w:rsidP="006F5E6F">
      <w:pPr>
        <w:pStyle w:val="zhangjiep"/>
        <w:spacing w:line="360" w:lineRule="auto"/>
        <w:divId w:val="1552693429"/>
        <w:rPr>
          <w:rFonts w:hint="eastAsia"/>
          <w:vanish/>
        </w:rPr>
      </w:pPr>
      <w:r>
        <w:rPr>
          <w:rFonts w:hint="eastAsia"/>
          <w:b/>
          <w:bCs/>
          <w:vanish/>
        </w:rPr>
        <w:t>5.2 报告期末按行业分类的股票投资组合</w:t>
      </w:r>
    </w:p>
    <w:p w:rsidR="00536CFD" w:rsidRDefault="00536CFD" w:rsidP="006F5E6F">
      <w:pPr>
        <w:pStyle w:val="zhangjiep2"/>
        <w:spacing w:line="360" w:lineRule="auto"/>
        <w:divId w:val="1552693429"/>
        <w:rPr>
          <w:rFonts w:hint="eastAsia"/>
          <w:vanish/>
        </w:rPr>
      </w:pPr>
      <w:r>
        <w:rPr>
          <w:rFonts w:hint="eastAsia"/>
          <w:b/>
          <w:bCs/>
          <w:vanish/>
        </w:rPr>
        <w:t>5.2.1 报告期末（指数投资）按行业分类的股票投资组合</w:t>
      </w:r>
    </w:p>
    <w:tbl>
      <w:tblPr>
        <w:tblW w:w="0" w:type="auto"/>
        <w:tblInd w:w="108" w:type="dxa"/>
        <w:tblLook w:val="04A0"/>
      </w:tblPr>
      <w:tblGrid>
        <w:gridCol w:w="747"/>
        <w:gridCol w:w="2817"/>
        <w:gridCol w:w="2817"/>
        <w:gridCol w:w="2817"/>
      </w:tblGrid>
      <w:tr w:rsidR="00536CFD" w:rsidRPr="004638D7">
        <w:trPr>
          <w:divId w:val="1552693429"/>
          <w:hidden/>
        </w:trPr>
        <w:tc>
          <w:tcPr>
            <w:tcW w:w="13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4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占基金资产净值的比例（%）</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$q_tp1248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$q_tp1249</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$q_tp3064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$q_tp3065</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$q_tp1254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$q_tp1255</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$q_tp3067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$q_tp3068</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$q_tp1290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$q_tp1291</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$q_tp3070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$q_tp3071</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$q_tp3073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$q_tp3074</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$q_tp3077</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$q_tp3079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$q_tp3080</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$q_tp3082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$q_tp3083</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$q_tp3085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$q_tp3086</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$q_tp3088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$q_tp3089</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$q_tp3091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$q_tp3092</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$q_tp3094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$q_tp3095</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$q_tp3097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$q_tp3098</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$q_tp3101</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$q_tp3103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$q_tp3104</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$q_tp3106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$q_tp3107</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$q_tp3109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$q_tp3120</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$q_tp1317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$q_tp1318</w:t>
            </w:r>
          </w:p>
        </w:tc>
      </w:tr>
    </w:tbl>
    <w:p w:rsidR="00536CFD" w:rsidRDefault="00536CFD" w:rsidP="006F5E6F">
      <w:pPr>
        <w:pStyle w:val="zhangjiep2"/>
        <w:spacing w:line="360" w:lineRule="auto"/>
        <w:divId w:val="1552693429"/>
        <w:rPr>
          <w:rFonts w:hint="eastAsia"/>
          <w:vanish/>
        </w:rPr>
      </w:pPr>
      <w:r>
        <w:rPr>
          <w:rFonts w:hint="eastAsia"/>
          <w:b/>
          <w:bCs/>
          <w:vanish/>
        </w:rPr>
        <w:t>5.2.2 报告期末（积极投资）按行业分类的股票投资组合</w:t>
      </w:r>
    </w:p>
    <w:tbl>
      <w:tblPr>
        <w:tblW w:w="0" w:type="auto"/>
        <w:tblInd w:w="108" w:type="dxa"/>
        <w:tblLook w:val="04A0"/>
      </w:tblPr>
      <w:tblGrid>
        <w:gridCol w:w="747"/>
        <w:gridCol w:w="2817"/>
        <w:gridCol w:w="2817"/>
        <w:gridCol w:w="2817"/>
      </w:tblGrid>
      <w:tr w:rsidR="00536CFD" w:rsidRPr="004638D7">
        <w:trPr>
          <w:divId w:val="1552693429"/>
          <w:hidden/>
        </w:trPr>
        <w:tc>
          <w:tcPr>
            <w:tcW w:w="134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4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占基金资产净值的比例（%）</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$q_tp1174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$q_tp1175</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$q_tp3016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$q_tp3017</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$q_tp1180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$q_tp1181</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$q_tp3019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$q_tp3020</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$q_tp1216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$q_tp1217</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$q_tp3022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$q_tp3023</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$q_tp3025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$q_tp3026</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$q_tp3028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$q_tp3029</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$q_tp3031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$q_tp3032</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$q_tp3034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$q_tp3035</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$q_tp3037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$q_tp3038</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$q_tp3041</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$q_tp3043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$q_tp3044</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$q_tp3046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$q_tp3047</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$q_tp3049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$q_tp3050</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$q_tp3052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$q_tp3053</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$q_tp3055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$q_tp3056</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$q_tp3058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$q_tp3059</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$q_tp3061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$q_tp3062</w:t>
            </w:r>
          </w:p>
        </w:tc>
      </w:tr>
      <w:tr w:rsidR="00536CFD" w:rsidRPr="004638D7">
        <w:trPr>
          <w:divId w:val="1552693429"/>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$q_tp1243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$q_tp1244</w:t>
            </w:r>
          </w:p>
        </w:tc>
      </w:tr>
    </w:tbl>
    <w:p w:rsidR="00536CFD" w:rsidRDefault="00536CFD" w:rsidP="006F5E6F">
      <w:pPr>
        <w:pStyle w:val="zhangjiep2"/>
        <w:spacing w:line="360" w:lineRule="auto"/>
        <w:divId w:val="1552693429"/>
        <w:rPr>
          <w:rFonts w:hint="eastAsia"/>
          <w:vanish/>
        </w:rPr>
      </w:pPr>
      <w:r>
        <w:rPr>
          <w:rFonts w:hint="eastAsia"/>
          <w:b/>
          <w:bCs/>
          <w:vanish/>
        </w:rPr>
        <w:t>5.2.3 报告期末按行业分类的沪港通股票投资组合</w:t>
      </w:r>
    </w:p>
    <w:tbl>
      <w:tblPr>
        <w:tblW w:w="0" w:type="auto"/>
        <w:tblInd w:w="108" w:type="dxa"/>
        <w:tblLook w:val="04A0"/>
      </w:tblPr>
      <w:tblGrid>
        <w:gridCol w:w="222"/>
      </w:tblGrid>
      <w:tr w:rsidR="00536CFD" w:rsidRPr="004638D7">
        <w:trPr>
          <w:divId w:val="155269342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552693429"/>
        <w:rPr>
          <w:rFonts w:hint="eastAsia"/>
          <w:vanish/>
        </w:rPr>
      </w:pPr>
      <w:r>
        <w:rPr>
          <w:rFonts w:hint="eastAsia"/>
          <w:b/>
          <w:bCs/>
          <w:vanish/>
        </w:rPr>
        <w:t>5.3报告期末按公允价值占基金资产净值比例大小排序的前十名股票投资明细</w:t>
      </w:r>
    </w:p>
    <w:tbl>
      <w:tblPr>
        <w:tblW w:w="0" w:type="auto"/>
        <w:tblInd w:w="108" w:type="dxa"/>
        <w:tblLook w:val="04A0"/>
      </w:tblPr>
      <w:tblGrid>
        <w:gridCol w:w="222"/>
      </w:tblGrid>
      <w:tr w:rsidR="00536CFD" w:rsidRPr="004638D7">
        <w:trPr>
          <w:divId w:val="155269342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552693429"/>
        <w:rPr>
          <w:rFonts w:hint="eastAsia"/>
          <w:vanish/>
        </w:rPr>
      </w:pPr>
      <w:r>
        <w:rPr>
          <w:rFonts w:hint="eastAsia"/>
          <w:b/>
          <w:bCs/>
          <w:vanish/>
        </w:rPr>
        <w:t>积极投资按公允价值占基金资产净值比例大小排序的前五名股票投资明细</w:t>
      </w:r>
    </w:p>
    <w:tbl>
      <w:tblPr>
        <w:tblW w:w="0" w:type="auto"/>
        <w:tblInd w:w="108" w:type="dxa"/>
        <w:tblLook w:val="04A0"/>
      </w:tblPr>
      <w:tblGrid>
        <w:gridCol w:w="222"/>
      </w:tblGrid>
      <w:tr w:rsidR="00536CFD" w:rsidRPr="004638D7">
        <w:trPr>
          <w:divId w:val="155269342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552693429"/>
        <w:rPr>
          <w:rFonts w:hint="eastAsia"/>
          <w:vanish/>
        </w:rPr>
      </w:pPr>
      <w:r>
        <w:rPr>
          <w:rFonts w:hint="eastAsia"/>
          <w:b/>
          <w:bCs/>
          <w:vanish/>
        </w:rPr>
        <w:t>5.4 报告期末按债券品种分类的债券投资组合</w:t>
      </w:r>
    </w:p>
    <w:tbl>
      <w:tblPr>
        <w:tblW w:w="0" w:type="auto"/>
        <w:tblInd w:w="108" w:type="dxa"/>
        <w:tblLook w:val="04A0"/>
      </w:tblPr>
      <w:tblGrid>
        <w:gridCol w:w="1284"/>
        <w:gridCol w:w="3095"/>
        <w:gridCol w:w="2410"/>
        <w:gridCol w:w="2409"/>
      </w:tblGrid>
      <w:tr w:rsidR="00536CFD" w:rsidRPr="004638D7">
        <w:trPr>
          <w:divId w:val="1552693429"/>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占基金资产净值比例（％）</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$q_tp1442</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$q_tp1444</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$q_tp1446</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vanish/>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$q_tp1448</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$q_tp1449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$q_tp1450</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$q_tp1452</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$q_tp2929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$q_tp2930</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$q_tp1454</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$q_tp3243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$q_tp3244</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$q_tp1456</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$q_tp1458</w:t>
            </w:r>
          </w:p>
        </w:tc>
      </w:tr>
    </w:tbl>
    <w:p w:rsidR="00536CFD" w:rsidRDefault="00536CFD" w:rsidP="006F5E6F">
      <w:pPr>
        <w:pStyle w:val="zhangjiep"/>
        <w:spacing w:line="360" w:lineRule="auto"/>
        <w:divId w:val="1552693429"/>
        <w:rPr>
          <w:rFonts w:hint="eastAsia"/>
          <w:vanish/>
        </w:rPr>
      </w:pPr>
      <w:r>
        <w:rPr>
          <w:rFonts w:hint="eastAsia"/>
          <w:b/>
          <w:bCs/>
          <w:vanish/>
        </w:rPr>
        <w:t>5.5 报告期末按公允价值占基金资产净值比例大小排序的前五名债券投资明细</w:t>
      </w:r>
    </w:p>
    <w:tbl>
      <w:tblPr>
        <w:tblW w:w="0" w:type="auto"/>
        <w:tblInd w:w="108" w:type="dxa"/>
        <w:tblLook w:val="04A0"/>
      </w:tblPr>
      <w:tblGrid>
        <w:gridCol w:w="222"/>
      </w:tblGrid>
      <w:tr w:rsidR="00536CFD" w:rsidRPr="004638D7">
        <w:trPr>
          <w:divId w:val="155269342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552693429"/>
        <w:rPr>
          <w:rFonts w:hint="eastAsia"/>
          <w:vanish/>
        </w:rPr>
      </w:pPr>
      <w:r>
        <w:rPr>
          <w:rFonts w:hint="eastAsia"/>
          <w:b/>
          <w:bCs/>
          <w:vanish/>
        </w:rPr>
        <w:t>5.6报告期末按公允价值占基金资产净值比例大小排名的前十名资产支持证券投资明细</w:t>
      </w:r>
    </w:p>
    <w:tbl>
      <w:tblPr>
        <w:tblW w:w="0" w:type="auto"/>
        <w:tblInd w:w="108" w:type="dxa"/>
        <w:tblLook w:val="04A0"/>
      </w:tblPr>
      <w:tblGrid>
        <w:gridCol w:w="222"/>
      </w:tblGrid>
      <w:tr w:rsidR="00536CFD" w:rsidRPr="004638D7">
        <w:trPr>
          <w:divId w:val="155269342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552693429"/>
        <w:rPr>
          <w:rFonts w:hint="eastAsia"/>
          <w:vanish/>
        </w:rPr>
      </w:pPr>
      <w:r>
        <w:rPr>
          <w:rFonts w:hint="eastAsia"/>
          <w:b/>
          <w:bCs/>
          <w:vanish/>
        </w:rPr>
        <w:t>5.7报告期末按公允价值占基金资产净值比例大小排序的前五名贵金属投资明细</w:t>
      </w:r>
    </w:p>
    <w:tbl>
      <w:tblPr>
        <w:tblW w:w="0" w:type="auto"/>
        <w:tblInd w:w="108" w:type="dxa"/>
        <w:tblLook w:val="04A0"/>
      </w:tblPr>
      <w:tblGrid>
        <w:gridCol w:w="222"/>
      </w:tblGrid>
      <w:tr w:rsidR="00536CFD" w:rsidRPr="004638D7">
        <w:trPr>
          <w:divId w:val="155269342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552693429"/>
        <w:rPr>
          <w:rFonts w:hint="eastAsia"/>
          <w:vanish/>
        </w:rPr>
      </w:pPr>
      <w:r>
        <w:rPr>
          <w:rFonts w:hint="eastAsia"/>
          <w:b/>
          <w:bCs/>
          <w:vanish/>
        </w:rPr>
        <w:t>5.8报告期末按公允价值占基金资产净值比例大小排序的前五名权证投资明细</w:t>
      </w:r>
    </w:p>
    <w:tbl>
      <w:tblPr>
        <w:tblW w:w="0" w:type="auto"/>
        <w:tblInd w:w="108" w:type="dxa"/>
        <w:tblLook w:val="04A0"/>
      </w:tblPr>
      <w:tblGrid>
        <w:gridCol w:w="222"/>
      </w:tblGrid>
      <w:tr w:rsidR="00536CFD" w:rsidRPr="004638D7">
        <w:trPr>
          <w:divId w:val="155269342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552693429"/>
        <w:rPr>
          <w:rFonts w:hint="eastAsia"/>
          <w:vanish/>
        </w:rPr>
      </w:pPr>
      <w:r>
        <w:rPr>
          <w:rFonts w:hint="eastAsia"/>
          <w:b/>
          <w:bCs/>
          <w:vanish/>
        </w:rPr>
        <w:t>5.9 报告期末本基金投资的股指期货交易情况说明</w:t>
      </w:r>
    </w:p>
    <w:p w:rsidR="00536CFD" w:rsidRDefault="00536CFD" w:rsidP="006F5E6F">
      <w:pPr>
        <w:pStyle w:val="zhangjiep2"/>
        <w:spacing w:line="360" w:lineRule="auto"/>
        <w:divId w:val="1552693429"/>
        <w:rPr>
          <w:rFonts w:hint="eastAsia"/>
          <w:vanish/>
        </w:rPr>
      </w:pPr>
      <w:r>
        <w:rPr>
          <w:rFonts w:hint="eastAsia"/>
          <w:b/>
          <w:bCs/>
          <w:vanish/>
        </w:rPr>
        <w:t>5.9.1 报告期末本基金投资的股指期货持仓和损益明细</w:t>
      </w:r>
    </w:p>
    <w:tbl>
      <w:tblPr>
        <w:tblW w:w="0" w:type="auto"/>
        <w:tblInd w:w="108" w:type="dxa"/>
        <w:tblLook w:val="04A0"/>
      </w:tblPr>
      <w:tblGrid>
        <w:gridCol w:w="222"/>
      </w:tblGrid>
      <w:tr w:rsidR="00536CFD" w:rsidRPr="004638D7">
        <w:trPr>
          <w:divId w:val="155269342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2"/>
        <w:spacing w:line="360" w:lineRule="auto"/>
        <w:divId w:val="1552693429"/>
        <w:rPr>
          <w:rFonts w:hint="eastAsia"/>
          <w:vanish/>
        </w:rPr>
      </w:pPr>
      <w:r>
        <w:rPr>
          <w:rFonts w:hint="eastAsia"/>
          <w:b/>
          <w:bCs/>
          <w:vanish/>
        </w:rPr>
        <w:t>5.9.2 本基金投资股指期货的投资政策</w:t>
      </w:r>
    </w:p>
    <w:p w:rsidR="00536CFD" w:rsidRDefault="00536CFD" w:rsidP="006F5E6F">
      <w:pPr>
        <w:pStyle w:val="biaogeleft"/>
        <w:spacing w:line="360" w:lineRule="auto"/>
        <w:divId w:val="1552693429"/>
        <w:rPr>
          <w:rFonts w:hint="eastAsia"/>
          <w:vanish/>
        </w:rPr>
      </w:pPr>
      <w:r>
        <w:rPr>
          <w:rFonts w:hint="eastAsia"/>
          <w:vanish/>
        </w:rPr>
        <w:t>$q_tp3123</w:t>
      </w:r>
    </w:p>
    <w:p w:rsidR="00536CFD" w:rsidRDefault="00536CFD" w:rsidP="006F5E6F">
      <w:pPr>
        <w:pStyle w:val="zhangjiep"/>
        <w:spacing w:line="360" w:lineRule="auto"/>
        <w:divId w:val="1552693429"/>
        <w:rPr>
          <w:rFonts w:hint="eastAsia"/>
          <w:vanish/>
        </w:rPr>
      </w:pPr>
      <w:r>
        <w:rPr>
          <w:rFonts w:hint="eastAsia"/>
          <w:b/>
          <w:bCs/>
          <w:vanish/>
        </w:rPr>
        <w:t>5.10 报告期末本基金投资的国债期货交易情况说明</w:t>
      </w:r>
    </w:p>
    <w:p w:rsidR="00536CFD" w:rsidRDefault="00536CFD" w:rsidP="006F5E6F">
      <w:pPr>
        <w:pStyle w:val="zhangjiep2"/>
        <w:spacing w:line="360" w:lineRule="auto"/>
        <w:divId w:val="1552693429"/>
        <w:rPr>
          <w:rFonts w:hint="eastAsia"/>
          <w:vanish/>
        </w:rPr>
      </w:pPr>
      <w:r>
        <w:rPr>
          <w:rFonts w:hint="eastAsia"/>
          <w:b/>
          <w:bCs/>
          <w:vanish/>
        </w:rPr>
        <w:t>5.10.1 本期国债期货投资政策</w:t>
      </w:r>
    </w:p>
    <w:p w:rsidR="00536CFD" w:rsidRDefault="00536CFD" w:rsidP="006F5E6F">
      <w:pPr>
        <w:pStyle w:val="biaogeleft"/>
        <w:spacing w:line="360" w:lineRule="auto"/>
        <w:divId w:val="1552693429"/>
        <w:rPr>
          <w:rFonts w:hint="eastAsia"/>
          <w:vanish/>
        </w:rPr>
      </w:pPr>
      <w:r>
        <w:rPr>
          <w:rFonts w:hint="eastAsia"/>
          <w:vanish/>
        </w:rPr>
        <w:t>$q_tp3139</w:t>
      </w:r>
    </w:p>
    <w:p w:rsidR="00536CFD" w:rsidRDefault="00536CFD" w:rsidP="006F5E6F">
      <w:pPr>
        <w:pStyle w:val="zhangjiep2"/>
        <w:spacing w:line="360" w:lineRule="auto"/>
        <w:divId w:val="1552693429"/>
        <w:rPr>
          <w:rFonts w:hint="eastAsia"/>
          <w:vanish/>
        </w:rPr>
      </w:pPr>
      <w:r>
        <w:rPr>
          <w:rFonts w:hint="eastAsia"/>
          <w:b/>
          <w:bCs/>
          <w:vanish/>
        </w:rPr>
        <w:t>5.10.2 报告期末本基金投资的国债期货持仓和损益明细</w:t>
      </w:r>
    </w:p>
    <w:tbl>
      <w:tblPr>
        <w:tblW w:w="0" w:type="auto"/>
        <w:tblInd w:w="108" w:type="dxa"/>
        <w:tblLook w:val="04A0"/>
      </w:tblPr>
      <w:tblGrid>
        <w:gridCol w:w="222"/>
      </w:tblGrid>
      <w:tr w:rsidR="00536CFD" w:rsidRPr="004638D7">
        <w:trPr>
          <w:divId w:val="155269342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2"/>
        <w:spacing w:line="360" w:lineRule="auto"/>
        <w:divId w:val="1552693429"/>
        <w:rPr>
          <w:rFonts w:hint="eastAsia"/>
          <w:vanish/>
        </w:rPr>
      </w:pPr>
      <w:r>
        <w:rPr>
          <w:rFonts w:hint="eastAsia"/>
          <w:b/>
          <w:bCs/>
          <w:vanish/>
        </w:rPr>
        <w:t>5.10.3 本期国债期货投资评价</w:t>
      </w:r>
    </w:p>
    <w:p w:rsidR="00536CFD" w:rsidRDefault="00536CFD" w:rsidP="006F5E6F">
      <w:pPr>
        <w:pStyle w:val="biaogeleft"/>
        <w:spacing w:line="360" w:lineRule="auto"/>
        <w:divId w:val="1552693429"/>
        <w:rPr>
          <w:rFonts w:hint="eastAsia"/>
          <w:vanish/>
        </w:rPr>
      </w:pPr>
      <w:r>
        <w:rPr>
          <w:rFonts w:hint="eastAsia"/>
          <w:vanish/>
        </w:rPr>
        <w:t>$q_tp3151</w:t>
      </w:r>
    </w:p>
    <w:p w:rsidR="00536CFD" w:rsidRDefault="00536CFD" w:rsidP="006F5E6F">
      <w:pPr>
        <w:pStyle w:val="zhangjiep"/>
        <w:spacing w:line="360" w:lineRule="auto"/>
        <w:divId w:val="1552693429"/>
        <w:rPr>
          <w:rFonts w:hint="eastAsia"/>
          <w:vanish/>
        </w:rPr>
      </w:pPr>
      <w:r>
        <w:rPr>
          <w:rFonts w:hint="eastAsia"/>
          <w:b/>
          <w:bCs/>
          <w:vanish/>
        </w:rPr>
        <w:t>5.11 本期国债期货投资评价</w:t>
      </w:r>
    </w:p>
    <w:p w:rsidR="00536CFD" w:rsidRDefault="00536CFD" w:rsidP="006F5E6F">
      <w:pPr>
        <w:pStyle w:val="zhangjiep2"/>
        <w:spacing w:line="360" w:lineRule="auto"/>
        <w:divId w:val="1552693429"/>
        <w:rPr>
          <w:rFonts w:hint="eastAsia"/>
          <w:vanish/>
        </w:rPr>
      </w:pPr>
      <w:r>
        <w:rPr>
          <w:rFonts w:hint="eastAsia"/>
          <w:b/>
          <w:bCs/>
          <w:vanish/>
        </w:rPr>
        <w:t xml:space="preserve">5.11.1 </w:t>
      </w:r>
    </w:p>
    <w:p w:rsidR="00536CFD" w:rsidRDefault="00536CFD" w:rsidP="006F5E6F">
      <w:pPr>
        <w:pStyle w:val="biaogeleft"/>
        <w:spacing w:line="360" w:lineRule="auto"/>
        <w:divId w:val="1552693429"/>
        <w:rPr>
          <w:rFonts w:hint="eastAsia"/>
          <w:vanish/>
        </w:rPr>
      </w:pPr>
      <w:r>
        <w:rPr>
          <w:rFonts w:hint="eastAsia"/>
          <w:vanish/>
        </w:rPr>
        <w:t>$q_tp1597</w:t>
      </w:r>
    </w:p>
    <w:p w:rsidR="00536CFD" w:rsidRDefault="00536CFD" w:rsidP="006F5E6F">
      <w:pPr>
        <w:pStyle w:val="zhangjiep2"/>
        <w:spacing w:line="360" w:lineRule="auto"/>
        <w:divId w:val="1552693429"/>
        <w:rPr>
          <w:rFonts w:hint="eastAsia"/>
          <w:vanish/>
        </w:rPr>
      </w:pPr>
      <w:r>
        <w:rPr>
          <w:rFonts w:hint="eastAsia"/>
          <w:b/>
          <w:bCs/>
          <w:vanish/>
        </w:rPr>
        <w:t xml:space="preserve">5.11.2 </w:t>
      </w:r>
    </w:p>
    <w:p w:rsidR="00536CFD" w:rsidRDefault="00536CFD" w:rsidP="006F5E6F">
      <w:pPr>
        <w:pStyle w:val="biaogeleft"/>
        <w:spacing w:line="360" w:lineRule="auto"/>
        <w:divId w:val="1552693429"/>
        <w:rPr>
          <w:rFonts w:hint="eastAsia"/>
          <w:vanish/>
        </w:rPr>
      </w:pPr>
      <w:r>
        <w:rPr>
          <w:rFonts w:hint="eastAsia"/>
          <w:vanish/>
        </w:rPr>
        <w:t>$q_tp1598</w:t>
      </w:r>
    </w:p>
    <w:p w:rsidR="00536CFD" w:rsidRDefault="00536CFD" w:rsidP="006F5E6F">
      <w:pPr>
        <w:pStyle w:val="zhangjiep2"/>
        <w:spacing w:line="360" w:lineRule="auto"/>
        <w:divId w:val="1552693429"/>
        <w:rPr>
          <w:rFonts w:hint="eastAsia"/>
          <w:vanish/>
        </w:rPr>
      </w:pPr>
      <w:r>
        <w:rPr>
          <w:rFonts w:hint="eastAsia"/>
          <w:b/>
          <w:bCs/>
          <w:vanish/>
        </w:rPr>
        <w:t>5.11.3 其他资产构成</w:t>
      </w:r>
    </w:p>
    <w:tbl>
      <w:tblPr>
        <w:tblW w:w="0" w:type="auto"/>
        <w:tblInd w:w="108" w:type="dxa"/>
        <w:tblLook w:val="04A0"/>
      </w:tblPr>
      <w:tblGrid>
        <w:gridCol w:w="1286"/>
        <w:gridCol w:w="3785"/>
        <w:gridCol w:w="4127"/>
      </w:tblGrid>
      <w:tr w:rsidR="00536CFD" w:rsidRPr="004638D7">
        <w:trPr>
          <w:divId w:val="1552693429"/>
          <w:hidden/>
        </w:trPr>
        <w:tc>
          <w:tcPr>
            <w:tcW w:w="134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金额(元)</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$q_tp0591</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$q_tp0598</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$q_tp0600</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$q_tp0599</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$q_tp0601</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 xml:space="preserve">$q_tp1603$q_scqtzcgcmx </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$q_qt_xh</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$q_tp1605</w:t>
            </w:r>
          </w:p>
        </w:tc>
      </w:tr>
      <w:tr w:rsidR="00536CFD" w:rsidRPr="004638D7">
        <w:trPr>
          <w:divId w:val="1552693429"/>
          <w:hidden/>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Ansi="Calibri" w:hint="eastAsia"/>
                <w:vanish/>
                <w:color w:val="000000"/>
              </w:rPr>
              <w:t>$q_hj_xh</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rPr>
                <w:vanish/>
              </w:rPr>
            </w:pPr>
            <w:r>
              <w:rPr>
                <w:rFonts w:hint="eastAsia"/>
                <w:vanish/>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rPr>
                <w:vanish/>
              </w:rPr>
            </w:pPr>
            <w:r>
              <w:rPr>
                <w:rFonts w:hint="eastAsia"/>
                <w:vanish/>
              </w:rPr>
              <w:t>$q_tp1606</w:t>
            </w:r>
          </w:p>
        </w:tc>
      </w:tr>
    </w:tbl>
    <w:p w:rsidR="00536CFD" w:rsidRDefault="00536CFD" w:rsidP="006F5E6F">
      <w:pPr>
        <w:pStyle w:val="zhangjiep2"/>
        <w:spacing w:line="360" w:lineRule="auto"/>
        <w:divId w:val="1552693429"/>
        <w:rPr>
          <w:rFonts w:hint="eastAsia"/>
          <w:vanish/>
        </w:rPr>
      </w:pPr>
      <w:r>
        <w:rPr>
          <w:rFonts w:hint="eastAsia"/>
          <w:b/>
          <w:bCs/>
          <w:vanish/>
        </w:rPr>
        <w:t>5.11.4 报告期末持有的处于转股期的可转换债券明细</w:t>
      </w:r>
    </w:p>
    <w:tbl>
      <w:tblPr>
        <w:tblW w:w="0" w:type="auto"/>
        <w:tblInd w:w="108" w:type="dxa"/>
        <w:tblLook w:val="04A0"/>
      </w:tblPr>
      <w:tblGrid>
        <w:gridCol w:w="222"/>
      </w:tblGrid>
      <w:tr w:rsidR="00536CFD" w:rsidRPr="004638D7">
        <w:trPr>
          <w:divId w:val="155269342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2"/>
        <w:spacing w:line="360" w:lineRule="auto"/>
        <w:divId w:val="1552693429"/>
        <w:rPr>
          <w:rFonts w:hint="eastAsia"/>
          <w:vanish/>
        </w:rPr>
      </w:pPr>
      <w:r>
        <w:rPr>
          <w:rFonts w:hint="eastAsia"/>
          <w:b/>
          <w:bCs/>
          <w:vanish/>
        </w:rPr>
        <w:t>5.11.5报告期末前十名股票中存在流通受限情况的说明</w:t>
      </w:r>
    </w:p>
    <w:tbl>
      <w:tblPr>
        <w:tblW w:w="0" w:type="auto"/>
        <w:tblInd w:w="108" w:type="dxa"/>
        <w:tblLook w:val="04A0"/>
      </w:tblPr>
      <w:tblGrid>
        <w:gridCol w:w="222"/>
      </w:tblGrid>
      <w:tr w:rsidR="00536CFD" w:rsidRPr="004638D7">
        <w:trPr>
          <w:divId w:val="155269342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2"/>
        <w:spacing w:line="360" w:lineRule="auto"/>
        <w:divId w:val="1552693429"/>
        <w:rPr>
          <w:rFonts w:hint="eastAsia"/>
          <w:vanish/>
        </w:rPr>
      </w:pPr>
      <w:r>
        <w:rPr>
          <w:rFonts w:hint="eastAsia"/>
          <w:b/>
          <w:bCs/>
          <w:vanish/>
        </w:rPr>
        <w:t>期末积极投资前五名股票中存在流通受限情况的说明</w:t>
      </w:r>
    </w:p>
    <w:tbl>
      <w:tblPr>
        <w:tblW w:w="0" w:type="auto"/>
        <w:tblInd w:w="108" w:type="dxa"/>
        <w:tblLook w:val="04A0"/>
      </w:tblPr>
      <w:tblGrid>
        <w:gridCol w:w="222"/>
      </w:tblGrid>
      <w:tr w:rsidR="00536CFD" w:rsidRPr="004638D7">
        <w:trPr>
          <w:divId w:val="1552693429"/>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2"/>
        <w:spacing w:line="360" w:lineRule="auto"/>
        <w:divId w:val="1552693429"/>
        <w:rPr>
          <w:rFonts w:hint="eastAsia"/>
          <w:vanish/>
        </w:rPr>
      </w:pPr>
      <w:r>
        <w:rPr>
          <w:rFonts w:hint="eastAsia"/>
          <w:b/>
          <w:bCs/>
          <w:vanish/>
        </w:rPr>
        <w:t>5.11.6　投资组合报告附注的其他文字描述部分</w:t>
      </w:r>
    </w:p>
    <w:p w:rsidR="00536CFD" w:rsidRDefault="00536CFD" w:rsidP="006F5E6F">
      <w:pPr>
        <w:pStyle w:val="biaogeleft"/>
        <w:spacing w:line="360" w:lineRule="auto"/>
        <w:divId w:val="1552693429"/>
        <w:rPr>
          <w:rFonts w:hint="eastAsia"/>
          <w:vanish/>
        </w:rPr>
      </w:pPr>
      <w:r>
        <w:rPr>
          <w:rFonts w:hint="eastAsia"/>
          <w:vanish/>
        </w:rPr>
        <w:t>$q_tp1678</w:t>
      </w:r>
    </w:p>
    <w:p w:rsidR="00536CFD" w:rsidRDefault="00536CFD" w:rsidP="006F5E6F">
      <w:pPr>
        <w:pStyle w:val="dazhangjie"/>
        <w:spacing w:line="360" w:lineRule="auto"/>
        <w:rPr>
          <w:rFonts w:hint="eastAsia"/>
        </w:rPr>
      </w:pPr>
      <w:r>
        <w:rPr>
          <w:rFonts w:hint="eastAsia"/>
          <w:b/>
          <w:bCs/>
        </w:rPr>
        <w:t>§6  开放式基金份额变动</w:t>
      </w:r>
    </w:p>
    <w:p w:rsidR="00536CFD" w:rsidRDefault="00536CFD" w:rsidP="006F5E6F">
      <w:pPr>
        <w:widowControl/>
        <w:autoSpaceDE w:val="0"/>
        <w:autoSpaceDN w:val="0"/>
        <w:adjustRightInd w:val="0"/>
        <w:spacing w:line="360" w:lineRule="auto"/>
        <w:jc w:val="right"/>
        <w:divId w:val="1409108934"/>
        <w:rPr>
          <w:rFonts w:ascii="宋体" w:hAnsi="宋体" w:cs="宋体" w:hint="eastAsia"/>
          <w:kern w:val="0"/>
          <w:sz w:val="24"/>
          <w:szCs w:val="24"/>
        </w:rPr>
      </w:pPr>
      <w:r>
        <w:rPr>
          <w:rFonts w:ascii="宋体" w:cs="宋体" w:hint="eastAsia"/>
          <w:color w:val="000000"/>
          <w:kern w:val="0"/>
          <w:sz w:val="24"/>
          <w:szCs w:val="24"/>
        </w:rPr>
        <w:t>单位：份</w:t>
      </w:r>
    </w:p>
    <w:tbl>
      <w:tblPr>
        <w:tblW w:w="9045" w:type="dxa"/>
        <w:tblInd w:w="108" w:type="dxa"/>
        <w:tblLook w:val="04A0"/>
      </w:tblPr>
      <w:tblGrid>
        <w:gridCol w:w="4009"/>
        <w:gridCol w:w="2369"/>
        <w:gridCol w:w="2667"/>
      </w:tblGrid>
      <w:tr w:rsidR="00536CFD" w:rsidRPr="004638D7">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富荣货币A</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Ansi="Calibri" w:hint="eastAsia"/>
                <w:color w:val="000000"/>
              </w:rPr>
              <w:t>富荣货币B</w:t>
            </w:r>
          </w:p>
        </w:tc>
      </w:tr>
      <w:tr w:rsidR="00536CFD" w:rsidRPr="004638D7">
        <w:tc>
          <w:tcPr>
            <w:tcW w:w="400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报告期期初基金份额总额</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Ansi="Calibri" w:hint="eastAsia"/>
                <w:color w:val="000000"/>
              </w:rPr>
              <w:t>197,688,722.98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Ansi="Calibri" w:hint="eastAsia"/>
                <w:color w:val="000000"/>
              </w:rPr>
              <w:t>2,910,059,324.23</w:t>
            </w:r>
          </w:p>
        </w:tc>
      </w:tr>
      <w:tr w:rsidR="00536CFD" w:rsidRPr="004638D7">
        <w:tc>
          <w:tcPr>
            <w:tcW w:w="400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报告期期间基金总申购份额</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Ansi="Calibri" w:hint="eastAsia"/>
                <w:color w:val="000000"/>
              </w:rPr>
              <w:t>40,885,047.03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Ansi="Calibri" w:hint="eastAsia"/>
                <w:color w:val="000000"/>
              </w:rPr>
              <w:t>3,713,586,571.11</w:t>
            </w:r>
          </w:p>
        </w:tc>
      </w:tr>
      <w:tr w:rsidR="00536CFD" w:rsidRPr="004638D7">
        <w:tc>
          <w:tcPr>
            <w:tcW w:w="400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报告期期间基金总赎回份额</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Ansi="Calibri" w:hint="eastAsia"/>
                <w:color w:val="000000"/>
              </w:rPr>
              <w:t>200,660,107.23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Ansi="Calibri" w:hint="eastAsia"/>
                <w:color w:val="000000"/>
              </w:rPr>
              <w:t>3,538,256,753.73</w:t>
            </w:r>
          </w:p>
        </w:tc>
      </w:tr>
      <w:tr w:rsidR="00536CFD" w:rsidRPr="004638D7">
        <w:tc>
          <w:tcPr>
            <w:tcW w:w="4009"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int="eastAsia"/>
              </w:rPr>
              <w:t>报告期期末基金份额总额</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Ansi="Calibri" w:hint="eastAsia"/>
                <w:color w:val="000000"/>
              </w:rPr>
              <w:t>37,913,662.78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right"/>
              <w:wordWrap w:val="0"/>
              <w:spacing w:line="360" w:lineRule="auto"/>
            </w:pPr>
            <w:r>
              <w:rPr>
                <w:rFonts w:hAnsi="Calibri" w:hint="eastAsia"/>
                <w:color w:val="000000"/>
              </w:rPr>
              <w:t>3,085,389,141.61</w:t>
            </w:r>
          </w:p>
        </w:tc>
      </w:tr>
    </w:tbl>
    <w:p w:rsidR="00536CFD" w:rsidRDefault="00536CFD" w:rsidP="006F5E6F">
      <w:pPr>
        <w:pStyle w:val="dazhangjie"/>
        <w:spacing w:line="360" w:lineRule="auto"/>
        <w:divId w:val="2143233494"/>
        <w:rPr>
          <w:rFonts w:hint="eastAsia"/>
          <w:vanish/>
        </w:rPr>
      </w:pPr>
      <w:r>
        <w:rPr>
          <w:rFonts w:hAnsi="Calibri" w:hint="eastAsia"/>
          <w:b/>
          <w:vanish/>
          <w:color w:val="000000"/>
        </w:rPr>
        <w:t>§7 基金管理人运用固有资金投资本基金情况</w:t>
      </w:r>
    </w:p>
    <w:p w:rsidR="00536CFD" w:rsidRDefault="00536CFD" w:rsidP="006F5E6F">
      <w:pPr>
        <w:pStyle w:val="zhangjiep"/>
        <w:spacing w:line="360" w:lineRule="auto"/>
        <w:divId w:val="2143233494"/>
        <w:rPr>
          <w:rFonts w:hint="eastAsia"/>
          <w:vanish/>
        </w:rPr>
      </w:pPr>
      <w:r>
        <w:rPr>
          <w:rFonts w:hint="eastAsia"/>
          <w:b/>
          <w:bCs/>
          <w:vanish/>
        </w:rPr>
        <w:t>7.1 基金管理人持有本基金份额变动情况</w:t>
      </w:r>
      <w:r>
        <w:rPr>
          <w:rStyle w:val="hide2"/>
          <w:rFonts w:hint="eastAsia"/>
          <w:b/>
          <w:bCs/>
        </w:rPr>
        <w:t>（转型后）</w:t>
      </w:r>
    </w:p>
    <w:p w:rsidR="00536CFD" w:rsidRDefault="00536CFD" w:rsidP="006F5E6F">
      <w:pPr>
        <w:widowControl/>
        <w:spacing w:line="360" w:lineRule="auto"/>
        <w:jc w:val="left"/>
        <w:divId w:val="2143233494"/>
        <w:rPr>
          <w:rFonts w:ascii="宋体" w:hAnsi="宋体" w:cs="宋体" w:hint="eastAsia"/>
          <w:vanish/>
          <w:kern w:val="0"/>
          <w:sz w:val="24"/>
          <w:szCs w:val="24"/>
        </w:rPr>
      </w:pPr>
      <w:r>
        <w:rPr>
          <w:rFonts w:ascii="宋体" w:hAnsi="宋体" w:cs="宋体" w:hint="eastAsia"/>
          <w:vanish/>
          <w:kern w:val="0"/>
          <w:sz w:val="24"/>
          <w:szCs w:val="24"/>
        </w:rPr>
        <w:t xml:space="preserve">$fbh_scfjglrcyfebdqk $tp3158 </w:t>
      </w:r>
    </w:p>
    <w:p w:rsidR="00536CFD" w:rsidRDefault="00536CFD" w:rsidP="006F5E6F">
      <w:pPr>
        <w:pStyle w:val="zhangjiep"/>
        <w:spacing w:line="360" w:lineRule="auto"/>
        <w:divId w:val="608663606"/>
        <w:rPr>
          <w:rFonts w:hint="eastAsia"/>
          <w:vanish/>
        </w:rPr>
      </w:pPr>
      <w:r>
        <w:rPr>
          <w:rFonts w:hint="eastAsia"/>
          <w:b/>
          <w:bCs/>
          <w:vanish/>
        </w:rPr>
        <w:t>7.1 基金管理人持有本基金份额变动情况（转型前）</w:t>
      </w:r>
    </w:p>
    <w:tbl>
      <w:tblPr>
        <w:tblW w:w="9045" w:type="dxa"/>
        <w:tblInd w:w="108" w:type="dxa"/>
        <w:tblLook w:val="04A0"/>
      </w:tblPr>
      <w:tblGrid>
        <w:gridCol w:w="6390"/>
        <w:gridCol w:w="2655"/>
      </w:tblGrid>
      <w:tr w:rsidR="00536CFD" w:rsidRPr="004638D7">
        <w:trPr>
          <w:divId w:val="608663606"/>
          <w:hidden/>
        </w:trPr>
        <w:tc>
          <w:tcPr>
            <w:tcW w:w="63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报告期期初管理人持有的本基金份额</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$q_tp3154</w:t>
            </w:r>
          </w:p>
        </w:tc>
      </w:tr>
      <w:tr w:rsidR="00536CFD" w:rsidRPr="004638D7">
        <w:trPr>
          <w:divId w:val="608663606"/>
          <w:hidden/>
        </w:trPr>
        <w:tc>
          <w:tcPr>
            <w:tcW w:w="63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报告期期间买入/申购总份额</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$q_tp3155</w:t>
            </w:r>
          </w:p>
        </w:tc>
      </w:tr>
      <w:tr w:rsidR="00536CFD" w:rsidRPr="004638D7">
        <w:trPr>
          <w:divId w:val="608663606"/>
          <w:hidden/>
        </w:trPr>
        <w:tc>
          <w:tcPr>
            <w:tcW w:w="63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报告期期间卖出/赎回总份额</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$q_tp3156</w:t>
            </w:r>
          </w:p>
        </w:tc>
      </w:tr>
      <w:tr w:rsidR="00536CFD" w:rsidRPr="004638D7">
        <w:trPr>
          <w:divId w:val="608663606"/>
          <w:hidden/>
        </w:trPr>
        <w:tc>
          <w:tcPr>
            <w:tcW w:w="63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报告期期末管理人持有的本基金份额</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$q_tp3154</w:t>
            </w:r>
          </w:p>
        </w:tc>
      </w:tr>
      <w:tr w:rsidR="00536CFD" w:rsidRPr="004638D7">
        <w:trPr>
          <w:divId w:val="608663606"/>
          <w:hidden/>
        </w:trPr>
        <w:tc>
          <w:tcPr>
            <w:tcW w:w="63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报告期期末持有的本基金份额占基金总份额比例（%）</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$q_tp3157</w:t>
            </w:r>
          </w:p>
        </w:tc>
      </w:tr>
    </w:tbl>
    <w:p w:rsidR="00536CFD" w:rsidRDefault="00536CFD" w:rsidP="006F5E6F">
      <w:pPr>
        <w:widowControl/>
        <w:spacing w:line="360" w:lineRule="auto"/>
        <w:jc w:val="left"/>
        <w:divId w:val="608663606"/>
        <w:rPr>
          <w:rFonts w:ascii="宋体" w:hAnsi="宋体" w:cs="宋体" w:hint="eastAsia"/>
          <w:vanish/>
          <w:kern w:val="0"/>
          <w:sz w:val="24"/>
          <w:szCs w:val="24"/>
        </w:rPr>
      </w:pPr>
      <w:r>
        <w:rPr>
          <w:rFonts w:ascii="宋体" w:hAnsi="宋体" w:cs="宋体" w:hint="eastAsia"/>
          <w:vanish/>
          <w:kern w:val="0"/>
          <w:sz w:val="24"/>
          <w:szCs w:val="24"/>
        </w:rPr>
        <w:t xml:space="preserve">$tp3158 </w:t>
      </w:r>
    </w:p>
    <w:p w:rsidR="00536CFD" w:rsidRDefault="00536CFD" w:rsidP="006F5E6F">
      <w:pPr>
        <w:pStyle w:val="zhangjiep"/>
        <w:spacing w:line="360" w:lineRule="auto"/>
        <w:divId w:val="1593393064"/>
        <w:rPr>
          <w:rFonts w:hint="eastAsia"/>
          <w:vanish/>
        </w:rPr>
      </w:pPr>
      <w:r>
        <w:rPr>
          <w:rFonts w:hint="eastAsia"/>
          <w:b/>
          <w:bCs/>
          <w:vanish/>
        </w:rPr>
        <w:t>7.2 基金管理人运用固有资金投资本基金交易明细</w:t>
      </w:r>
      <w:r>
        <w:rPr>
          <w:rStyle w:val="hide2"/>
          <w:rFonts w:hint="eastAsia"/>
          <w:b/>
          <w:bCs/>
        </w:rPr>
        <w:t>（转型后）</w:t>
      </w:r>
    </w:p>
    <w:tbl>
      <w:tblPr>
        <w:tblW w:w="0" w:type="auto"/>
        <w:tblInd w:w="108" w:type="dxa"/>
        <w:tblLook w:val="04A0"/>
      </w:tblPr>
      <w:tblGrid>
        <w:gridCol w:w="222"/>
      </w:tblGrid>
      <w:tr w:rsidR="00536CFD" w:rsidRPr="004638D7">
        <w:trPr>
          <w:divId w:val="1593393064"/>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924343145"/>
        <w:rPr>
          <w:rFonts w:hint="eastAsia"/>
          <w:vanish/>
        </w:rPr>
      </w:pPr>
      <w:r>
        <w:rPr>
          <w:rFonts w:hint="eastAsia"/>
          <w:b/>
          <w:bCs/>
          <w:vanish/>
        </w:rPr>
        <w:t>7.2 基金管理人运用固有资金投资本基金交易明细（转型前）</w:t>
      </w:r>
    </w:p>
    <w:tbl>
      <w:tblPr>
        <w:tblW w:w="0" w:type="auto"/>
        <w:tblInd w:w="108" w:type="dxa"/>
        <w:tblLook w:val="04A0"/>
      </w:tblPr>
      <w:tblGrid>
        <w:gridCol w:w="222"/>
      </w:tblGrid>
      <w:tr w:rsidR="00536CFD" w:rsidRPr="004638D7">
        <w:trPr>
          <w:divId w:val="924343145"/>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dazhangjie"/>
        <w:spacing w:line="360" w:lineRule="auto"/>
        <w:divId w:val="1581865376"/>
        <w:rPr>
          <w:rFonts w:hint="eastAsia"/>
          <w:vanish/>
        </w:rPr>
      </w:pPr>
      <w:r>
        <w:rPr>
          <w:rFonts w:hAnsi="Calibri" w:hint="eastAsia"/>
          <w:b/>
          <w:vanish/>
          <w:color w:val="000000"/>
        </w:rPr>
        <w:t>§7 基金管理人运用固有资金投资本基金情况</w:t>
      </w:r>
    </w:p>
    <w:p w:rsidR="00536CFD" w:rsidRDefault="00536CFD" w:rsidP="006F5E6F">
      <w:pPr>
        <w:pStyle w:val="zhangjiep"/>
        <w:spacing w:line="360" w:lineRule="auto"/>
        <w:divId w:val="1581865376"/>
        <w:rPr>
          <w:rFonts w:hint="eastAsia"/>
          <w:vanish/>
        </w:rPr>
      </w:pPr>
      <w:r>
        <w:rPr>
          <w:rFonts w:hint="eastAsia"/>
          <w:b/>
          <w:bCs/>
          <w:vanish/>
        </w:rPr>
        <w:t>7.1 基金管理人持有本基金份额变动情况</w:t>
      </w:r>
      <w:r>
        <w:rPr>
          <w:rStyle w:val="hide2"/>
          <w:rFonts w:hint="eastAsia"/>
          <w:b/>
          <w:bCs/>
        </w:rPr>
        <w:t>（转型后）</w:t>
      </w:r>
    </w:p>
    <w:p w:rsidR="00536CFD" w:rsidRDefault="00536CFD" w:rsidP="006F5E6F">
      <w:pPr>
        <w:widowControl/>
        <w:spacing w:line="360" w:lineRule="auto"/>
        <w:jc w:val="left"/>
        <w:divId w:val="1581865376"/>
        <w:rPr>
          <w:rFonts w:ascii="宋体" w:hAnsi="宋体" w:cs="宋体" w:hint="eastAsia"/>
          <w:vanish/>
          <w:kern w:val="0"/>
          <w:sz w:val="24"/>
          <w:szCs w:val="24"/>
        </w:rPr>
      </w:pPr>
      <w:r>
        <w:rPr>
          <w:rFonts w:ascii="宋体" w:hAnsi="宋体" w:cs="宋体" w:hint="eastAsia"/>
          <w:vanish/>
          <w:kern w:val="0"/>
          <w:sz w:val="24"/>
          <w:szCs w:val="24"/>
        </w:rPr>
        <w:t xml:space="preserve">$index_scfjglrcyfebdqk $tp3158 </w:t>
      </w:r>
    </w:p>
    <w:p w:rsidR="00536CFD" w:rsidRDefault="00536CFD" w:rsidP="006F5E6F">
      <w:pPr>
        <w:pStyle w:val="zhangjiep"/>
        <w:spacing w:line="360" w:lineRule="auto"/>
        <w:divId w:val="1991247562"/>
        <w:rPr>
          <w:rFonts w:hint="eastAsia"/>
          <w:vanish/>
        </w:rPr>
      </w:pPr>
      <w:r>
        <w:rPr>
          <w:rFonts w:hint="eastAsia"/>
          <w:b/>
          <w:bCs/>
          <w:vanish/>
        </w:rPr>
        <w:t>7.1 基金管理人持有本基金份额变动情况（转型前）</w:t>
      </w:r>
    </w:p>
    <w:tbl>
      <w:tblPr>
        <w:tblW w:w="9045" w:type="dxa"/>
        <w:tblInd w:w="108" w:type="dxa"/>
        <w:tblLook w:val="04A0"/>
      </w:tblPr>
      <w:tblGrid>
        <w:gridCol w:w="6390"/>
        <w:gridCol w:w="2655"/>
      </w:tblGrid>
      <w:tr w:rsidR="00536CFD" w:rsidRPr="004638D7">
        <w:trPr>
          <w:divId w:val="1991247562"/>
          <w:hidden/>
        </w:trPr>
        <w:tc>
          <w:tcPr>
            <w:tcW w:w="63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报告期期初管理人持有的本基金份额</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$q_tp3154</w:t>
            </w:r>
          </w:p>
        </w:tc>
      </w:tr>
      <w:tr w:rsidR="00536CFD" w:rsidRPr="004638D7">
        <w:trPr>
          <w:divId w:val="1991247562"/>
          <w:hidden/>
        </w:trPr>
        <w:tc>
          <w:tcPr>
            <w:tcW w:w="63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报告期期间买入/申购总份额</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$q_tp3155</w:t>
            </w:r>
          </w:p>
        </w:tc>
      </w:tr>
      <w:tr w:rsidR="00536CFD" w:rsidRPr="004638D7">
        <w:trPr>
          <w:divId w:val="1991247562"/>
          <w:hidden/>
        </w:trPr>
        <w:tc>
          <w:tcPr>
            <w:tcW w:w="63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报告期期间卖出/赎回总份额</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$q_tp3156</w:t>
            </w:r>
          </w:p>
        </w:tc>
      </w:tr>
      <w:tr w:rsidR="00536CFD" w:rsidRPr="004638D7">
        <w:trPr>
          <w:divId w:val="1991247562"/>
          <w:hidden/>
        </w:trPr>
        <w:tc>
          <w:tcPr>
            <w:tcW w:w="63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报告期期末管理人持有的本基金份额</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$q_tp3154</w:t>
            </w:r>
          </w:p>
        </w:tc>
      </w:tr>
      <w:tr w:rsidR="00536CFD" w:rsidRPr="004638D7">
        <w:trPr>
          <w:divId w:val="1991247562"/>
          <w:hidden/>
        </w:trPr>
        <w:tc>
          <w:tcPr>
            <w:tcW w:w="639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报告期期末持有的本基金份额占基金总份额比例（%）</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$q_tp3157</w:t>
            </w:r>
          </w:p>
        </w:tc>
      </w:tr>
    </w:tbl>
    <w:p w:rsidR="00536CFD" w:rsidRDefault="00536CFD" w:rsidP="006F5E6F">
      <w:pPr>
        <w:widowControl/>
        <w:spacing w:line="360" w:lineRule="auto"/>
        <w:jc w:val="left"/>
        <w:divId w:val="1991247562"/>
        <w:rPr>
          <w:rFonts w:ascii="宋体" w:hAnsi="宋体" w:cs="宋体" w:hint="eastAsia"/>
          <w:vanish/>
          <w:kern w:val="0"/>
          <w:sz w:val="24"/>
          <w:szCs w:val="24"/>
        </w:rPr>
      </w:pPr>
      <w:r>
        <w:rPr>
          <w:rFonts w:ascii="宋体" w:hAnsi="宋体" w:cs="宋体" w:hint="eastAsia"/>
          <w:vanish/>
          <w:kern w:val="0"/>
          <w:sz w:val="24"/>
          <w:szCs w:val="24"/>
        </w:rPr>
        <w:t xml:space="preserve">$tp3158 </w:t>
      </w:r>
    </w:p>
    <w:p w:rsidR="00536CFD" w:rsidRDefault="00536CFD" w:rsidP="006F5E6F">
      <w:pPr>
        <w:pStyle w:val="zhangjiep"/>
        <w:spacing w:line="360" w:lineRule="auto"/>
        <w:divId w:val="1948274142"/>
        <w:rPr>
          <w:rFonts w:hint="eastAsia"/>
          <w:vanish/>
        </w:rPr>
      </w:pPr>
      <w:r>
        <w:rPr>
          <w:rFonts w:hint="eastAsia"/>
          <w:b/>
          <w:bCs/>
          <w:vanish/>
        </w:rPr>
        <w:t>7.2 基金管理人运用固有资金投资本基金交易明细</w:t>
      </w:r>
      <w:r>
        <w:rPr>
          <w:rStyle w:val="hide2"/>
          <w:rFonts w:hint="eastAsia"/>
          <w:b/>
          <w:bCs/>
        </w:rPr>
        <w:t>（转型后）</w:t>
      </w:r>
    </w:p>
    <w:tbl>
      <w:tblPr>
        <w:tblW w:w="0" w:type="auto"/>
        <w:tblInd w:w="108" w:type="dxa"/>
        <w:tblLook w:val="04A0"/>
      </w:tblPr>
      <w:tblGrid>
        <w:gridCol w:w="222"/>
      </w:tblGrid>
      <w:tr w:rsidR="00536CFD" w:rsidRPr="004638D7">
        <w:trPr>
          <w:divId w:val="1948274142"/>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zhangjiep"/>
        <w:spacing w:line="360" w:lineRule="auto"/>
        <w:divId w:val="1435517337"/>
        <w:rPr>
          <w:rFonts w:hint="eastAsia"/>
          <w:vanish/>
        </w:rPr>
      </w:pPr>
      <w:r>
        <w:rPr>
          <w:rFonts w:hint="eastAsia"/>
          <w:b/>
          <w:bCs/>
          <w:vanish/>
        </w:rPr>
        <w:t>7.2 基金管理人运用固有资金投资本基金交易明细（转型前）</w:t>
      </w:r>
    </w:p>
    <w:tbl>
      <w:tblPr>
        <w:tblW w:w="0" w:type="auto"/>
        <w:tblInd w:w="108" w:type="dxa"/>
        <w:tblLook w:val="04A0"/>
      </w:tblPr>
      <w:tblGrid>
        <w:gridCol w:w="222"/>
      </w:tblGrid>
      <w:tr w:rsidR="00536CFD" w:rsidRPr="004638D7">
        <w:trPr>
          <w:divId w:val="1435517337"/>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9C0B96" w:rsidRDefault="009C0B96" w:rsidP="006F5E6F">
      <w:pPr>
        <w:pStyle w:val="dazhangjie"/>
        <w:spacing w:line="360" w:lineRule="auto"/>
        <w:divId w:val="548997112"/>
        <w:rPr>
          <w:rFonts w:hAnsi="Calibri" w:hint="eastAsia"/>
          <w:b/>
          <w:color w:val="000000"/>
        </w:rPr>
      </w:pPr>
    </w:p>
    <w:p w:rsidR="00536CFD" w:rsidRDefault="00536CFD" w:rsidP="006F5E6F">
      <w:pPr>
        <w:pStyle w:val="dazhangjie"/>
        <w:spacing w:line="360" w:lineRule="auto"/>
        <w:divId w:val="548997112"/>
        <w:rPr>
          <w:rFonts w:hint="eastAsia"/>
        </w:rPr>
      </w:pPr>
      <w:r>
        <w:rPr>
          <w:rFonts w:hAnsi="Calibri" w:hint="eastAsia"/>
          <w:b/>
          <w:color w:val="000000"/>
        </w:rPr>
        <w:t>§7 基金管理人运用固有资金投资本基金交易明细</w:t>
      </w:r>
      <w:r>
        <w:rPr>
          <w:rStyle w:val="hide3"/>
          <w:rFonts w:hint="default"/>
          <w:b/>
        </w:rPr>
        <w:t>(转型后)</w:t>
      </w:r>
    </w:p>
    <w:tbl>
      <w:tblPr>
        <w:tblW w:w="0" w:type="auto"/>
        <w:tblInd w:w="108" w:type="dxa"/>
        <w:tblLook w:val="04A0"/>
      </w:tblPr>
      <w:tblGrid>
        <w:gridCol w:w="833"/>
        <w:gridCol w:w="1673"/>
        <w:gridCol w:w="1673"/>
        <w:gridCol w:w="1673"/>
        <w:gridCol w:w="1673"/>
        <w:gridCol w:w="1673"/>
      </w:tblGrid>
      <w:tr w:rsidR="00536CFD" w:rsidRPr="004638D7">
        <w:trPr>
          <w:divId w:val="548997112"/>
        </w:trPr>
        <w:tc>
          <w:tcPr>
            <w:tcW w:w="100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center"/>
              <w:spacing w:line="360" w:lineRule="auto"/>
            </w:pPr>
            <w:r>
              <w:rPr>
                <w:rFonts w:hAnsi="Calibri" w:hint="eastAsia"/>
                <w:color w:val="000000"/>
              </w:rPr>
              <w:t>序号</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交易方式</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交易日期</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交易份额</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交易金额</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适用费率</w:t>
            </w:r>
          </w:p>
        </w:tc>
      </w:tr>
      <w:tr w:rsidR="00536CFD" w:rsidRPr="004638D7">
        <w:trPr>
          <w:divId w:val="548997112"/>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spacing w:line="360" w:lineRule="auto"/>
              <w:jc w:val="center"/>
            </w:pPr>
            <w:r>
              <w:rPr>
                <w:rFonts w:hAnsi="Calibri"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spacing w:line="360" w:lineRule="auto"/>
              <w:jc w:val="center"/>
            </w:pPr>
            <w:r>
              <w:rPr>
                <w:rFonts w:hAnsi="Calibri" w:hint="eastAsia"/>
                <w:color w:val="000000"/>
              </w:rPr>
              <w:t>赎回</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2017-01-13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1,500,000.00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1,500,000.00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w:t>
            </w:r>
          </w:p>
        </w:tc>
      </w:tr>
      <w:tr w:rsidR="00536CFD" w:rsidRPr="004638D7">
        <w:trPr>
          <w:divId w:val="548997112"/>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赎回</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2017-02-27</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2,000,000.00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2,000,000.00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w:t>
            </w:r>
          </w:p>
        </w:tc>
      </w:tr>
      <w:tr w:rsidR="00536CFD" w:rsidRPr="004638D7">
        <w:trPr>
          <w:divId w:val="548997112"/>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left"/>
              <w:wordWrap w:val="0"/>
              <w:spacing w:line="360" w:lineRule="auto"/>
              <w:jc w:val="center"/>
            </w:pPr>
            <w:r>
              <w:rPr>
                <w:rFonts w:hAnsi="Calibri" w:hint="eastAsia"/>
                <w:color w:val="000000"/>
              </w:rPr>
              <w:t>赎回</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2017-03-30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2,000,000.00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2,000,000.00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left"/>
              <w:wordWrap w:val="0"/>
              <w:spacing w:line="360" w:lineRule="auto"/>
            </w:pPr>
            <w:r>
              <w:rPr>
                <w:rFonts w:hAnsi="Calibri" w:hint="eastAsia"/>
                <w:color w:val="000000"/>
              </w:rPr>
              <w:t>-</w:t>
            </w:r>
          </w:p>
        </w:tc>
      </w:tr>
      <w:tr w:rsidR="00536CFD" w:rsidRPr="004638D7">
        <w:trPr>
          <w:divId w:val="548997112"/>
        </w:trPr>
        <w:tc>
          <w:tcPr>
            <w:tcW w:w="72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9C0B96">
            <w:pPr>
              <w:pStyle w:val="biaogecenter"/>
              <w:wordWrap w:val="0"/>
              <w:spacing w:line="360" w:lineRule="auto"/>
            </w:pPr>
            <w:r>
              <w:rPr>
                <w:rFonts w:hint="eastAsia"/>
              </w:rPr>
              <w:t>合计</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5,500,000.00</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pPr>
            <w:r>
              <w:rPr>
                <w:rFonts w:hint="eastAsia"/>
              </w:rPr>
              <w:t>5,500,000.00</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spacing w:line="360" w:lineRule="auto"/>
              <w:rPr>
                <w:rFonts w:ascii="宋体" w:hAnsi="宋体" w:cs="宋体"/>
                <w:kern w:val="0"/>
                <w:sz w:val="24"/>
                <w:szCs w:val="24"/>
              </w:rPr>
            </w:pPr>
          </w:p>
        </w:tc>
      </w:tr>
    </w:tbl>
    <w:p w:rsidR="00536CFD" w:rsidRDefault="00536CFD" w:rsidP="006F5E6F">
      <w:pPr>
        <w:pStyle w:val="dazhangjie"/>
        <w:spacing w:line="360" w:lineRule="auto"/>
        <w:divId w:val="1056392924"/>
        <w:rPr>
          <w:rFonts w:hint="eastAsia"/>
          <w:vanish/>
        </w:rPr>
      </w:pPr>
      <w:r>
        <w:rPr>
          <w:rFonts w:hAnsi="Calibri" w:hint="eastAsia"/>
          <w:b/>
          <w:vanish/>
          <w:color w:val="000000"/>
        </w:rPr>
        <w:t>§7 基金管理人运用固有资金投资本基金交易明细(转型前)</w:t>
      </w:r>
    </w:p>
    <w:tbl>
      <w:tblPr>
        <w:tblW w:w="0" w:type="auto"/>
        <w:tblInd w:w="108" w:type="dxa"/>
        <w:tblLook w:val="04A0"/>
      </w:tblPr>
      <w:tblGrid>
        <w:gridCol w:w="222"/>
      </w:tblGrid>
      <w:tr w:rsidR="00536CFD" w:rsidRPr="004638D7">
        <w:trPr>
          <w:divId w:val="1056392924"/>
          <w:hidden/>
        </w:trPr>
        <w:tc>
          <w:tcPr>
            <w:tcW w:w="0" w:type="auto"/>
            <w:vAlign w:val="center"/>
            <w:hideMark/>
          </w:tcPr>
          <w:p w:rsidR="00536CFD" w:rsidRDefault="00536CFD" w:rsidP="006F5E6F">
            <w:pPr>
              <w:widowControl/>
              <w:spacing w:line="360" w:lineRule="auto"/>
              <w:jc w:val="left"/>
              <w:rPr>
                <w:rFonts w:ascii="宋体" w:hAnsi="宋体" w:cs="宋体"/>
                <w:vanish/>
                <w:kern w:val="0"/>
                <w:sz w:val="24"/>
                <w:szCs w:val="24"/>
              </w:rPr>
            </w:pPr>
          </w:p>
        </w:tc>
      </w:tr>
    </w:tbl>
    <w:p w:rsidR="00536CFD" w:rsidRDefault="00536CFD" w:rsidP="006F5E6F">
      <w:pPr>
        <w:pStyle w:val="dazhangjie"/>
        <w:spacing w:line="360" w:lineRule="auto"/>
        <w:divId w:val="20863801"/>
        <w:rPr>
          <w:rFonts w:hint="eastAsia"/>
          <w:vanish/>
        </w:rPr>
      </w:pPr>
      <w:r>
        <w:rPr>
          <w:rFonts w:hAnsi="Calibri" w:hint="eastAsia"/>
          <w:b/>
          <w:vanish/>
          <w:color w:val="000000"/>
        </w:rPr>
        <w:t>§8 报告期末发起式基金发起资金持有份额情况</w:t>
      </w:r>
      <w:r>
        <w:rPr>
          <w:rStyle w:val="hide3"/>
          <w:rFonts w:hint="default"/>
          <w:b/>
        </w:rPr>
        <w:t>(转型后)</w:t>
      </w:r>
    </w:p>
    <w:tbl>
      <w:tblPr>
        <w:tblW w:w="0" w:type="auto"/>
        <w:tblInd w:w="108" w:type="dxa"/>
        <w:tblLook w:val="04A0"/>
      </w:tblPr>
      <w:tblGrid>
        <w:gridCol w:w="1780"/>
        <w:gridCol w:w="1294"/>
        <w:gridCol w:w="1610"/>
        <w:gridCol w:w="1610"/>
        <w:gridCol w:w="1610"/>
        <w:gridCol w:w="1294"/>
      </w:tblGrid>
      <w:tr w:rsidR="00536CFD" w:rsidRPr="004638D7">
        <w:trPr>
          <w:divId w:val="20863801"/>
          <w:hidden/>
        </w:trPr>
        <w:tc>
          <w:tcPr>
            <w:tcW w:w="200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项目</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持有份额总数</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持有份额占基金总份额比例</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发起份额总数</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发起份额占基金总份额比例</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发起份额承诺持有期限</w:t>
            </w:r>
          </w:p>
        </w:tc>
      </w:tr>
      <w:tr w:rsidR="00536CFD" w:rsidRPr="004638D7">
        <w:trPr>
          <w:divId w:val="20863801"/>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基金管理人固有资金</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r>
      <w:tr w:rsidR="00536CFD" w:rsidRPr="004638D7">
        <w:trPr>
          <w:divId w:val="20863801"/>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基金管理人高级管理人员</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r>
      <w:tr w:rsidR="00536CFD" w:rsidRPr="004638D7">
        <w:trPr>
          <w:divId w:val="20863801"/>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基金经理等人员</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r>
      <w:tr w:rsidR="00536CFD" w:rsidRPr="004638D7">
        <w:trPr>
          <w:divId w:val="20863801"/>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基金管理人股东</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r>
      <w:tr w:rsidR="00536CFD" w:rsidRPr="004638D7">
        <w:trPr>
          <w:divId w:val="20863801"/>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其他</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r>
      <w:tr w:rsidR="00536CFD" w:rsidRPr="004638D7">
        <w:trPr>
          <w:divId w:val="20863801"/>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合计</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w:t>
            </w:r>
          </w:p>
        </w:tc>
      </w:tr>
    </w:tbl>
    <w:p w:rsidR="00536CFD" w:rsidRDefault="00536CFD" w:rsidP="006F5E6F">
      <w:pPr>
        <w:pStyle w:val="dazhangjie"/>
        <w:spacing w:line="360" w:lineRule="auto"/>
        <w:divId w:val="988243223"/>
        <w:rPr>
          <w:rFonts w:hint="eastAsia"/>
          <w:vanish/>
        </w:rPr>
      </w:pPr>
      <w:r>
        <w:rPr>
          <w:rFonts w:hAnsi="Calibri" w:hint="eastAsia"/>
          <w:b/>
          <w:vanish/>
          <w:color w:val="000000"/>
        </w:rPr>
        <w:t>§8 报告期末发起式基金发起资金持有份额情况（转型前）</w:t>
      </w:r>
    </w:p>
    <w:tbl>
      <w:tblPr>
        <w:tblW w:w="0" w:type="auto"/>
        <w:tblInd w:w="108" w:type="dxa"/>
        <w:tblLook w:val="04A0"/>
      </w:tblPr>
      <w:tblGrid>
        <w:gridCol w:w="1780"/>
        <w:gridCol w:w="1294"/>
        <w:gridCol w:w="1610"/>
        <w:gridCol w:w="1610"/>
        <w:gridCol w:w="1610"/>
        <w:gridCol w:w="1294"/>
      </w:tblGrid>
      <w:tr w:rsidR="00536CFD" w:rsidRPr="004638D7">
        <w:trPr>
          <w:divId w:val="988243223"/>
          <w:hidden/>
        </w:trPr>
        <w:tc>
          <w:tcPr>
            <w:tcW w:w="2002"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项目</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持有份额总数</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持有份额占基金总份额比例</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发起份额总数</w:t>
            </w:r>
          </w:p>
        </w:tc>
        <w:tc>
          <w:tcPr>
            <w:tcW w:w="1806"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发起份额占基金总份额比例</w:t>
            </w:r>
          </w:p>
        </w:tc>
        <w:tc>
          <w:tcPr>
            <w:tcW w:w="1445" w:type="dxa"/>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发起份额承诺持有期限</w:t>
            </w:r>
          </w:p>
        </w:tc>
      </w:tr>
      <w:tr w:rsidR="00536CFD" w:rsidRPr="004638D7">
        <w:trPr>
          <w:divId w:val="988243223"/>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基金管理人固有资金</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$q_tp2934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$q_tp2935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$q_tp2936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$q_tp2937</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$q_tp2938</w:t>
            </w:r>
          </w:p>
        </w:tc>
      </w:tr>
      <w:tr w:rsidR="00536CFD" w:rsidRPr="004638D7">
        <w:trPr>
          <w:divId w:val="988243223"/>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基金管理人高级管理人员</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$q_tp2939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$q_tp2940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$q_tp2941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$q_tp2942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$q_tp2943</w:t>
            </w:r>
          </w:p>
        </w:tc>
      </w:tr>
      <w:tr w:rsidR="00536CFD" w:rsidRPr="004638D7">
        <w:trPr>
          <w:divId w:val="988243223"/>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基金经理等人员</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$q_tp2944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$q_tp2945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$q_tp2946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$q_tp2947</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$q_tp2948</w:t>
            </w:r>
          </w:p>
        </w:tc>
      </w:tr>
      <w:tr w:rsidR="00536CFD" w:rsidRPr="004638D7">
        <w:trPr>
          <w:divId w:val="988243223"/>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基金管理人股东</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$q_tp2949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$q_tp2950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$q_tp2951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$q_tp2952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$q_tp2953</w:t>
            </w:r>
          </w:p>
        </w:tc>
      </w:tr>
      <w:tr w:rsidR="00536CFD" w:rsidRPr="004638D7">
        <w:trPr>
          <w:divId w:val="988243223"/>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其他</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$q_tp2954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$q_tp2955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$q_tp2956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$q_tp2957</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$q_tp2958</w:t>
            </w:r>
          </w:p>
        </w:tc>
      </w:tr>
      <w:tr w:rsidR="00536CFD" w:rsidRPr="004638D7">
        <w:trPr>
          <w:divId w:val="988243223"/>
          <w:hidden/>
        </w:trPr>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合计</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$q_tp2959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$q_tp2960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$q_tp2961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$q_tp2962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536CFD" w:rsidRDefault="00536CFD" w:rsidP="006F5E6F">
            <w:pPr>
              <w:pStyle w:val="biaogecenter"/>
              <w:wordWrap w:val="0"/>
              <w:spacing w:line="360" w:lineRule="auto"/>
              <w:rPr>
                <w:vanish/>
              </w:rPr>
            </w:pPr>
            <w:r>
              <w:rPr>
                <w:rFonts w:hint="eastAsia"/>
                <w:vanish/>
              </w:rPr>
              <w:t>$q_tp2963</w:t>
            </w:r>
          </w:p>
        </w:tc>
      </w:tr>
    </w:tbl>
    <w:p w:rsidR="00536CFD" w:rsidRDefault="00536CFD" w:rsidP="006F5E6F">
      <w:pPr>
        <w:widowControl/>
        <w:spacing w:line="360" w:lineRule="auto"/>
        <w:jc w:val="left"/>
        <w:divId w:val="1028220252"/>
        <w:rPr>
          <w:rFonts w:ascii="宋体" w:hAnsi="宋体" w:cs="宋体" w:hint="eastAsia"/>
          <w:kern w:val="0"/>
          <w:sz w:val="24"/>
          <w:szCs w:val="24"/>
        </w:rPr>
      </w:pPr>
    </w:p>
    <w:p w:rsidR="00536CFD" w:rsidRDefault="00536CFD" w:rsidP="006F5E6F">
      <w:pPr>
        <w:pStyle w:val="dazhangjie"/>
        <w:spacing w:line="360" w:lineRule="auto"/>
        <w:divId w:val="1028220252"/>
        <w:rPr>
          <w:rFonts w:hAnsi="Calibri" w:hint="eastAsia"/>
          <w:b/>
          <w:color w:val="000000"/>
        </w:rPr>
      </w:pPr>
      <w:r>
        <w:rPr>
          <w:rFonts w:hAnsi="Calibri" w:hint="eastAsia"/>
          <w:b/>
          <w:color w:val="000000"/>
        </w:rPr>
        <w:t>§8  影响投资者决策的其他重要信息</w:t>
      </w:r>
    </w:p>
    <w:p w:rsidR="00290C8C" w:rsidRDefault="00290C8C" w:rsidP="006F5E6F">
      <w:pPr>
        <w:pStyle w:val="dazhangjie"/>
        <w:spacing w:line="360" w:lineRule="auto"/>
        <w:divId w:val="1028220252"/>
        <w:rPr>
          <w:rFonts w:hint="eastAsia"/>
        </w:rPr>
      </w:pPr>
    </w:p>
    <w:p w:rsidR="00536CFD" w:rsidRDefault="00536CFD" w:rsidP="006F5E6F">
      <w:pPr>
        <w:pStyle w:val="zhangjiep"/>
        <w:spacing w:line="360" w:lineRule="auto"/>
        <w:divId w:val="1041708491"/>
        <w:rPr>
          <w:rFonts w:hint="eastAsia"/>
        </w:rPr>
      </w:pPr>
      <w:r>
        <w:rPr>
          <w:rFonts w:hint="eastAsia"/>
          <w:b/>
          <w:bCs/>
        </w:rPr>
        <w:t>8.1 报告期内单一投资者持有基金份额比例达到或超过20%的情况</w:t>
      </w:r>
    </w:p>
    <w:tbl>
      <w:tblPr>
        <w:tblW w:w="11117" w:type="dxa"/>
        <w:tblInd w:w="-743" w:type="dxa"/>
        <w:tblLayout w:type="fixed"/>
        <w:tblLook w:val="04A0"/>
      </w:tblPr>
      <w:tblGrid>
        <w:gridCol w:w="485"/>
        <w:gridCol w:w="366"/>
        <w:gridCol w:w="1843"/>
        <w:gridCol w:w="1985"/>
        <w:gridCol w:w="1984"/>
        <w:gridCol w:w="1985"/>
        <w:gridCol w:w="1701"/>
        <w:gridCol w:w="768"/>
      </w:tblGrid>
      <w:tr w:rsidR="006F5E6F" w:rsidRPr="006F5E6F" w:rsidTr="00290C8C">
        <w:trPr>
          <w:divId w:val="1041708491"/>
        </w:trPr>
        <w:tc>
          <w:tcPr>
            <w:tcW w:w="485" w:type="dxa"/>
            <w:vMerge w:val="restart"/>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center"/>
              <w:wordWrap w:val="0"/>
              <w:spacing w:line="360" w:lineRule="auto"/>
              <w:rPr>
                <w:sz w:val="21"/>
                <w:szCs w:val="21"/>
              </w:rPr>
            </w:pPr>
            <w:r w:rsidRPr="006F5E6F">
              <w:rPr>
                <w:rFonts w:hAnsi="Calibri" w:hint="eastAsia"/>
                <w:b/>
                <w:color w:val="000000"/>
                <w:sz w:val="21"/>
                <w:szCs w:val="21"/>
              </w:rPr>
              <w:t>投资者类别</w:t>
            </w:r>
          </w:p>
        </w:tc>
        <w:tc>
          <w:tcPr>
            <w:tcW w:w="8163" w:type="dxa"/>
            <w:gridSpan w:val="5"/>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center"/>
              <w:wordWrap w:val="0"/>
              <w:spacing w:line="360" w:lineRule="auto"/>
              <w:rPr>
                <w:sz w:val="21"/>
                <w:szCs w:val="21"/>
              </w:rPr>
            </w:pPr>
            <w:r w:rsidRPr="006F5E6F">
              <w:rPr>
                <w:rFonts w:hAnsi="Calibri" w:hint="eastAsia"/>
                <w:color w:val="000000"/>
                <w:sz w:val="21"/>
                <w:szCs w:val="21"/>
              </w:rPr>
              <w:t>报告期内持有基金份额变化情况</w:t>
            </w:r>
          </w:p>
        </w:tc>
        <w:tc>
          <w:tcPr>
            <w:tcW w:w="2469" w:type="dxa"/>
            <w:gridSpan w:val="2"/>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center"/>
              <w:wordWrap w:val="0"/>
              <w:spacing w:line="360" w:lineRule="auto"/>
              <w:rPr>
                <w:sz w:val="21"/>
                <w:szCs w:val="21"/>
              </w:rPr>
            </w:pPr>
            <w:r w:rsidRPr="006F5E6F">
              <w:rPr>
                <w:rFonts w:hAnsi="Calibri" w:hint="eastAsia"/>
                <w:color w:val="000000"/>
                <w:sz w:val="21"/>
                <w:szCs w:val="21"/>
              </w:rPr>
              <w:t>报告期末持有基金情况</w:t>
            </w:r>
          </w:p>
        </w:tc>
      </w:tr>
      <w:tr w:rsidR="006F5E6F" w:rsidRPr="006F5E6F" w:rsidTr="00290C8C">
        <w:trPr>
          <w:divId w:val="1041708491"/>
        </w:trPr>
        <w:tc>
          <w:tcPr>
            <w:tcW w:w="485" w:type="dxa"/>
            <w:vMerge/>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widowControl/>
              <w:spacing w:line="360" w:lineRule="auto"/>
              <w:jc w:val="left"/>
              <w:rPr>
                <w:rFonts w:ascii="宋体" w:hAnsi="宋体" w:cs="宋体"/>
                <w:kern w:val="0"/>
                <w:szCs w:val="21"/>
              </w:rPr>
            </w:pPr>
          </w:p>
        </w:tc>
        <w:tc>
          <w:tcPr>
            <w:tcW w:w="366"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center"/>
              <w:wordWrap w:val="0"/>
              <w:spacing w:line="360" w:lineRule="auto"/>
              <w:rPr>
                <w:sz w:val="21"/>
                <w:szCs w:val="21"/>
              </w:rPr>
            </w:pPr>
            <w:r w:rsidRPr="006F5E6F">
              <w:rPr>
                <w:rFonts w:hint="eastAsia"/>
                <w:sz w:val="21"/>
                <w:szCs w:val="21"/>
              </w:rPr>
              <w:t>序号</w:t>
            </w:r>
          </w:p>
        </w:tc>
        <w:tc>
          <w:tcPr>
            <w:tcW w:w="1843"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center"/>
              <w:wordWrap w:val="0"/>
              <w:spacing w:line="360" w:lineRule="auto"/>
              <w:rPr>
                <w:sz w:val="21"/>
                <w:szCs w:val="21"/>
              </w:rPr>
            </w:pPr>
            <w:r w:rsidRPr="006F5E6F">
              <w:rPr>
                <w:rFonts w:hint="eastAsia"/>
                <w:sz w:val="21"/>
                <w:szCs w:val="21"/>
              </w:rPr>
              <w:t>持有基金份额比例达到或者超过20%的时间区间</w:t>
            </w:r>
          </w:p>
        </w:tc>
        <w:tc>
          <w:tcPr>
            <w:tcW w:w="1985"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center"/>
              <w:wordWrap w:val="0"/>
              <w:spacing w:line="360" w:lineRule="auto"/>
              <w:rPr>
                <w:sz w:val="21"/>
                <w:szCs w:val="21"/>
              </w:rPr>
            </w:pPr>
            <w:r w:rsidRPr="006F5E6F">
              <w:rPr>
                <w:rFonts w:hint="eastAsia"/>
                <w:sz w:val="21"/>
                <w:szCs w:val="21"/>
              </w:rPr>
              <w:t>期初份额</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center"/>
              <w:wordWrap w:val="0"/>
              <w:spacing w:line="360" w:lineRule="auto"/>
              <w:rPr>
                <w:sz w:val="21"/>
                <w:szCs w:val="21"/>
              </w:rPr>
            </w:pPr>
            <w:r w:rsidRPr="006F5E6F">
              <w:rPr>
                <w:rFonts w:hint="eastAsia"/>
                <w:sz w:val="21"/>
                <w:szCs w:val="21"/>
              </w:rPr>
              <w:t>申购份额</w:t>
            </w:r>
          </w:p>
        </w:tc>
        <w:tc>
          <w:tcPr>
            <w:tcW w:w="1985"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center"/>
              <w:wordWrap w:val="0"/>
              <w:spacing w:line="360" w:lineRule="auto"/>
              <w:rPr>
                <w:sz w:val="21"/>
                <w:szCs w:val="21"/>
              </w:rPr>
            </w:pPr>
            <w:r w:rsidRPr="006F5E6F">
              <w:rPr>
                <w:rFonts w:hint="eastAsia"/>
                <w:sz w:val="21"/>
                <w:szCs w:val="21"/>
              </w:rPr>
              <w:t>赎回份额</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center"/>
              <w:wordWrap w:val="0"/>
              <w:spacing w:line="360" w:lineRule="auto"/>
              <w:rPr>
                <w:sz w:val="21"/>
                <w:szCs w:val="21"/>
              </w:rPr>
            </w:pPr>
            <w:r w:rsidRPr="006F5E6F">
              <w:rPr>
                <w:rFonts w:hint="eastAsia"/>
                <w:sz w:val="21"/>
                <w:szCs w:val="21"/>
              </w:rPr>
              <w:t>持有份额</w:t>
            </w:r>
          </w:p>
        </w:tc>
        <w:tc>
          <w:tcPr>
            <w:tcW w:w="768"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center"/>
              <w:wordWrap w:val="0"/>
              <w:spacing w:line="360" w:lineRule="auto"/>
              <w:rPr>
                <w:sz w:val="21"/>
                <w:szCs w:val="21"/>
              </w:rPr>
            </w:pPr>
            <w:r w:rsidRPr="006F5E6F">
              <w:rPr>
                <w:rFonts w:hint="eastAsia"/>
                <w:sz w:val="21"/>
                <w:szCs w:val="21"/>
              </w:rPr>
              <w:t>份额占比(%)</w:t>
            </w:r>
          </w:p>
        </w:tc>
      </w:tr>
      <w:tr w:rsidR="006F5E6F" w:rsidRPr="006F5E6F" w:rsidTr="005E3D11">
        <w:trPr>
          <w:divId w:val="1041708491"/>
        </w:trPr>
        <w:tc>
          <w:tcPr>
            <w:tcW w:w="485" w:type="dxa"/>
            <w:vMerge w:val="restart"/>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left"/>
              <w:wordWrap w:val="0"/>
              <w:spacing w:line="360" w:lineRule="auto"/>
              <w:rPr>
                <w:sz w:val="21"/>
                <w:szCs w:val="21"/>
              </w:rPr>
            </w:pPr>
            <w:r w:rsidRPr="006F5E6F">
              <w:rPr>
                <w:rFonts w:hint="eastAsia"/>
                <w:sz w:val="21"/>
                <w:szCs w:val="21"/>
              </w:rPr>
              <w:t>机构</w:t>
            </w:r>
          </w:p>
        </w:tc>
        <w:tc>
          <w:tcPr>
            <w:tcW w:w="366"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center"/>
              <w:wordWrap w:val="0"/>
              <w:spacing w:line="360" w:lineRule="auto"/>
              <w:rPr>
                <w:sz w:val="21"/>
                <w:szCs w:val="21"/>
              </w:rPr>
            </w:pPr>
            <w:r w:rsidRPr="006F5E6F">
              <w:rPr>
                <w:rFonts w:hAnsi="Calibri" w:hint="eastAsia"/>
                <w:color w:val="000000"/>
                <w:sz w:val="21"/>
                <w:szCs w:val="21"/>
              </w:rPr>
              <w:t>1</w:t>
            </w:r>
          </w:p>
        </w:tc>
        <w:tc>
          <w:tcPr>
            <w:tcW w:w="1843" w:type="dxa"/>
            <w:tcBorders>
              <w:top w:val="single" w:sz="8" w:space="0" w:color="000000"/>
              <w:left w:val="single" w:sz="8" w:space="0" w:color="000000"/>
              <w:bottom w:val="single" w:sz="6" w:space="0" w:color="000000"/>
              <w:right w:val="single" w:sz="8" w:space="0" w:color="000000"/>
            </w:tcBorders>
            <w:hideMark/>
          </w:tcPr>
          <w:p w:rsidR="005E3D11" w:rsidRDefault="00536CFD" w:rsidP="005E3D11">
            <w:pPr>
              <w:pStyle w:val="biaogeright"/>
              <w:wordWrap w:val="0"/>
              <w:spacing w:line="360" w:lineRule="auto"/>
              <w:ind w:right="105"/>
              <w:jc w:val="both"/>
              <w:rPr>
                <w:rFonts w:hAnsi="Calibri" w:hint="eastAsia"/>
                <w:color w:val="000000"/>
                <w:sz w:val="21"/>
                <w:szCs w:val="21"/>
              </w:rPr>
            </w:pPr>
            <w:r w:rsidRPr="006F5E6F">
              <w:rPr>
                <w:rFonts w:hAnsi="Calibri" w:hint="eastAsia"/>
                <w:color w:val="000000"/>
                <w:sz w:val="21"/>
                <w:szCs w:val="21"/>
              </w:rPr>
              <w:t>2017-01-01</w:t>
            </w:r>
            <w:r w:rsidR="005E3D11">
              <w:rPr>
                <w:rFonts w:hAnsi="Calibri" w:hint="eastAsia"/>
                <w:color w:val="000000"/>
                <w:sz w:val="21"/>
                <w:szCs w:val="21"/>
              </w:rPr>
              <w:t xml:space="preserve">  </w:t>
            </w:r>
            <w:r w:rsidRPr="006F5E6F">
              <w:rPr>
                <w:rFonts w:hAnsi="Calibri" w:hint="eastAsia"/>
                <w:color w:val="000000"/>
                <w:sz w:val="21"/>
                <w:szCs w:val="21"/>
              </w:rPr>
              <w:t>至</w:t>
            </w:r>
          </w:p>
          <w:p w:rsidR="005E3D11" w:rsidRDefault="00536CFD" w:rsidP="005E3D11">
            <w:pPr>
              <w:pStyle w:val="biaogeright"/>
              <w:wordWrap w:val="0"/>
              <w:spacing w:line="360" w:lineRule="auto"/>
              <w:ind w:right="105"/>
              <w:jc w:val="both"/>
              <w:rPr>
                <w:rFonts w:hAnsi="Calibri" w:hint="eastAsia"/>
                <w:color w:val="000000"/>
                <w:sz w:val="21"/>
                <w:szCs w:val="21"/>
              </w:rPr>
            </w:pPr>
            <w:r w:rsidRPr="006F5E6F">
              <w:rPr>
                <w:rFonts w:hAnsi="Calibri" w:hint="eastAsia"/>
                <w:color w:val="000000"/>
                <w:sz w:val="21"/>
                <w:szCs w:val="21"/>
              </w:rPr>
              <w:t>2017-02-14</w:t>
            </w:r>
          </w:p>
          <w:p w:rsidR="00536CFD" w:rsidRPr="006F5E6F" w:rsidRDefault="00536CFD" w:rsidP="005E3D11">
            <w:pPr>
              <w:pStyle w:val="biaogeright"/>
              <w:spacing w:line="360" w:lineRule="auto"/>
              <w:ind w:right="105"/>
              <w:jc w:val="both"/>
              <w:rPr>
                <w:sz w:val="21"/>
                <w:szCs w:val="21"/>
              </w:rPr>
            </w:pPr>
            <w:r w:rsidRPr="006F5E6F">
              <w:rPr>
                <w:rFonts w:hAnsi="Calibri" w:hint="eastAsia"/>
                <w:color w:val="000000"/>
                <w:sz w:val="21"/>
                <w:szCs w:val="21"/>
              </w:rPr>
              <w:t>2017-03-31</w:t>
            </w:r>
            <w:r w:rsidR="005E3D11">
              <w:rPr>
                <w:rFonts w:hAnsi="Calibri" w:hint="eastAsia"/>
                <w:color w:val="000000"/>
                <w:sz w:val="21"/>
                <w:szCs w:val="21"/>
              </w:rPr>
              <w:t>至</w:t>
            </w:r>
            <w:r w:rsidRPr="006F5E6F">
              <w:rPr>
                <w:rFonts w:hAnsi="Calibri" w:hint="eastAsia"/>
                <w:color w:val="000000"/>
                <w:sz w:val="21"/>
                <w:szCs w:val="21"/>
              </w:rPr>
              <w:t xml:space="preserve">2017-03-31 </w:t>
            </w:r>
          </w:p>
        </w:tc>
        <w:tc>
          <w:tcPr>
            <w:tcW w:w="1985"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t>1,000,000,000.00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t>1,203,687,853.64</w:t>
            </w:r>
          </w:p>
        </w:tc>
        <w:tc>
          <w:tcPr>
            <w:tcW w:w="1985"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t>1,603,687,853.64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t>600,000,000.00</w:t>
            </w:r>
          </w:p>
        </w:tc>
        <w:tc>
          <w:tcPr>
            <w:tcW w:w="768"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t>19.25</w:t>
            </w:r>
          </w:p>
        </w:tc>
      </w:tr>
      <w:tr w:rsidR="006F5E6F" w:rsidRPr="006F5E6F" w:rsidTr="005E3D11">
        <w:trPr>
          <w:divId w:val="1041708491"/>
        </w:trPr>
        <w:tc>
          <w:tcPr>
            <w:tcW w:w="485" w:type="dxa"/>
            <w:vMerge/>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widowControl/>
              <w:spacing w:line="360" w:lineRule="auto"/>
              <w:jc w:val="left"/>
              <w:rPr>
                <w:rFonts w:ascii="宋体" w:hAnsi="宋体" w:cs="宋体"/>
                <w:kern w:val="0"/>
                <w:szCs w:val="21"/>
              </w:rPr>
            </w:pPr>
          </w:p>
        </w:tc>
        <w:tc>
          <w:tcPr>
            <w:tcW w:w="366"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center"/>
              <w:wordWrap w:val="0"/>
              <w:spacing w:line="360" w:lineRule="auto"/>
              <w:rPr>
                <w:sz w:val="21"/>
                <w:szCs w:val="21"/>
              </w:rPr>
            </w:pPr>
            <w:r w:rsidRPr="006F5E6F">
              <w:rPr>
                <w:rFonts w:hAnsi="Calibri" w:hint="eastAsia"/>
                <w:color w:val="000000"/>
                <w:sz w:val="21"/>
                <w:szCs w:val="21"/>
              </w:rPr>
              <w:t>2</w:t>
            </w:r>
          </w:p>
        </w:tc>
        <w:tc>
          <w:tcPr>
            <w:tcW w:w="1843" w:type="dxa"/>
            <w:tcBorders>
              <w:top w:val="single" w:sz="8" w:space="0" w:color="000000"/>
              <w:left w:val="single" w:sz="8" w:space="0" w:color="000000"/>
              <w:bottom w:val="single" w:sz="6" w:space="0" w:color="000000"/>
              <w:right w:val="single" w:sz="8" w:space="0" w:color="000000"/>
            </w:tcBorders>
            <w:vAlign w:val="center"/>
            <w:hideMark/>
          </w:tcPr>
          <w:p w:rsidR="005E3D11" w:rsidRDefault="00536CFD" w:rsidP="005E3D11">
            <w:pPr>
              <w:pStyle w:val="biaogeright"/>
              <w:wordWrap w:val="0"/>
              <w:spacing w:line="360" w:lineRule="auto"/>
              <w:jc w:val="both"/>
              <w:rPr>
                <w:rFonts w:hAnsi="Calibri" w:hint="eastAsia"/>
                <w:color w:val="000000"/>
                <w:sz w:val="21"/>
                <w:szCs w:val="21"/>
              </w:rPr>
            </w:pPr>
            <w:r w:rsidRPr="006F5E6F">
              <w:rPr>
                <w:rFonts w:hAnsi="Calibri" w:hint="eastAsia"/>
                <w:color w:val="000000"/>
                <w:sz w:val="21"/>
                <w:szCs w:val="21"/>
              </w:rPr>
              <w:t>2017-01-19</w:t>
            </w:r>
            <w:r w:rsidR="005E3D11">
              <w:rPr>
                <w:rFonts w:hAnsi="Calibri" w:hint="eastAsia"/>
                <w:color w:val="000000"/>
                <w:sz w:val="21"/>
                <w:szCs w:val="21"/>
              </w:rPr>
              <w:t xml:space="preserve">  </w:t>
            </w:r>
            <w:r w:rsidRPr="006F5E6F">
              <w:rPr>
                <w:rFonts w:hAnsi="Calibri" w:hint="eastAsia"/>
                <w:color w:val="000000"/>
                <w:sz w:val="21"/>
                <w:szCs w:val="21"/>
              </w:rPr>
              <w:t>至</w:t>
            </w:r>
          </w:p>
          <w:p w:rsidR="005E3D11" w:rsidRDefault="00536CFD" w:rsidP="005E3D11">
            <w:pPr>
              <w:pStyle w:val="biaogeright"/>
              <w:wordWrap w:val="0"/>
              <w:spacing w:line="360" w:lineRule="auto"/>
              <w:jc w:val="both"/>
              <w:rPr>
                <w:rFonts w:hAnsi="Calibri" w:hint="eastAsia"/>
                <w:color w:val="000000"/>
                <w:sz w:val="21"/>
                <w:szCs w:val="21"/>
              </w:rPr>
            </w:pPr>
            <w:r w:rsidRPr="006F5E6F">
              <w:rPr>
                <w:rFonts w:hAnsi="Calibri" w:hint="eastAsia"/>
                <w:color w:val="000000"/>
                <w:sz w:val="21"/>
                <w:szCs w:val="21"/>
              </w:rPr>
              <w:t xml:space="preserve">2017-02-10 </w:t>
            </w:r>
          </w:p>
          <w:p w:rsidR="00536CFD" w:rsidRPr="006F5E6F" w:rsidRDefault="00536CFD" w:rsidP="005E3D11">
            <w:pPr>
              <w:pStyle w:val="biaogeright"/>
              <w:spacing w:line="360" w:lineRule="auto"/>
              <w:jc w:val="both"/>
              <w:rPr>
                <w:sz w:val="21"/>
                <w:szCs w:val="21"/>
              </w:rPr>
            </w:pPr>
            <w:r w:rsidRPr="006F5E6F">
              <w:rPr>
                <w:rFonts w:hAnsi="Calibri" w:hint="eastAsia"/>
                <w:color w:val="000000"/>
                <w:sz w:val="21"/>
                <w:szCs w:val="21"/>
              </w:rPr>
              <w:lastRenderedPageBreak/>
              <w:t xml:space="preserve">2017-02-14至2017-03-31 </w:t>
            </w:r>
          </w:p>
        </w:tc>
        <w:tc>
          <w:tcPr>
            <w:tcW w:w="1985"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lastRenderedPageBreak/>
              <w:t>50,002,638.89</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t>502,155,335.78</w:t>
            </w:r>
          </w:p>
        </w:tc>
        <w:tc>
          <w:tcPr>
            <w:tcW w:w="1985"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t>-</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t>552,157,974.67</w:t>
            </w:r>
          </w:p>
        </w:tc>
        <w:tc>
          <w:tcPr>
            <w:tcW w:w="768"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t>17.71</w:t>
            </w:r>
          </w:p>
        </w:tc>
      </w:tr>
      <w:tr w:rsidR="006F5E6F" w:rsidRPr="006F5E6F" w:rsidTr="005E3D11">
        <w:trPr>
          <w:divId w:val="1041708491"/>
        </w:trPr>
        <w:tc>
          <w:tcPr>
            <w:tcW w:w="485" w:type="dxa"/>
            <w:vMerge/>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widowControl/>
              <w:spacing w:line="360" w:lineRule="auto"/>
              <w:jc w:val="left"/>
              <w:rPr>
                <w:rFonts w:ascii="宋体" w:hAnsi="宋体" w:cs="宋体"/>
                <w:kern w:val="0"/>
                <w:szCs w:val="21"/>
              </w:rPr>
            </w:pPr>
          </w:p>
        </w:tc>
        <w:tc>
          <w:tcPr>
            <w:tcW w:w="366"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center"/>
              <w:wordWrap w:val="0"/>
              <w:spacing w:line="360" w:lineRule="auto"/>
              <w:rPr>
                <w:sz w:val="21"/>
                <w:szCs w:val="21"/>
              </w:rPr>
            </w:pPr>
            <w:r w:rsidRPr="006F5E6F">
              <w:rPr>
                <w:rFonts w:hAnsi="Calibri" w:hint="eastAsia"/>
                <w:color w:val="000000"/>
                <w:sz w:val="21"/>
                <w:szCs w:val="21"/>
              </w:rPr>
              <w:t>3</w:t>
            </w:r>
          </w:p>
        </w:tc>
        <w:tc>
          <w:tcPr>
            <w:tcW w:w="1843" w:type="dxa"/>
            <w:tcBorders>
              <w:top w:val="single" w:sz="8" w:space="0" w:color="000000"/>
              <w:left w:val="single" w:sz="8" w:space="0" w:color="000000"/>
              <w:bottom w:val="single" w:sz="6" w:space="0" w:color="000000"/>
              <w:right w:val="single" w:sz="8" w:space="0" w:color="000000"/>
            </w:tcBorders>
            <w:vAlign w:val="center"/>
            <w:hideMark/>
          </w:tcPr>
          <w:p w:rsidR="005E3D11" w:rsidRDefault="00536CFD" w:rsidP="005E3D11">
            <w:pPr>
              <w:pStyle w:val="biaogeright"/>
              <w:wordWrap w:val="0"/>
              <w:spacing w:line="360" w:lineRule="auto"/>
              <w:jc w:val="both"/>
              <w:rPr>
                <w:rFonts w:hAnsi="Calibri" w:hint="eastAsia"/>
                <w:color w:val="000000"/>
                <w:sz w:val="21"/>
                <w:szCs w:val="21"/>
              </w:rPr>
            </w:pPr>
            <w:r w:rsidRPr="006F5E6F">
              <w:rPr>
                <w:rFonts w:hAnsi="Calibri" w:hint="eastAsia"/>
                <w:color w:val="000000"/>
                <w:sz w:val="21"/>
                <w:szCs w:val="21"/>
              </w:rPr>
              <w:t>2017-02-14</w:t>
            </w:r>
            <w:r w:rsidR="005E3D11">
              <w:rPr>
                <w:rFonts w:hAnsi="Calibri" w:hint="eastAsia"/>
                <w:color w:val="000000"/>
                <w:sz w:val="21"/>
                <w:szCs w:val="21"/>
              </w:rPr>
              <w:t xml:space="preserve">   </w:t>
            </w:r>
            <w:r w:rsidRPr="006F5E6F">
              <w:rPr>
                <w:rFonts w:hAnsi="Calibri" w:hint="eastAsia"/>
                <w:color w:val="000000"/>
                <w:sz w:val="21"/>
                <w:szCs w:val="21"/>
              </w:rPr>
              <w:t>至</w:t>
            </w:r>
          </w:p>
          <w:p w:rsidR="00536CFD" w:rsidRPr="006F5E6F" w:rsidRDefault="00536CFD" w:rsidP="005E3D11">
            <w:pPr>
              <w:pStyle w:val="biaogeright"/>
              <w:wordWrap w:val="0"/>
              <w:spacing w:line="360" w:lineRule="auto"/>
              <w:jc w:val="both"/>
              <w:rPr>
                <w:sz w:val="21"/>
                <w:szCs w:val="21"/>
              </w:rPr>
            </w:pPr>
            <w:r w:rsidRPr="006F5E6F">
              <w:rPr>
                <w:rFonts w:hAnsi="Calibri" w:hint="eastAsia"/>
                <w:color w:val="000000"/>
                <w:sz w:val="21"/>
                <w:szCs w:val="21"/>
              </w:rPr>
              <w:t>2017-03-31</w:t>
            </w:r>
          </w:p>
        </w:tc>
        <w:tc>
          <w:tcPr>
            <w:tcW w:w="1985"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t>500,026,388.89</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t>302,260,541.49</w:t>
            </w:r>
          </w:p>
        </w:tc>
        <w:tc>
          <w:tcPr>
            <w:tcW w:w="1985"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t>300,000,000.00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t>502,286,930.38</w:t>
            </w:r>
          </w:p>
        </w:tc>
        <w:tc>
          <w:tcPr>
            <w:tcW w:w="768" w:type="dxa"/>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right"/>
              <w:wordWrap w:val="0"/>
              <w:spacing w:line="360" w:lineRule="auto"/>
              <w:rPr>
                <w:sz w:val="21"/>
                <w:szCs w:val="21"/>
              </w:rPr>
            </w:pPr>
            <w:r w:rsidRPr="006F5E6F">
              <w:rPr>
                <w:rFonts w:hAnsi="Calibri" w:hint="eastAsia"/>
                <w:color w:val="000000"/>
                <w:sz w:val="21"/>
                <w:szCs w:val="21"/>
              </w:rPr>
              <w:t>16.11</w:t>
            </w:r>
          </w:p>
        </w:tc>
      </w:tr>
      <w:tr w:rsidR="00536CFD" w:rsidRPr="006F5E6F" w:rsidTr="00290C8C">
        <w:trPr>
          <w:divId w:val="1041708491"/>
        </w:trPr>
        <w:tc>
          <w:tcPr>
            <w:tcW w:w="11117" w:type="dxa"/>
            <w:gridSpan w:val="8"/>
            <w:tcBorders>
              <w:top w:val="single" w:sz="8" w:space="0" w:color="000000"/>
              <w:left w:val="single" w:sz="8" w:space="0" w:color="000000"/>
              <w:bottom w:val="single" w:sz="6" w:space="0" w:color="000000"/>
              <w:right w:val="single" w:sz="8" w:space="0" w:color="000000"/>
            </w:tcBorders>
            <w:vAlign w:val="center"/>
            <w:hideMark/>
          </w:tcPr>
          <w:p w:rsidR="00536CFD" w:rsidRPr="006F5E6F" w:rsidRDefault="00536CFD" w:rsidP="006F5E6F">
            <w:pPr>
              <w:pStyle w:val="biaogecenter"/>
              <w:wordWrap w:val="0"/>
              <w:spacing w:line="360" w:lineRule="auto"/>
              <w:rPr>
                <w:sz w:val="21"/>
                <w:szCs w:val="21"/>
              </w:rPr>
            </w:pPr>
            <w:r w:rsidRPr="006F5E6F">
              <w:rPr>
                <w:rFonts w:hAnsi="Calibri" w:hint="eastAsia"/>
                <w:color w:val="000000"/>
                <w:sz w:val="21"/>
                <w:szCs w:val="21"/>
              </w:rPr>
              <w:t>产品特有风险</w:t>
            </w:r>
          </w:p>
        </w:tc>
      </w:tr>
      <w:tr w:rsidR="00536CFD" w:rsidRPr="006F5E6F" w:rsidTr="00290C8C">
        <w:trPr>
          <w:divId w:val="1041708491"/>
        </w:trPr>
        <w:tc>
          <w:tcPr>
            <w:tcW w:w="11117" w:type="dxa"/>
            <w:gridSpan w:val="8"/>
            <w:tcBorders>
              <w:top w:val="single" w:sz="8" w:space="0" w:color="000000"/>
              <w:left w:val="single" w:sz="8" w:space="0" w:color="000000"/>
              <w:bottom w:val="single" w:sz="6" w:space="0" w:color="000000"/>
              <w:right w:val="single" w:sz="8" w:space="0" w:color="000000"/>
            </w:tcBorders>
            <w:vAlign w:val="center"/>
            <w:hideMark/>
          </w:tcPr>
          <w:p w:rsidR="005E3D11" w:rsidRDefault="00536CFD" w:rsidP="005E3D11">
            <w:pPr>
              <w:pStyle w:val="biaogeleft"/>
              <w:wordWrap w:val="0"/>
              <w:spacing w:line="360" w:lineRule="auto"/>
              <w:ind w:firstLineChars="200" w:firstLine="420"/>
              <w:rPr>
                <w:rFonts w:hAnsi="Calibri" w:hint="eastAsia"/>
                <w:color w:val="000000"/>
                <w:sz w:val="21"/>
                <w:szCs w:val="21"/>
              </w:rPr>
            </w:pPr>
            <w:r w:rsidRPr="006F5E6F">
              <w:rPr>
                <w:rFonts w:hAnsi="Calibri" w:hint="eastAsia"/>
                <w:color w:val="000000"/>
                <w:sz w:val="21"/>
                <w:szCs w:val="21"/>
              </w:rPr>
              <w:t>本报告期本基金存在单一投资者持有基金份额比例达到或者超过20%</w:t>
            </w:r>
            <w:r w:rsidR="005E3D11">
              <w:rPr>
                <w:rFonts w:hAnsi="Calibri" w:hint="eastAsia"/>
                <w:color w:val="000000"/>
                <w:sz w:val="21"/>
                <w:szCs w:val="21"/>
              </w:rPr>
              <w:t>的情况，未来或存在如下风险，敬请投资者留意：</w:t>
            </w:r>
          </w:p>
          <w:p w:rsidR="005E3D11" w:rsidRDefault="00536CFD" w:rsidP="005E3D11">
            <w:pPr>
              <w:pStyle w:val="biaogeleft"/>
              <w:wordWrap w:val="0"/>
              <w:spacing w:line="360" w:lineRule="auto"/>
              <w:ind w:firstLineChars="200" w:firstLine="420"/>
              <w:rPr>
                <w:rFonts w:hAnsi="Calibri" w:hint="eastAsia"/>
                <w:color w:val="000000"/>
                <w:sz w:val="21"/>
                <w:szCs w:val="21"/>
              </w:rPr>
            </w:pPr>
            <w:r w:rsidRPr="006F5E6F">
              <w:rPr>
                <w:rFonts w:hAnsi="Calibri" w:hint="eastAsia"/>
                <w:color w:val="000000"/>
                <w:sz w:val="21"/>
                <w:szCs w:val="21"/>
              </w:rPr>
              <w:t>（1）赎回申请延期办理的风险</w:t>
            </w:r>
          </w:p>
          <w:p w:rsidR="00536CFD" w:rsidRPr="006F5E6F" w:rsidRDefault="00536CFD" w:rsidP="005E3D11">
            <w:pPr>
              <w:pStyle w:val="biaogeleft"/>
              <w:wordWrap w:val="0"/>
              <w:spacing w:line="360" w:lineRule="auto"/>
              <w:ind w:firstLineChars="200" w:firstLine="420"/>
              <w:rPr>
                <w:sz w:val="21"/>
                <w:szCs w:val="21"/>
              </w:rPr>
            </w:pPr>
            <w:r w:rsidRPr="006F5E6F">
              <w:rPr>
                <w:rFonts w:hAnsi="Calibri" w:hint="eastAsia"/>
                <w:color w:val="000000"/>
                <w:sz w:val="21"/>
                <w:szCs w:val="21"/>
              </w:rPr>
              <w:t>持有份额比例较高的投资者（"高比例投资者"）大额赎回时易构成本基金发生巨额赎回，中小投资者可能面临赎回申请需要与高比例投资者按同比例部分延期办理的风险。</w:t>
            </w:r>
            <w:r w:rsidRPr="006F5E6F">
              <w:rPr>
                <w:rFonts w:hAnsi="Calibri" w:hint="eastAsia"/>
                <w:color w:val="000000"/>
                <w:sz w:val="21"/>
                <w:szCs w:val="21"/>
              </w:rPr>
              <w:br/>
            </w:r>
            <w:r w:rsidR="005E3D11">
              <w:rPr>
                <w:rFonts w:hAnsi="Calibri" w:hint="eastAsia"/>
                <w:color w:val="000000"/>
                <w:sz w:val="21"/>
                <w:szCs w:val="21"/>
              </w:rPr>
              <w:t xml:space="preserve">    </w:t>
            </w:r>
            <w:r w:rsidRPr="006F5E6F">
              <w:rPr>
                <w:rFonts w:hAnsi="Calibri" w:hint="eastAsia"/>
                <w:color w:val="000000"/>
                <w:sz w:val="21"/>
                <w:szCs w:val="21"/>
              </w:rPr>
              <w:t>（2）基金资产净值大幅波动的风险</w:t>
            </w:r>
            <w:r w:rsidRPr="006F5E6F">
              <w:rPr>
                <w:rFonts w:hAnsi="Calibri" w:hint="eastAsia"/>
                <w:color w:val="000000"/>
                <w:sz w:val="21"/>
                <w:szCs w:val="21"/>
              </w:rPr>
              <w:br/>
            </w:r>
            <w:r w:rsidR="005E3D11">
              <w:rPr>
                <w:rFonts w:hAnsi="Calibri" w:hint="eastAsia"/>
                <w:color w:val="000000"/>
                <w:sz w:val="21"/>
                <w:szCs w:val="21"/>
              </w:rPr>
              <w:t xml:space="preserve">    </w:t>
            </w:r>
            <w:r w:rsidRPr="006F5E6F">
              <w:rPr>
                <w:rFonts w:hAnsi="Calibri" w:hint="eastAsia"/>
                <w:color w:val="000000"/>
                <w:sz w:val="21"/>
                <w:szCs w:val="21"/>
              </w:rPr>
              <w:t>高比例投资者大额赎回时，基金管理人进行基金财产变现可能会对基金资产净值造成较大波动。</w:t>
            </w:r>
            <w:r w:rsidRPr="006F5E6F">
              <w:rPr>
                <w:rFonts w:hAnsi="Calibri" w:hint="eastAsia"/>
                <w:color w:val="000000"/>
                <w:sz w:val="21"/>
                <w:szCs w:val="21"/>
              </w:rPr>
              <w:br/>
            </w:r>
            <w:r w:rsidR="005E3D11">
              <w:rPr>
                <w:rFonts w:hAnsi="Calibri" w:hint="eastAsia"/>
                <w:color w:val="000000"/>
                <w:sz w:val="21"/>
                <w:szCs w:val="21"/>
              </w:rPr>
              <w:t xml:space="preserve">    </w:t>
            </w:r>
            <w:r w:rsidRPr="006F5E6F">
              <w:rPr>
                <w:rFonts w:hAnsi="Calibri" w:hint="eastAsia"/>
                <w:color w:val="000000"/>
                <w:sz w:val="21"/>
                <w:szCs w:val="21"/>
              </w:rPr>
              <w:t>（3）提前终止基金合同的风险</w:t>
            </w:r>
            <w:r w:rsidRPr="006F5E6F">
              <w:rPr>
                <w:rFonts w:hAnsi="Calibri" w:hint="eastAsia"/>
                <w:color w:val="000000"/>
                <w:sz w:val="21"/>
                <w:szCs w:val="21"/>
              </w:rPr>
              <w:br/>
            </w:r>
            <w:r w:rsidR="005E3D11">
              <w:rPr>
                <w:rFonts w:hAnsi="Calibri" w:hint="eastAsia"/>
                <w:color w:val="000000"/>
                <w:sz w:val="21"/>
                <w:szCs w:val="21"/>
              </w:rPr>
              <w:t xml:space="preserve">    </w:t>
            </w:r>
            <w:r w:rsidRPr="006F5E6F">
              <w:rPr>
                <w:rFonts w:hAnsi="Calibri" w:hint="eastAsia"/>
                <w:color w:val="000000"/>
                <w:sz w:val="21"/>
                <w:szCs w:val="21"/>
              </w:rPr>
              <w:t>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w:t>
            </w:r>
            <w:r w:rsidRPr="006F5E6F">
              <w:rPr>
                <w:rFonts w:hAnsi="Calibri" w:hint="eastAsia"/>
                <w:color w:val="000000"/>
                <w:sz w:val="21"/>
                <w:szCs w:val="21"/>
              </w:rPr>
              <w:t> </w:t>
            </w:r>
            <w:r w:rsidRPr="006F5E6F">
              <w:rPr>
                <w:rFonts w:hAnsi="Calibri" w:hint="eastAsia"/>
                <w:color w:val="000000"/>
                <w:sz w:val="21"/>
                <w:szCs w:val="21"/>
              </w:rPr>
              <w:br/>
            </w:r>
            <w:r w:rsidR="005E3D11">
              <w:rPr>
                <w:rFonts w:hAnsi="Calibri" w:hint="eastAsia"/>
                <w:color w:val="000000"/>
                <w:sz w:val="21"/>
                <w:szCs w:val="21"/>
              </w:rPr>
              <w:t xml:space="preserve">    </w:t>
            </w:r>
            <w:r w:rsidRPr="006F5E6F">
              <w:rPr>
                <w:rFonts w:hAnsi="Calibri" w:hint="eastAsia"/>
                <w:color w:val="000000"/>
                <w:sz w:val="21"/>
                <w:szCs w:val="21"/>
              </w:rPr>
              <w:t>（4）基金规模较小导致的风险</w:t>
            </w:r>
            <w:r w:rsidRPr="006F5E6F">
              <w:rPr>
                <w:rFonts w:hAnsi="Calibri" w:hint="eastAsia"/>
                <w:color w:val="000000"/>
                <w:sz w:val="21"/>
                <w:szCs w:val="21"/>
              </w:rPr>
              <w:br/>
            </w:r>
            <w:r w:rsidR="005E3D11">
              <w:rPr>
                <w:rFonts w:hAnsi="Calibri" w:hint="eastAsia"/>
                <w:color w:val="000000"/>
                <w:sz w:val="21"/>
                <w:szCs w:val="21"/>
              </w:rPr>
              <w:t xml:space="preserve">    </w:t>
            </w:r>
            <w:r w:rsidRPr="006F5E6F">
              <w:rPr>
                <w:rFonts w:hAnsi="Calibri" w:hint="eastAsia"/>
                <w:color w:val="000000"/>
                <w:sz w:val="21"/>
                <w:szCs w:val="21"/>
              </w:rPr>
              <w:t>高比例投资者赎回后，可能导致基金规模较小，基金投资可能面临一定困难。</w:t>
            </w:r>
            <w:r w:rsidRPr="006F5E6F">
              <w:rPr>
                <w:rFonts w:hAnsi="Calibri" w:hint="eastAsia"/>
                <w:color w:val="000000"/>
                <w:sz w:val="21"/>
                <w:szCs w:val="21"/>
              </w:rPr>
              <w:br/>
            </w:r>
            <w:r w:rsidR="005E3D11">
              <w:rPr>
                <w:rFonts w:hAnsi="Calibri" w:hint="eastAsia"/>
                <w:color w:val="000000"/>
                <w:sz w:val="21"/>
                <w:szCs w:val="21"/>
              </w:rPr>
              <w:t xml:space="preserve">    </w:t>
            </w:r>
            <w:r w:rsidRPr="006F5E6F">
              <w:rPr>
                <w:rFonts w:hAnsi="Calibri" w:hint="eastAsia"/>
                <w:color w:val="000000"/>
                <w:sz w:val="21"/>
                <w:szCs w:val="21"/>
              </w:rPr>
              <w:t>本基金管理人将继续勤勉尽责，执行相关投资策略，力争实现投资目标。</w:t>
            </w:r>
          </w:p>
        </w:tc>
      </w:tr>
    </w:tbl>
    <w:p w:rsidR="00536CFD" w:rsidRDefault="00536CFD" w:rsidP="006F5E6F">
      <w:pPr>
        <w:widowControl/>
        <w:spacing w:line="360" w:lineRule="auto"/>
        <w:jc w:val="left"/>
        <w:divId w:val="1041708491"/>
        <w:rPr>
          <w:rFonts w:ascii="宋体" w:hAnsi="宋体" w:cs="宋体" w:hint="eastAsia"/>
          <w:kern w:val="0"/>
          <w:sz w:val="24"/>
          <w:szCs w:val="24"/>
        </w:rPr>
      </w:pPr>
    </w:p>
    <w:p w:rsidR="00536CFD" w:rsidRDefault="00536CFD" w:rsidP="006F5E6F">
      <w:pPr>
        <w:pStyle w:val="zhangjiep"/>
        <w:spacing w:line="360" w:lineRule="auto"/>
        <w:divId w:val="880441614"/>
        <w:rPr>
          <w:rFonts w:hint="eastAsia"/>
        </w:rPr>
      </w:pPr>
      <w:r>
        <w:rPr>
          <w:rFonts w:hint="eastAsia"/>
          <w:b/>
          <w:bCs/>
        </w:rPr>
        <w:t>8.2 影响投资者决策的其他重要信息</w:t>
      </w:r>
    </w:p>
    <w:p w:rsidR="00536CFD" w:rsidRDefault="00536CFD" w:rsidP="006F5E6F">
      <w:pPr>
        <w:pStyle w:val="biaogeleft"/>
        <w:spacing w:line="360" w:lineRule="auto"/>
        <w:ind w:firstLine="480"/>
        <w:divId w:val="880441614"/>
        <w:rPr>
          <w:rFonts w:hint="eastAsia"/>
        </w:rPr>
      </w:pPr>
      <w:r>
        <w:rPr>
          <w:rFonts w:hint="eastAsia"/>
        </w:rPr>
        <w:t>本报告期内未出现影响投资者决策的其他重要信息。</w:t>
      </w:r>
    </w:p>
    <w:p w:rsidR="00536CFD" w:rsidRDefault="00536CFD" w:rsidP="006F5E6F">
      <w:pPr>
        <w:widowControl/>
        <w:spacing w:line="360" w:lineRule="auto"/>
        <w:jc w:val="left"/>
        <w:divId w:val="1028220252"/>
        <w:rPr>
          <w:rFonts w:ascii="宋体" w:hAnsi="宋体" w:cs="宋体" w:hint="eastAsia"/>
          <w:kern w:val="0"/>
          <w:sz w:val="24"/>
          <w:szCs w:val="24"/>
        </w:rPr>
      </w:pPr>
    </w:p>
    <w:p w:rsidR="00536CFD" w:rsidRDefault="00536CFD" w:rsidP="006F5E6F">
      <w:pPr>
        <w:pStyle w:val="dazhangjie"/>
        <w:spacing w:line="360" w:lineRule="auto"/>
        <w:divId w:val="269893045"/>
        <w:rPr>
          <w:rFonts w:hint="eastAsia"/>
        </w:rPr>
      </w:pPr>
      <w:r>
        <w:rPr>
          <w:rFonts w:hAnsi="Calibri" w:hint="eastAsia"/>
          <w:b/>
          <w:color w:val="000000"/>
        </w:rPr>
        <w:t>§9 备查文件目录</w:t>
      </w:r>
    </w:p>
    <w:p w:rsidR="00536CFD" w:rsidRDefault="00536CFD" w:rsidP="006F5E6F">
      <w:pPr>
        <w:widowControl/>
        <w:spacing w:line="360" w:lineRule="auto"/>
        <w:jc w:val="left"/>
        <w:divId w:val="269893045"/>
        <w:rPr>
          <w:rFonts w:ascii="宋体" w:hAnsi="宋体" w:cs="宋体" w:hint="eastAsia"/>
          <w:kern w:val="0"/>
          <w:sz w:val="24"/>
          <w:szCs w:val="24"/>
        </w:rPr>
      </w:pPr>
    </w:p>
    <w:p w:rsidR="00536CFD" w:rsidRDefault="00536CFD" w:rsidP="006F5E6F">
      <w:pPr>
        <w:pStyle w:val="zhangjiep"/>
        <w:spacing w:line="360" w:lineRule="auto"/>
        <w:divId w:val="269893045"/>
        <w:rPr>
          <w:rFonts w:hint="eastAsia"/>
        </w:rPr>
      </w:pPr>
      <w:r>
        <w:rPr>
          <w:rFonts w:hint="eastAsia"/>
          <w:b/>
          <w:bCs/>
        </w:rPr>
        <w:t>9.1 备查文件目录</w:t>
      </w:r>
    </w:p>
    <w:p w:rsidR="00290C8C" w:rsidRDefault="00536CFD" w:rsidP="006F5E6F">
      <w:pPr>
        <w:pStyle w:val="biaogeleft"/>
        <w:spacing w:line="360" w:lineRule="auto"/>
        <w:divId w:val="269893045"/>
        <w:rPr>
          <w:rFonts w:hint="eastAsia"/>
        </w:rPr>
      </w:pPr>
      <w:r>
        <w:rPr>
          <w:rFonts w:hint="eastAsia"/>
        </w:rPr>
        <w:t xml:space="preserve">10.1.1 中国证监会批准富荣货币市场基金设立的文件 </w:t>
      </w:r>
    </w:p>
    <w:p w:rsidR="00290C8C" w:rsidRDefault="00536CFD" w:rsidP="00290C8C">
      <w:pPr>
        <w:pStyle w:val="biaogeleft"/>
        <w:spacing w:line="360" w:lineRule="auto"/>
        <w:divId w:val="269893045"/>
        <w:rPr>
          <w:rFonts w:hint="eastAsia"/>
        </w:rPr>
      </w:pPr>
      <w:r>
        <w:rPr>
          <w:rFonts w:hint="eastAsia"/>
        </w:rPr>
        <w:t>10.1.2《富荣货币市场基金基金合同》</w:t>
      </w:r>
    </w:p>
    <w:p w:rsidR="00290C8C" w:rsidRDefault="00536CFD" w:rsidP="00290C8C">
      <w:pPr>
        <w:pStyle w:val="biaogeleft"/>
        <w:spacing w:line="360" w:lineRule="auto"/>
        <w:divId w:val="269893045"/>
        <w:rPr>
          <w:rFonts w:hint="eastAsia"/>
        </w:rPr>
      </w:pPr>
      <w:r>
        <w:rPr>
          <w:rFonts w:hint="eastAsia"/>
        </w:rPr>
        <w:t xml:space="preserve">10.1.3《富荣货币市场基金托管协议》 </w:t>
      </w:r>
    </w:p>
    <w:p w:rsidR="00290C8C" w:rsidRDefault="00536CFD" w:rsidP="006F5E6F">
      <w:pPr>
        <w:pStyle w:val="biaogeleft"/>
        <w:spacing w:line="360" w:lineRule="auto"/>
        <w:divId w:val="269893045"/>
        <w:rPr>
          <w:rFonts w:hint="eastAsia"/>
        </w:rPr>
      </w:pPr>
      <w:r>
        <w:rPr>
          <w:rFonts w:hint="eastAsia"/>
        </w:rPr>
        <w:t xml:space="preserve">10.1.4 基金管理人业务资格批件、营业执照和公司章程 </w:t>
      </w:r>
    </w:p>
    <w:p w:rsidR="00536CFD" w:rsidRDefault="00536CFD" w:rsidP="006F5E6F">
      <w:pPr>
        <w:pStyle w:val="biaogeleft"/>
        <w:spacing w:line="360" w:lineRule="auto"/>
        <w:divId w:val="269893045"/>
        <w:rPr>
          <w:rFonts w:hint="eastAsia"/>
        </w:rPr>
      </w:pPr>
      <w:r>
        <w:rPr>
          <w:rFonts w:hint="eastAsia"/>
        </w:rPr>
        <w:t>10.1.5 报告期内富荣货币市场基金在指定报刊上各项公告的原稿</w:t>
      </w:r>
    </w:p>
    <w:p w:rsidR="009C0B96" w:rsidRDefault="009C0B96" w:rsidP="006F5E6F">
      <w:pPr>
        <w:pStyle w:val="biaogeleft"/>
        <w:spacing w:line="360" w:lineRule="auto"/>
        <w:divId w:val="269893045"/>
        <w:rPr>
          <w:rFonts w:hint="eastAsia"/>
        </w:rPr>
      </w:pPr>
    </w:p>
    <w:p w:rsidR="00536CFD" w:rsidRDefault="00536CFD" w:rsidP="006F5E6F">
      <w:pPr>
        <w:pStyle w:val="zhangjiep"/>
        <w:spacing w:line="360" w:lineRule="auto"/>
        <w:divId w:val="269893045"/>
        <w:rPr>
          <w:rFonts w:hint="eastAsia"/>
        </w:rPr>
      </w:pPr>
      <w:r>
        <w:rPr>
          <w:rFonts w:hint="eastAsia"/>
          <w:b/>
          <w:bCs/>
        </w:rPr>
        <w:t>9.2 存放地点</w:t>
      </w:r>
    </w:p>
    <w:p w:rsidR="00536CFD" w:rsidRDefault="00536CFD" w:rsidP="005E3D11">
      <w:pPr>
        <w:pStyle w:val="biaogeleft"/>
        <w:spacing w:line="360" w:lineRule="auto"/>
        <w:ind w:firstLineChars="200" w:firstLine="480"/>
        <w:divId w:val="269893045"/>
        <w:rPr>
          <w:rFonts w:hint="eastAsia"/>
        </w:rPr>
      </w:pPr>
      <w:r>
        <w:rPr>
          <w:rFonts w:hint="eastAsia"/>
        </w:rPr>
        <w:t>基金管理人、基金托管人处</w:t>
      </w:r>
    </w:p>
    <w:p w:rsidR="00536CFD" w:rsidRDefault="00536CFD" w:rsidP="006F5E6F">
      <w:pPr>
        <w:pStyle w:val="zhangjiep"/>
        <w:spacing w:line="360" w:lineRule="auto"/>
        <w:divId w:val="269893045"/>
        <w:rPr>
          <w:rFonts w:hint="eastAsia"/>
        </w:rPr>
      </w:pPr>
      <w:r>
        <w:rPr>
          <w:rFonts w:hint="eastAsia"/>
          <w:b/>
          <w:bCs/>
        </w:rPr>
        <w:t>9.3 查阅方式</w:t>
      </w:r>
    </w:p>
    <w:p w:rsidR="00536CFD" w:rsidRDefault="00536CFD" w:rsidP="005E3D11">
      <w:pPr>
        <w:pStyle w:val="biaogeleft"/>
        <w:spacing w:line="360" w:lineRule="auto"/>
        <w:ind w:firstLineChars="200" w:firstLine="480"/>
        <w:divId w:val="269893045"/>
        <w:rPr>
          <w:rFonts w:hint="eastAsia"/>
        </w:rPr>
      </w:pPr>
      <w:r>
        <w:rPr>
          <w:rFonts w:hint="eastAsia"/>
        </w:rPr>
        <w:t>投资者可在营业时间免费查阅，也可按工本费购买复印件 投资者对本报告书如有疑问，可咨询本基金管理人富荣基金管理有限公司 客服热线：4006855600</w:t>
      </w:r>
    </w:p>
    <w:p w:rsidR="00B736D9" w:rsidRDefault="00B736D9" w:rsidP="006F5E6F">
      <w:pPr>
        <w:pStyle w:val="biaogeleft"/>
        <w:spacing w:line="360" w:lineRule="auto"/>
        <w:divId w:val="269893045"/>
        <w:rPr>
          <w:rFonts w:hint="eastAsia"/>
        </w:rPr>
      </w:pPr>
    </w:p>
    <w:p w:rsidR="009C0B96" w:rsidRDefault="009C0B96" w:rsidP="006F5E6F">
      <w:pPr>
        <w:pStyle w:val="biaogeleft"/>
        <w:spacing w:line="360" w:lineRule="auto"/>
        <w:divId w:val="269893045"/>
        <w:rPr>
          <w:rFonts w:hint="eastAsia"/>
        </w:rPr>
      </w:pPr>
    </w:p>
    <w:p w:rsidR="00B736D9" w:rsidRDefault="00B736D9" w:rsidP="006F5E6F">
      <w:pPr>
        <w:pStyle w:val="biaogeleft"/>
        <w:spacing w:line="360" w:lineRule="auto"/>
        <w:divId w:val="269893045"/>
        <w:rPr>
          <w:rFonts w:hint="eastAsia"/>
        </w:rPr>
      </w:pPr>
    </w:p>
    <w:p w:rsidR="00B736D9" w:rsidRDefault="00B736D9" w:rsidP="006F5E6F">
      <w:pPr>
        <w:pStyle w:val="biaogeleft"/>
        <w:spacing w:line="360" w:lineRule="auto"/>
        <w:divId w:val="269893045"/>
        <w:rPr>
          <w:rFonts w:hint="eastAsia"/>
        </w:rPr>
      </w:pPr>
    </w:p>
    <w:p w:rsidR="00B736D9" w:rsidRDefault="00B736D9" w:rsidP="006F5E6F">
      <w:pPr>
        <w:pStyle w:val="biaogeleft"/>
        <w:spacing w:line="360" w:lineRule="auto"/>
        <w:divId w:val="269893045"/>
        <w:rPr>
          <w:rFonts w:hint="eastAsia"/>
        </w:rPr>
      </w:pPr>
    </w:p>
    <w:p w:rsidR="00536CFD" w:rsidRDefault="00536CFD" w:rsidP="006F5E6F">
      <w:pPr>
        <w:pStyle w:val="biaogeright"/>
        <w:spacing w:line="360" w:lineRule="auto"/>
        <w:rPr>
          <w:rFonts w:hint="eastAsia"/>
        </w:rPr>
      </w:pPr>
      <w:r>
        <w:rPr>
          <w:rFonts w:hAnsi="Calibri" w:hint="eastAsia"/>
          <w:b/>
          <w:bCs/>
          <w:color w:val="000000"/>
        </w:rPr>
        <w:t>富荣基金管理有限公司</w:t>
      </w:r>
    </w:p>
    <w:p w:rsidR="00536CFD" w:rsidRDefault="00536CFD" w:rsidP="006F5E6F">
      <w:pPr>
        <w:pStyle w:val="biaogeright"/>
        <w:spacing w:line="360" w:lineRule="auto"/>
        <w:rPr>
          <w:rFonts w:hint="eastAsia"/>
        </w:rPr>
      </w:pPr>
      <w:r>
        <w:rPr>
          <w:rFonts w:hAnsi="Calibri" w:hint="eastAsia"/>
          <w:b/>
          <w:bCs/>
          <w:color w:val="000000"/>
        </w:rPr>
        <w:t>二O一七年四月二十一日</w:t>
      </w:r>
    </w:p>
    <w:sectPr w:rsidR="00536CFD">
      <w:headerReference w:type="default" r:id="rId8"/>
      <w:footerReference w:type="even" r:id="rId9"/>
      <w:footerReference w:type="default" r:id="rId10"/>
      <w:pgSz w:w="11926" w:h="16867"/>
      <w:pgMar w:top="1418" w:right="1418" w:bottom="853" w:left="1418"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51EC" w:rsidRDefault="00CC51EC" w:rsidP="004638D7">
      <w:r>
        <w:separator/>
      </w:r>
    </w:p>
  </w:endnote>
  <w:endnote w:type="continuationSeparator" w:id="0">
    <w:p w:rsidR="00CC51EC" w:rsidRDefault="00CC51EC" w:rsidP="004638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5E6F" w:rsidRDefault="006F5E6F" w:rsidP="00536CFD">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6F5E6F" w:rsidRDefault="006F5E6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5E6F" w:rsidRDefault="006F5E6F" w:rsidP="00536CFD">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5E3D11">
      <w:rPr>
        <w:rStyle w:val="a5"/>
        <w:noProof/>
      </w:rPr>
      <w:t>1</w:t>
    </w:r>
    <w:r>
      <w:rPr>
        <w:rStyle w:val="a5"/>
      </w:rPr>
      <w:fldChar w:fldCharType="end"/>
    </w:r>
  </w:p>
  <w:p w:rsidR="006F5E6F" w:rsidRDefault="006F5E6F" w:rsidP="004638D7">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51EC" w:rsidRDefault="00CC51EC" w:rsidP="004638D7">
      <w:r>
        <w:separator/>
      </w:r>
    </w:p>
  </w:footnote>
  <w:footnote w:type="continuationSeparator" w:id="0">
    <w:p w:rsidR="00CC51EC" w:rsidRDefault="00CC51EC" w:rsidP="004638D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5E6F" w:rsidRDefault="006F5E6F" w:rsidP="004638D7">
    <w:pPr>
      <w:pStyle w:val="a3"/>
      <w:jc w:val="right"/>
    </w:pPr>
    <w:r>
      <w:rPr>
        <w:rFonts w:hint="eastAsia"/>
      </w:rPr>
      <w:t>富荣货币市场基金</w:t>
    </w:r>
    <w:r>
      <w:rPr>
        <w:rFonts w:hint="eastAsia"/>
      </w:rPr>
      <w:t>2017</w:t>
    </w:r>
    <w:r>
      <w:rPr>
        <w:rFonts w:hint="eastAsia"/>
      </w:rPr>
      <w:t>年第一季度报告</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noPunctuationKerning/>
  <w:characterSpacingControl w:val="compressPunctuation"/>
  <w:hdrShapeDefaults>
    <o:shapedefaults v:ext="edit" spidmax="3074"/>
  </w:hdrShapeDefaults>
  <w:footnotePr>
    <w:footnote w:id="-1"/>
    <w:footnote w:id="0"/>
  </w:footnotePr>
  <w:endnotePr>
    <w:endnote w:id="-1"/>
    <w:endnote w:id="0"/>
  </w:endnotePr>
  <w:compat>
    <w:useFELayout/>
  </w:compat>
  <w:rsids>
    <w:rsidRoot w:val="009017A4"/>
    <w:rsid w:val="00290C8C"/>
    <w:rsid w:val="002D7A0C"/>
    <w:rsid w:val="004638D7"/>
    <w:rsid w:val="00522AB3"/>
    <w:rsid w:val="00536CFD"/>
    <w:rsid w:val="005E3D11"/>
    <w:rsid w:val="006F5E6F"/>
    <w:rsid w:val="009017A4"/>
    <w:rsid w:val="009C0B96"/>
    <w:rsid w:val="00B736D9"/>
    <w:rsid w:val="00CC51EC"/>
    <w:rsid w:val="00CD58C4"/>
    <w:rsid w:val="00E41C1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fy">
    <w:name w:val="msonormalfy"/>
    <w:qFormat/>
    <w:pPr>
      <w:widowControl w:val="0"/>
      <w:jc w:val="center"/>
    </w:pPr>
    <w:rPr>
      <w:kern w:val="2"/>
      <w:sz w:val="33"/>
      <w:szCs w:val="22"/>
    </w:rPr>
  </w:style>
  <w:style w:type="paragraph" w:customStyle="1" w:styleId="msonormalnone">
    <w:name w:val="msonormal_none"/>
    <w:qFormat/>
    <w:pPr>
      <w:widowControl w:val="0"/>
    </w:pPr>
    <w:rPr>
      <w:kern w:val="2"/>
      <w:sz w:val="21"/>
      <w:szCs w:val="22"/>
    </w:rPr>
  </w:style>
  <w:style w:type="paragraph" w:styleId="a3">
    <w:name w:val="header"/>
    <w:basedOn w:val="a"/>
    <w:link w:val="Char"/>
    <w:uiPriority w:val="99"/>
    <w:semiHidden/>
    <w:unhideWhenUs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Pr>
      <w:rFonts w:ascii="Times New Roman" w:hAnsi="Times New Roman" w:cs="Times New Roman" w:hint="default"/>
      <w:sz w:val="18"/>
      <w:szCs w:val="18"/>
    </w:rPr>
  </w:style>
  <w:style w:type="paragraph" w:styleId="a4">
    <w:name w:val="footer"/>
    <w:basedOn w:val="a"/>
    <w:link w:val="Char0"/>
    <w:uiPriority w:val="99"/>
    <w:semiHidden/>
    <w:unhideWhenUsed/>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Pr>
      <w:rFonts w:ascii="Times New Roman" w:hAnsi="Times New Roman" w:cs="Times New Roman" w:hint="default"/>
      <w:sz w:val="18"/>
      <w:szCs w:val="18"/>
    </w:rPr>
  </w:style>
  <w:style w:type="paragraph" w:customStyle="1" w:styleId="dazhangjie">
    <w:name w:val="dazhangjie"/>
    <w:basedOn w:val="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
    <w:name w:val="zhangjie_p"/>
    <w:basedOn w:val="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zhangjiep2">
    <w:name w:val="zhangjie_p2"/>
    <w:basedOn w:val="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zhongyaotishi">
    <w:name w:val="zhongyaotishi"/>
    <w:basedOn w:val="a"/>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hide">
    <w:name w:val="hide"/>
    <w:basedOn w:val="a"/>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pPr>
      <w:widowControl/>
      <w:spacing w:before="100" w:beforeAutospacing="1" w:after="100" w:afterAutospacing="1"/>
      <w:jc w:val="left"/>
    </w:pPr>
    <w:rPr>
      <w:rFonts w:ascii="宋体" w:hAnsi="宋体" w:cs="宋体"/>
      <w:kern w:val="0"/>
      <w:sz w:val="24"/>
      <w:szCs w:val="24"/>
    </w:rPr>
  </w:style>
  <w:style w:type="paragraph" w:customStyle="1" w:styleId="biaogeright1">
    <w:name w:val="biaoge_right1"/>
    <w:basedOn w:val="a"/>
    <w:pPr>
      <w:widowControl/>
      <w:autoSpaceDE w:val="0"/>
      <w:autoSpaceDN w:val="0"/>
      <w:adjustRightInd w:val="0"/>
      <w:spacing w:before="29" w:line="288" w:lineRule="auto"/>
      <w:ind w:left="15"/>
      <w:jc w:val="right"/>
    </w:pPr>
    <w:rPr>
      <w:rFonts w:ascii="宋体" w:hAnsi="宋体" w:cs="宋体"/>
      <w:kern w:val="0"/>
      <w:sz w:val="24"/>
      <w:szCs w:val="24"/>
    </w:rPr>
  </w:style>
  <w:style w:type="character" w:customStyle="1" w:styleId="hide1">
    <w:name w:val="hide1"/>
    <w:basedOn w:val="a0"/>
    <w:rPr>
      <w:rFonts w:ascii="宋体" w:eastAsia="宋体" w:hAnsi="Calibri" w:hint="eastAsia"/>
      <w:vanish/>
      <w:webHidden w:val="0"/>
      <w:color w:val="000000"/>
      <w:kern w:val="0"/>
      <w:sz w:val="24"/>
      <w:szCs w:val="24"/>
      <w:specVanish w:val="0"/>
    </w:rPr>
  </w:style>
  <w:style w:type="character" w:customStyle="1" w:styleId="hide2">
    <w:name w:val="hide2"/>
    <w:basedOn w:val="a0"/>
    <w:rPr>
      <w:vanish/>
      <w:webHidden w:val="0"/>
      <w:specVanish w:val="0"/>
    </w:rPr>
  </w:style>
  <w:style w:type="character" w:customStyle="1" w:styleId="hide3">
    <w:name w:val="hide3"/>
    <w:basedOn w:val="a0"/>
    <w:rPr>
      <w:rFonts w:ascii="宋体" w:eastAsia="宋体" w:hAnsi="Calibri" w:hint="eastAsia"/>
      <w:vanish/>
      <w:webHidden w:val="0"/>
      <w:color w:val="000000"/>
      <w:kern w:val="0"/>
      <w:sz w:val="24"/>
      <w:szCs w:val="24"/>
      <w:specVanish w:val="0"/>
    </w:rPr>
  </w:style>
  <w:style w:type="character" w:styleId="a5">
    <w:name w:val="page number"/>
    <w:basedOn w:val="a0"/>
    <w:uiPriority w:val="99"/>
    <w:semiHidden/>
    <w:unhideWhenUsed/>
    <w:rsid w:val="004638D7"/>
  </w:style>
</w:styles>
</file>

<file path=word/webSettings.xml><?xml version="1.0" encoding="utf-8"?>
<w:webSettings xmlns:r="http://schemas.openxmlformats.org/officeDocument/2006/relationships" xmlns:w="http://schemas.openxmlformats.org/wordprocessingml/2006/main">
  <w:divs>
    <w:div w:id="20863801">
      <w:marLeft w:val="0"/>
      <w:marRight w:val="0"/>
      <w:marTop w:val="0"/>
      <w:marBottom w:val="0"/>
      <w:divBdr>
        <w:top w:val="none" w:sz="0" w:space="0" w:color="auto"/>
        <w:left w:val="none" w:sz="0" w:space="0" w:color="auto"/>
        <w:bottom w:val="none" w:sz="0" w:space="0" w:color="auto"/>
        <w:right w:val="none" w:sz="0" w:space="0" w:color="auto"/>
      </w:divBdr>
    </w:div>
    <w:div w:id="206642736">
      <w:marLeft w:val="0"/>
      <w:marRight w:val="0"/>
      <w:marTop w:val="0"/>
      <w:marBottom w:val="0"/>
      <w:divBdr>
        <w:top w:val="none" w:sz="0" w:space="0" w:color="auto"/>
        <w:left w:val="none" w:sz="0" w:space="0" w:color="auto"/>
        <w:bottom w:val="none" w:sz="0" w:space="0" w:color="auto"/>
        <w:right w:val="none" w:sz="0" w:space="0" w:color="auto"/>
      </w:divBdr>
    </w:div>
    <w:div w:id="264508736">
      <w:marLeft w:val="0"/>
      <w:marRight w:val="0"/>
      <w:marTop w:val="0"/>
      <w:marBottom w:val="0"/>
      <w:divBdr>
        <w:top w:val="none" w:sz="0" w:space="0" w:color="auto"/>
        <w:left w:val="none" w:sz="0" w:space="0" w:color="auto"/>
        <w:bottom w:val="none" w:sz="0" w:space="0" w:color="auto"/>
        <w:right w:val="none" w:sz="0" w:space="0" w:color="auto"/>
      </w:divBdr>
      <w:divsChild>
        <w:div w:id="152113033">
          <w:marLeft w:val="15"/>
          <w:marRight w:val="0"/>
          <w:marTop w:val="29"/>
          <w:marBottom w:val="0"/>
          <w:divBdr>
            <w:top w:val="none" w:sz="0" w:space="0" w:color="auto"/>
            <w:left w:val="none" w:sz="0" w:space="0" w:color="auto"/>
            <w:bottom w:val="none" w:sz="0" w:space="0" w:color="auto"/>
            <w:right w:val="none" w:sz="0" w:space="0" w:color="auto"/>
          </w:divBdr>
        </w:div>
      </w:divsChild>
    </w:div>
    <w:div w:id="269893045">
      <w:marLeft w:val="0"/>
      <w:marRight w:val="0"/>
      <w:marTop w:val="0"/>
      <w:marBottom w:val="0"/>
      <w:divBdr>
        <w:top w:val="none" w:sz="0" w:space="0" w:color="auto"/>
        <w:left w:val="none" w:sz="0" w:space="0" w:color="auto"/>
        <w:bottom w:val="none" w:sz="0" w:space="0" w:color="auto"/>
        <w:right w:val="none" w:sz="0" w:space="0" w:color="auto"/>
      </w:divBdr>
    </w:div>
    <w:div w:id="292515876">
      <w:marLeft w:val="0"/>
      <w:marRight w:val="0"/>
      <w:marTop w:val="0"/>
      <w:marBottom w:val="0"/>
      <w:divBdr>
        <w:top w:val="none" w:sz="0" w:space="0" w:color="auto"/>
        <w:left w:val="none" w:sz="0" w:space="0" w:color="auto"/>
        <w:bottom w:val="none" w:sz="0" w:space="0" w:color="auto"/>
        <w:right w:val="none" w:sz="0" w:space="0" w:color="auto"/>
      </w:divBdr>
    </w:div>
    <w:div w:id="326909447">
      <w:marLeft w:val="0"/>
      <w:marRight w:val="0"/>
      <w:marTop w:val="0"/>
      <w:marBottom w:val="0"/>
      <w:divBdr>
        <w:top w:val="none" w:sz="0" w:space="0" w:color="auto"/>
        <w:left w:val="none" w:sz="0" w:space="0" w:color="auto"/>
        <w:bottom w:val="none" w:sz="0" w:space="0" w:color="auto"/>
        <w:right w:val="none" w:sz="0" w:space="0" w:color="auto"/>
      </w:divBdr>
    </w:div>
    <w:div w:id="491219347">
      <w:marLeft w:val="0"/>
      <w:marRight w:val="0"/>
      <w:marTop w:val="0"/>
      <w:marBottom w:val="0"/>
      <w:divBdr>
        <w:top w:val="none" w:sz="0" w:space="0" w:color="auto"/>
        <w:left w:val="none" w:sz="0" w:space="0" w:color="auto"/>
        <w:bottom w:val="none" w:sz="0" w:space="0" w:color="auto"/>
        <w:right w:val="none" w:sz="0" w:space="0" w:color="auto"/>
      </w:divBdr>
      <w:divsChild>
        <w:div w:id="4676046">
          <w:marLeft w:val="0"/>
          <w:marRight w:val="0"/>
          <w:marTop w:val="0"/>
          <w:marBottom w:val="0"/>
          <w:divBdr>
            <w:top w:val="none" w:sz="0" w:space="0" w:color="auto"/>
            <w:left w:val="none" w:sz="0" w:space="0" w:color="auto"/>
            <w:bottom w:val="none" w:sz="0" w:space="0" w:color="auto"/>
            <w:right w:val="none" w:sz="0" w:space="0" w:color="auto"/>
          </w:divBdr>
        </w:div>
        <w:div w:id="796413447">
          <w:marLeft w:val="0"/>
          <w:marRight w:val="0"/>
          <w:marTop w:val="0"/>
          <w:marBottom w:val="0"/>
          <w:divBdr>
            <w:top w:val="none" w:sz="0" w:space="0" w:color="auto"/>
            <w:left w:val="none" w:sz="0" w:space="0" w:color="auto"/>
            <w:bottom w:val="none" w:sz="0" w:space="0" w:color="auto"/>
            <w:right w:val="none" w:sz="0" w:space="0" w:color="auto"/>
          </w:divBdr>
        </w:div>
        <w:div w:id="1552693429">
          <w:marLeft w:val="0"/>
          <w:marRight w:val="0"/>
          <w:marTop w:val="0"/>
          <w:marBottom w:val="0"/>
          <w:divBdr>
            <w:top w:val="none" w:sz="0" w:space="0" w:color="auto"/>
            <w:left w:val="none" w:sz="0" w:space="0" w:color="auto"/>
            <w:bottom w:val="none" w:sz="0" w:space="0" w:color="auto"/>
            <w:right w:val="none" w:sz="0" w:space="0" w:color="auto"/>
          </w:divBdr>
        </w:div>
        <w:div w:id="1894349139">
          <w:marLeft w:val="0"/>
          <w:marRight w:val="0"/>
          <w:marTop w:val="0"/>
          <w:marBottom w:val="0"/>
          <w:divBdr>
            <w:top w:val="none" w:sz="0" w:space="0" w:color="auto"/>
            <w:left w:val="none" w:sz="0" w:space="0" w:color="auto"/>
            <w:bottom w:val="none" w:sz="0" w:space="0" w:color="auto"/>
            <w:right w:val="none" w:sz="0" w:space="0" w:color="auto"/>
          </w:divBdr>
        </w:div>
      </w:divsChild>
    </w:div>
    <w:div w:id="548997112">
      <w:marLeft w:val="0"/>
      <w:marRight w:val="0"/>
      <w:marTop w:val="0"/>
      <w:marBottom w:val="0"/>
      <w:divBdr>
        <w:top w:val="none" w:sz="0" w:space="0" w:color="auto"/>
        <w:left w:val="none" w:sz="0" w:space="0" w:color="auto"/>
        <w:bottom w:val="none" w:sz="0" w:space="0" w:color="auto"/>
        <w:right w:val="none" w:sz="0" w:space="0" w:color="auto"/>
      </w:divBdr>
    </w:div>
    <w:div w:id="565532335">
      <w:marLeft w:val="0"/>
      <w:marRight w:val="0"/>
      <w:marTop w:val="0"/>
      <w:marBottom w:val="0"/>
      <w:divBdr>
        <w:top w:val="none" w:sz="0" w:space="0" w:color="auto"/>
        <w:left w:val="none" w:sz="0" w:space="0" w:color="auto"/>
        <w:bottom w:val="none" w:sz="0" w:space="0" w:color="auto"/>
        <w:right w:val="none" w:sz="0" w:space="0" w:color="auto"/>
      </w:divBdr>
      <w:divsChild>
        <w:div w:id="473565904">
          <w:marLeft w:val="0"/>
          <w:marRight w:val="0"/>
          <w:marTop w:val="0"/>
          <w:marBottom w:val="0"/>
          <w:divBdr>
            <w:top w:val="none" w:sz="0" w:space="0" w:color="auto"/>
            <w:left w:val="none" w:sz="0" w:space="0" w:color="auto"/>
            <w:bottom w:val="none" w:sz="0" w:space="0" w:color="auto"/>
            <w:right w:val="none" w:sz="0" w:space="0" w:color="auto"/>
          </w:divBdr>
        </w:div>
        <w:div w:id="1309869361">
          <w:marLeft w:val="0"/>
          <w:marRight w:val="0"/>
          <w:marTop w:val="0"/>
          <w:marBottom w:val="0"/>
          <w:divBdr>
            <w:top w:val="none" w:sz="0" w:space="0" w:color="auto"/>
            <w:left w:val="none" w:sz="0" w:space="0" w:color="auto"/>
            <w:bottom w:val="none" w:sz="0" w:space="0" w:color="auto"/>
            <w:right w:val="none" w:sz="0" w:space="0" w:color="auto"/>
          </w:divBdr>
        </w:div>
      </w:divsChild>
    </w:div>
    <w:div w:id="608663606">
      <w:marLeft w:val="0"/>
      <w:marRight w:val="0"/>
      <w:marTop w:val="0"/>
      <w:marBottom w:val="0"/>
      <w:divBdr>
        <w:top w:val="none" w:sz="0" w:space="0" w:color="auto"/>
        <w:left w:val="none" w:sz="0" w:space="0" w:color="auto"/>
        <w:bottom w:val="none" w:sz="0" w:space="0" w:color="auto"/>
        <w:right w:val="none" w:sz="0" w:space="0" w:color="auto"/>
      </w:divBdr>
    </w:div>
    <w:div w:id="729884393">
      <w:marLeft w:val="0"/>
      <w:marRight w:val="0"/>
      <w:marTop w:val="0"/>
      <w:marBottom w:val="0"/>
      <w:divBdr>
        <w:top w:val="none" w:sz="0" w:space="0" w:color="auto"/>
        <w:left w:val="none" w:sz="0" w:space="0" w:color="auto"/>
        <w:bottom w:val="none" w:sz="0" w:space="0" w:color="auto"/>
        <w:right w:val="none" w:sz="0" w:space="0" w:color="auto"/>
      </w:divBdr>
    </w:div>
    <w:div w:id="879316142">
      <w:marLeft w:val="0"/>
      <w:marRight w:val="0"/>
      <w:marTop w:val="0"/>
      <w:marBottom w:val="0"/>
      <w:divBdr>
        <w:top w:val="none" w:sz="0" w:space="0" w:color="auto"/>
        <w:left w:val="none" w:sz="0" w:space="0" w:color="auto"/>
        <w:bottom w:val="none" w:sz="0" w:space="0" w:color="auto"/>
        <w:right w:val="none" w:sz="0" w:space="0" w:color="auto"/>
      </w:divBdr>
    </w:div>
    <w:div w:id="924343145">
      <w:marLeft w:val="0"/>
      <w:marRight w:val="0"/>
      <w:marTop w:val="0"/>
      <w:marBottom w:val="0"/>
      <w:divBdr>
        <w:top w:val="none" w:sz="0" w:space="0" w:color="auto"/>
        <w:left w:val="none" w:sz="0" w:space="0" w:color="auto"/>
        <w:bottom w:val="none" w:sz="0" w:space="0" w:color="auto"/>
        <w:right w:val="none" w:sz="0" w:space="0" w:color="auto"/>
      </w:divBdr>
    </w:div>
    <w:div w:id="988243223">
      <w:marLeft w:val="0"/>
      <w:marRight w:val="0"/>
      <w:marTop w:val="0"/>
      <w:marBottom w:val="0"/>
      <w:divBdr>
        <w:top w:val="none" w:sz="0" w:space="0" w:color="auto"/>
        <w:left w:val="none" w:sz="0" w:space="0" w:color="auto"/>
        <w:bottom w:val="none" w:sz="0" w:space="0" w:color="auto"/>
        <w:right w:val="none" w:sz="0" w:space="0" w:color="auto"/>
      </w:divBdr>
    </w:div>
    <w:div w:id="1013340279">
      <w:marLeft w:val="0"/>
      <w:marRight w:val="0"/>
      <w:marTop w:val="0"/>
      <w:marBottom w:val="0"/>
      <w:divBdr>
        <w:top w:val="none" w:sz="0" w:space="0" w:color="auto"/>
        <w:left w:val="none" w:sz="0" w:space="0" w:color="auto"/>
        <w:bottom w:val="none" w:sz="0" w:space="0" w:color="auto"/>
        <w:right w:val="none" w:sz="0" w:space="0" w:color="auto"/>
      </w:divBdr>
    </w:div>
    <w:div w:id="1028220252">
      <w:marLeft w:val="0"/>
      <w:marRight w:val="0"/>
      <w:marTop w:val="0"/>
      <w:marBottom w:val="0"/>
      <w:divBdr>
        <w:top w:val="none" w:sz="0" w:space="0" w:color="auto"/>
        <w:left w:val="none" w:sz="0" w:space="0" w:color="auto"/>
        <w:bottom w:val="none" w:sz="0" w:space="0" w:color="auto"/>
        <w:right w:val="none" w:sz="0" w:space="0" w:color="auto"/>
      </w:divBdr>
      <w:divsChild>
        <w:div w:id="880441614">
          <w:marLeft w:val="0"/>
          <w:marRight w:val="0"/>
          <w:marTop w:val="0"/>
          <w:marBottom w:val="0"/>
          <w:divBdr>
            <w:top w:val="none" w:sz="0" w:space="0" w:color="auto"/>
            <w:left w:val="none" w:sz="0" w:space="0" w:color="auto"/>
            <w:bottom w:val="none" w:sz="0" w:space="0" w:color="auto"/>
            <w:right w:val="none" w:sz="0" w:space="0" w:color="auto"/>
          </w:divBdr>
        </w:div>
        <w:div w:id="1041708491">
          <w:marLeft w:val="0"/>
          <w:marRight w:val="0"/>
          <w:marTop w:val="0"/>
          <w:marBottom w:val="0"/>
          <w:divBdr>
            <w:top w:val="none" w:sz="0" w:space="0" w:color="auto"/>
            <w:left w:val="none" w:sz="0" w:space="0" w:color="auto"/>
            <w:bottom w:val="none" w:sz="0" w:space="0" w:color="auto"/>
            <w:right w:val="none" w:sz="0" w:space="0" w:color="auto"/>
          </w:divBdr>
        </w:div>
      </w:divsChild>
    </w:div>
    <w:div w:id="1056392924">
      <w:marLeft w:val="0"/>
      <w:marRight w:val="0"/>
      <w:marTop w:val="0"/>
      <w:marBottom w:val="0"/>
      <w:divBdr>
        <w:top w:val="none" w:sz="0" w:space="0" w:color="auto"/>
        <w:left w:val="none" w:sz="0" w:space="0" w:color="auto"/>
        <w:bottom w:val="none" w:sz="0" w:space="0" w:color="auto"/>
        <w:right w:val="none" w:sz="0" w:space="0" w:color="auto"/>
      </w:divBdr>
    </w:div>
    <w:div w:id="1068528204">
      <w:marLeft w:val="0"/>
      <w:marRight w:val="0"/>
      <w:marTop w:val="0"/>
      <w:marBottom w:val="0"/>
      <w:divBdr>
        <w:top w:val="none" w:sz="0" w:space="0" w:color="auto"/>
        <w:left w:val="none" w:sz="0" w:space="0" w:color="auto"/>
        <w:bottom w:val="none" w:sz="0" w:space="0" w:color="auto"/>
        <w:right w:val="none" w:sz="0" w:space="0" w:color="auto"/>
      </w:divBdr>
    </w:div>
    <w:div w:id="1234973049">
      <w:marLeft w:val="0"/>
      <w:marRight w:val="0"/>
      <w:marTop w:val="0"/>
      <w:marBottom w:val="0"/>
      <w:divBdr>
        <w:top w:val="none" w:sz="0" w:space="0" w:color="auto"/>
        <w:left w:val="none" w:sz="0" w:space="0" w:color="auto"/>
        <w:bottom w:val="none" w:sz="0" w:space="0" w:color="auto"/>
        <w:right w:val="none" w:sz="0" w:space="0" w:color="auto"/>
      </w:divBdr>
    </w:div>
    <w:div w:id="1293287427">
      <w:marLeft w:val="0"/>
      <w:marRight w:val="0"/>
      <w:marTop w:val="0"/>
      <w:marBottom w:val="0"/>
      <w:divBdr>
        <w:top w:val="none" w:sz="0" w:space="0" w:color="auto"/>
        <w:left w:val="none" w:sz="0" w:space="0" w:color="auto"/>
        <w:bottom w:val="none" w:sz="0" w:space="0" w:color="auto"/>
        <w:right w:val="none" w:sz="0" w:space="0" w:color="auto"/>
      </w:divBdr>
      <w:divsChild>
        <w:div w:id="262997862">
          <w:marLeft w:val="15"/>
          <w:marRight w:val="0"/>
          <w:marTop w:val="29"/>
          <w:marBottom w:val="0"/>
          <w:divBdr>
            <w:top w:val="none" w:sz="0" w:space="0" w:color="auto"/>
            <w:left w:val="none" w:sz="0" w:space="0" w:color="auto"/>
            <w:bottom w:val="none" w:sz="0" w:space="0" w:color="auto"/>
            <w:right w:val="none" w:sz="0" w:space="0" w:color="auto"/>
          </w:divBdr>
        </w:div>
        <w:div w:id="530194302">
          <w:marLeft w:val="0"/>
          <w:marRight w:val="0"/>
          <w:marTop w:val="0"/>
          <w:marBottom w:val="0"/>
          <w:divBdr>
            <w:top w:val="none" w:sz="0" w:space="0" w:color="auto"/>
            <w:left w:val="none" w:sz="0" w:space="0" w:color="auto"/>
            <w:bottom w:val="none" w:sz="0" w:space="0" w:color="auto"/>
            <w:right w:val="none" w:sz="0" w:space="0" w:color="auto"/>
          </w:divBdr>
        </w:div>
        <w:div w:id="887836749">
          <w:marLeft w:val="0"/>
          <w:marRight w:val="0"/>
          <w:marTop w:val="0"/>
          <w:marBottom w:val="0"/>
          <w:divBdr>
            <w:top w:val="none" w:sz="0" w:space="0" w:color="auto"/>
            <w:left w:val="none" w:sz="0" w:space="0" w:color="auto"/>
            <w:bottom w:val="none" w:sz="0" w:space="0" w:color="auto"/>
            <w:right w:val="none" w:sz="0" w:space="0" w:color="auto"/>
          </w:divBdr>
          <w:divsChild>
            <w:div w:id="1003169232">
              <w:marLeft w:val="0"/>
              <w:marRight w:val="0"/>
              <w:marTop w:val="0"/>
              <w:marBottom w:val="0"/>
              <w:divBdr>
                <w:top w:val="none" w:sz="0" w:space="0" w:color="auto"/>
                <w:left w:val="none" w:sz="0" w:space="0" w:color="auto"/>
                <w:bottom w:val="none" w:sz="0" w:space="0" w:color="auto"/>
                <w:right w:val="none" w:sz="0" w:space="0" w:color="auto"/>
              </w:divBdr>
            </w:div>
          </w:divsChild>
        </w:div>
        <w:div w:id="896207853">
          <w:marLeft w:val="0"/>
          <w:marRight w:val="0"/>
          <w:marTop w:val="0"/>
          <w:marBottom w:val="0"/>
          <w:divBdr>
            <w:top w:val="none" w:sz="0" w:space="0" w:color="auto"/>
            <w:left w:val="none" w:sz="0" w:space="0" w:color="auto"/>
            <w:bottom w:val="none" w:sz="0" w:space="0" w:color="auto"/>
            <w:right w:val="none" w:sz="0" w:space="0" w:color="auto"/>
          </w:divBdr>
        </w:div>
        <w:div w:id="1137527624">
          <w:marLeft w:val="0"/>
          <w:marRight w:val="0"/>
          <w:marTop w:val="0"/>
          <w:marBottom w:val="0"/>
          <w:divBdr>
            <w:top w:val="none" w:sz="0" w:space="0" w:color="auto"/>
            <w:left w:val="none" w:sz="0" w:space="0" w:color="auto"/>
            <w:bottom w:val="none" w:sz="0" w:space="0" w:color="auto"/>
            <w:right w:val="none" w:sz="0" w:space="0" w:color="auto"/>
          </w:divBdr>
        </w:div>
      </w:divsChild>
    </w:div>
    <w:div w:id="1352100880">
      <w:marLeft w:val="0"/>
      <w:marRight w:val="0"/>
      <w:marTop w:val="0"/>
      <w:marBottom w:val="0"/>
      <w:divBdr>
        <w:top w:val="none" w:sz="0" w:space="0" w:color="auto"/>
        <w:left w:val="none" w:sz="0" w:space="0" w:color="auto"/>
        <w:bottom w:val="none" w:sz="0" w:space="0" w:color="auto"/>
        <w:right w:val="none" w:sz="0" w:space="0" w:color="auto"/>
      </w:divBdr>
    </w:div>
    <w:div w:id="1409108934">
      <w:marLeft w:val="15"/>
      <w:marRight w:val="0"/>
      <w:marTop w:val="29"/>
      <w:marBottom w:val="0"/>
      <w:divBdr>
        <w:top w:val="none" w:sz="0" w:space="0" w:color="auto"/>
        <w:left w:val="none" w:sz="0" w:space="0" w:color="auto"/>
        <w:bottom w:val="none" w:sz="0" w:space="0" w:color="auto"/>
        <w:right w:val="none" w:sz="0" w:space="0" w:color="auto"/>
      </w:divBdr>
    </w:div>
    <w:div w:id="1435517337">
      <w:marLeft w:val="0"/>
      <w:marRight w:val="0"/>
      <w:marTop w:val="0"/>
      <w:marBottom w:val="0"/>
      <w:divBdr>
        <w:top w:val="none" w:sz="0" w:space="0" w:color="auto"/>
        <w:left w:val="none" w:sz="0" w:space="0" w:color="auto"/>
        <w:bottom w:val="none" w:sz="0" w:space="0" w:color="auto"/>
        <w:right w:val="none" w:sz="0" w:space="0" w:color="auto"/>
      </w:divBdr>
    </w:div>
    <w:div w:id="1494636907">
      <w:marLeft w:val="0"/>
      <w:marRight w:val="0"/>
      <w:marTop w:val="0"/>
      <w:marBottom w:val="0"/>
      <w:divBdr>
        <w:top w:val="none" w:sz="0" w:space="0" w:color="auto"/>
        <w:left w:val="none" w:sz="0" w:space="0" w:color="auto"/>
        <w:bottom w:val="none" w:sz="0" w:space="0" w:color="auto"/>
        <w:right w:val="none" w:sz="0" w:space="0" w:color="auto"/>
      </w:divBdr>
    </w:div>
    <w:div w:id="1581865376">
      <w:marLeft w:val="0"/>
      <w:marRight w:val="0"/>
      <w:marTop w:val="0"/>
      <w:marBottom w:val="0"/>
      <w:divBdr>
        <w:top w:val="none" w:sz="0" w:space="0" w:color="auto"/>
        <w:left w:val="none" w:sz="0" w:space="0" w:color="auto"/>
        <w:bottom w:val="none" w:sz="0" w:space="0" w:color="auto"/>
        <w:right w:val="none" w:sz="0" w:space="0" w:color="auto"/>
      </w:divBdr>
    </w:div>
    <w:div w:id="1593393064">
      <w:marLeft w:val="0"/>
      <w:marRight w:val="0"/>
      <w:marTop w:val="0"/>
      <w:marBottom w:val="0"/>
      <w:divBdr>
        <w:top w:val="none" w:sz="0" w:space="0" w:color="auto"/>
        <w:left w:val="none" w:sz="0" w:space="0" w:color="auto"/>
        <w:bottom w:val="none" w:sz="0" w:space="0" w:color="auto"/>
        <w:right w:val="none" w:sz="0" w:space="0" w:color="auto"/>
      </w:divBdr>
    </w:div>
    <w:div w:id="1947425297">
      <w:marLeft w:val="0"/>
      <w:marRight w:val="0"/>
      <w:marTop w:val="0"/>
      <w:marBottom w:val="0"/>
      <w:divBdr>
        <w:top w:val="none" w:sz="0" w:space="0" w:color="auto"/>
        <w:left w:val="none" w:sz="0" w:space="0" w:color="auto"/>
        <w:bottom w:val="none" w:sz="0" w:space="0" w:color="auto"/>
        <w:right w:val="none" w:sz="0" w:space="0" w:color="auto"/>
      </w:divBdr>
    </w:div>
    <w:div w:id="1948274142">
      <w:marLeft w:val="0"/>
      <w:marRight w:val="0"/>
      <w:marTop w:val="0"/>
      <w:marBottom w:val="0"/>
      <w:divBdr>
        <w:top w:val="none" w:sz="0" w:space="0" w:color="auto"/>
        <w:left w:val="none" w:sz="0" w:space="0" w:color="auto"/>
        <w:bottom w:val="none" w:sz="0" w:space="0" w:color="auto"/>
        <w:right w:val="none" w:sz="0" w:space="0" w:color="auto"/>
      </w:divBdr>
    </w:div>
    <w:div w:id="1991247562">
      <w:marLeft w:val="0"/>
      <w:marRight w:val="0"/>
      <w:marTop w:val="0"/>
      <w:marBottom w:val="0"/>
      <w:divBdr>
        <w:top w:val="none" w:sz="0" w:space="0" w:color="auto"/>
        <w:left w:val="none" w:sz="0" w:space="0" w:color="auto"/>
        <w:bottom w:val="none" w:sz="0" w:space="0" w:color="auto"/>
        <w:right w:val="none" w:sz="0" w:space="0" w:color="auto"/>
      </w:divBdr>
    </w:div>
    <w:div w:id="2086560915">
      <w:marLeft w:val="0"/>
      <w:marRight w:val="0"/>
      <w:marTop w:val="0"/>
      <w:marBottom w:val="0"/>
      <w:divBdr>
        <w:top w:val="none" w:sz="0" w:space="0" w:color="auto"/>
        <w:left w:val="none" w:sz="0" w:space="0" w:color="auto"/>
        <w:bottom w:val="none" w:sz="0" w:space="0" w:color="auto"/>
        <w:right w:val="none" w:sz="0" w:space="0" w:color="auto"/>
      </w:divBdr>
    </w:div>
    <w:div w:id="214323349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14</Pages>
  <Words>4424</Words>
  <Characters>25219</Characters>
  <Application>Microsoft Office Word</Application>
  <DocSecurity>0</DocSecurity>
  <Lines>210</Lines>
  <Paragraphs>59</Paragraphs>
  <ScaleCrop>false</ScaleCrop>
  <Company>Microsoft</Company>
  <LinksUpToDate>false</LinksUpToDate>
  <CharactersWithSpaces>29584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huangtf</dc:creator>
  <cp:lastModifiedBy>监察稽核部</cp:lastModifiedBy>
  <cp:revision>2</cp:revision>
  <dcterms:created xsi:type="dcterms:W3CDTF">2017-04-20T01:29:00Z</dcterms:created>
  <dcterms:modified xsi:type="dcterms:W3CDTF">2017-04-20T01:29:00Z</dcterms:modified>
</cp:coreProperties>
</file>