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关于富荣货币市场基金</w:t>
      </w:r>
      <w:r>
        <w:rPr>
          <w:rFonts w:hint="eastAsia"/>
          <w:b/>
          <w:sz w:val="28"/>
          <w:szCs w:val="28"/>
          <w:lang w:eastAsia="zh-CN"/>
        </w:rPr>
        <w:t>新</w:t>
      </w:r>
      <w:r>
        <w:rPr>
          <w:rFonts w:hint="eastAsia"/>
          <w:b/>
          <w:sz w:val="28"/>
          <w:szCs w:val="28"/>
        </w:rPr>
        <w:t>增代销机构的公告</w:t>
      </w:r>
    </w:p>
    <w:p>
      <w:pPr>
        <w:rPr>
          <w:rFonts w:ascii="楷体_GB2312" w:eastAsia="楷体_GB2312"/>
          <w:sz w:val="28"/>
          <w:szCs w:val="28"/>
        </w:rPr>
      </w:pP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</w:t>
      </w: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hint="eastAsia" w:ascii="宋体" w:hAnsi="宋体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与上海长量基金销售投资顾问有限公司</w:t>
      </w:r>
      <w:r>
        <w:rPr>
          <w:rFonts w:hint="eastAsia" w:ascii="宋体" w:hAnsi="宋体"/>
          <w:sz w:val="28"/>
          <w:szCs w:val="28"/>
        </w:rPr>
        <w:t>（以下简称“</w:t>
      </w:r>
      <w:r>
        <w:rPr>
          <w:rFonts w:hint="eastAsia" w:ascii="宋体" w:hAnsi="宋体"/>
          <w:sz w:val="28"/>
          <w:szCs w:val="28"/>
          <w:lang w:eastAsia="zh-CN"/>
        </w:rPr>
        <w:t>长量基金</w:t>
      </w:r>
      <w:r>
        <w:rPr>
          <w:rFonts w:hint="eastAsia" w:ascii="宋体" w:hAnsi="宋体"/>
          <w:sz w:val="28"/>
          <w:szCs w:val="28"/>
        </w:rPr>
        <w:t>”）</w:t>
      </w:r>
      <w:r>
        <w:rPr>
          <w:rFonts w:hint="eastAsia" w:ascii="宋体" w:hAnsi="宋体"/>
          <w:sz w:val="28"/>
          <w:szCs w:val="28"/>
          <w:lang w:eastAsia="zh-CN"/>
        </w:rPr>
        <w:t>、河南和信证券投资顾问股份有限公司（</w:t>
      </w:r>
      <w:r>
        <w:rPr>
          <w:rFonts w:hint="eastAsia" w:ascii="宋体" w:hAnsi="宋体"/>
          <w:sz w:val="28"/>
          <w:szCs w:val="28"/>
        </w:rPr>
        <w:t>以下简称</w:t>
      </w:r>
      <w:r>
        <w:rPr>
          <w:rFonts w:hint="eastAsia" w:ascii="宋体" w:hAnsi="宋体"/>
          <w:sz w:val="28"/>
          <w:szCs w:val="28"/>
          <w:lang w:eastAsia="zh-CN"/>
        </w:rPr>
        <w:t>“和信投顾”）、珠海盈米财富管理有限公司（</w:t>
      </w:r>
      <w:r>
        <w:rPr>
          <w:rFonts w:hint="eastAsia" w:ascii="宋体" w:hAnsi="宋体"/>
          <w:sz w:val="28"/>
          <w:szCs w:val="28"/>
        </w:rPr>
        <w:t>以下简称</w:t>
      </w:r>
      <w:r>
        <w:rPr>
          <w:rFonts w:hint="eastAsia" w:ascii="宋体" w:hAnsi="宋体"/>
          <w:sz w:val="28"/>
          <w:szCs w:val="28"/>
          <w:lang w:eastAsia="zh-CN"/>
        </w:rPr>
        <w:t>“盈米财富”）</w:t>
      </w:r>
      <w:r>
        <w:rPr>
          <w:rFonts w:hint="eastAsia" w:ascii="宋体" w:hAnsi="宋体"/>
          <w:sz w:val="28"/>
          <w:szCs w:val="28"/>
        </w:rPr>
        <w:t>签署的代理销售服务协议：</w:t>
      </w: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日起，本公司将增加</w:t>
      </w:r>
      <w:r>
        <w:rPr>
          <w:rFonts w:hint="eastAsia" w:ascii="宋体" w:hAnsi="宋体"/>
          <w:sz w:val="28"/>
          <w:szCs w:val="28"/>
          <w:lang w:eastAsia="zh-CN"/>
        </w:rPr>
        <w:t>长量基金、和信投顾、盈米财富</w:t>
      </w:r>
      <w:r>
        <w:rPr>
          <w:rFonts w:hint="eastAsia" w:ascii="宋体" w:hAnsi="宋体"/>
          <w:sz w:val="28"/>
          <w:szCs w:val="28"/>
        </w:rPr>
        <w:t>办理</w:t>
      </w:r>
      <w:r>
        <w:rPr>
          <w:rFonts w:hint="eastAsia" w:ascii="宋体" w:hAnsi="宋体"/>
          <w:sz w:val="28"/>
          <w:szCs w:val="28"/>
          <w:lang w:eastAsia="zh-CN"/>
        </w:rPr>
        <w:t>富荣货币市场基金</w:t>
      </w:r>
      <w:r>
        <w:rPr>
          <w:rFonts w:hint="eastAsia" w:ascii="宋体" w:hAnsi="宋体"/>
          <w:color w:val="202020"/>
          <w:sz w:val="28"/>
          <w:szCs w:val="28"/>
        </w:rPr>
        <w:t>（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A类</w:t>
      </w:r>
      <w:r>
        <w:rPr>
          <w:rFonts w:hint="eastAsia" w:ascii="宋体" w:hAnsi="宋体"/>
          <w:sz w:val="28"/>
          <w:szCs w:val="28"/>
        </w:rPr>
        <w:t>基金代码：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003467，B类基金代码：003468</w:t>
      </w:r>
      <w:r>
        <w:rPr>
          <w:rFonts w:hint="eastAsia" w:ascii="宋体" w:hAnsi="宋体"/>
          <w:sz w:val="28"/>
          <w:szCs w:val="28"/>
        </w:rPr>
        <w:t>）的销售业务。</w:t>
      </w:r>
    </w:p>
    <w:p>
      <w:pPr>
        <w:adjustRightInd w:val="0"/>
        <w:snapToGrid w:val="0"/>
        <w:spacing w:line="360" w:lineRule="auto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Arial"/>
          <w:sz w:val="28"/>
          <w:szCs w:val="28"/>
        </w:rPr>
        <w:t>有关详情请咨询：</w:t>
      </w:r>
      <w:bookmarkStart w:id="0" w:name="_GoBack"/>
      <w:bookmarkEnd w:id="0"/>
    </w:p>
    <w:tbl>
      <w:tblPr>
        <w:tblStyle w:val="1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299"/>
        <w:gridCol w:w="3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销售机构</w:t>
            </w:r>
            <w:r>
              <w:rPr>
                <w:rFonts w:hint="eastAsia" w:ascii="宋体" w:hAnsi="宋体" w:cs="Arial"/>
                <w:b/>
                <w:sz w:val="28"/>
                <w:szCs w:val="28"/>
              </w:rPr>
              <w:t>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客户服务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网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长量基金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400-820-2899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6" w:firstLineChars="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www.erichfund.com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和信投顾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0371-61777500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6" w:firstLineChars="6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www.hexinfunds.com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 w:leftChars="0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盈米财富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 w:leftChars="0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020-89629066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6" w:firstLineChars="6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www.yingmi.cn</w:t>
            </w:r>
          </w:p>
        </w:tc>
      </w:tr>
    </w:tbl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或致电</w:t>
      </w:r>
      <w:r>
        <w:rPr>
          <w:rFonts w:hint="eastAsia" w:ascii="宋体" w:hAnsi="宋体" w:cs="Arial"/>
          <w:sz w:val="28"/>
          <w:szCs w:val="28"/>
          <w:lang w:eastAsia="zh-CN"/>
        </w:rPr>
        <w:t>本公司客户服务电话（400-685-5600）</w:t>
      </w:r>
      <w:r>
        <w:rPr>
          <w:rFonts w:hint="eastAsia" w:ascii="宋体" w:hAnsi="宋体" w:cs="Arial"/>
          <w:sz w:val="28"/>
          <w:szCs w:val="28"/>
        </w:rPr>
        <w:t>，登录本公司网站www.furamc.com.cn了解有关情况。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b/>
          <w:bCs/>
          <w:sz w:val="28"/>
          <w:szCs w:val="28"/>
        </w:rPr>
        <w:t>风险提示</w:t>
      </w:r>
      <w:r>
        <w:rPr>
          <w:rFonts w:hint="eastAsia" w:ascii="宋体" w:hAnsi="宋体" w:cs="Arial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eastAsia="zh-CN"/>
        </w:rPr>
        <w:t>特此公告。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</w:t>
      </w:r>
    </w:p>
    <w:p>
      <w:pPr>
        <w:jc w:val="right"/>
      </w:pPr>
      <w:r>
        <w:rPr>
          <w:rFonts w:hint="eastAsia"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26CC8"/>
    <w:rsid w:val="05D2738C"/>
    <w:rsid w:val="06001405"/>
    <w:rsid w:val="090138CA"/>
    <w:rsid w:val="1140572A"/>
    <w:rsid w:val="16CF4438"/>
    <w:rsid w:val="1C5C1E25"/>
    <w:rsid w:val="1EBC6C5F"/>
    <w:rsid w:val="1F4A1B4B"/>
    <w:rsid w:val="20215E43"/>
    <w:rsid w:val="25F378C6"/>
    <w:rsid w:val="2F401C51"/>
    <w:rsid w:val="38EB0AA8"/>
    <w:rsid w:val="3F647F3E"/>
    <w:rsid w:val="48E74C4B"/>
    <w:rsid w:val="4BCB132B"/>
    <w:rsid w:val="4C2D20D4"/>
    <w:rsid w:val="50A276AA"/>
    <w:rsid w:val="56DD0796"/>
    <w:rsid w:val="5AA952E6"/>
    <w:rsid w:val="5D9B432D"/>
    <w:rsid w:val="5F0F43AE"/>
    <w:rsid w:val="60DF5D51"/>
    <w:rsid w:val="618F5785"/>
    <w:rsid w:val="61E43782"/>
    <w:rsid w:val="62FA69F8"/>
    <w:rsid w:val="70B357DE"/>
    <w:rsid w:val="74E6414D"/>
    <w:rsid w:val="756B784B"/>
    <w:rsid w:val="762B1C9A"/>
    <w:rsid w:val="76847E75"/>
    <w:rsid w:val="7C6F04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cs="宋体" w:asciiTheme="minorHAnsi" w:hAnsiTheme="minorHAnsi" w:eastAsiaTheme="minorEastAsia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qFormat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  <w:rPr>
      <w:u w:val="none"/>
    </w:rPr>
  </w:style>
  <w:style w:type="character" w:styleId="6">
    <w:name w:val="HTML Definition"/>
    <w:basedOn w:val="2"/>
    <w:qFormat/>
    <w:uiPriority w:val="0"/>
    <w:rPr>
      <w:i/>
    </w:rPr>
  </w:style>
  <w:style w:type="character" w:styleId="7">
    <w:name w:val="HTML Acronym"/>
    <w:basedOn w:val="2"/>
    <w:qFormat/>
    <w:uiPriority w:val="0"/>
  </w:style>
  <w:style w:type="character" w:styleId="8">
    <w:name w:val="HTML Variable"/>
    <w:basedOn w:val="2"/>
    <w:qFormat/>
    <w:uiPriority w:val="0"/>
    <w:rPr>
      <w:i/>
    </w:rPr>
  </w:style>
  <w:style w:type="character" w:styleId="9">
    <w:name w:val="Hyperlink"/>
    <w:basedOn w:val="2"/>
    <w:qFormat/>
    <w:uiPriority w:val="0"/>
    <w:rPr>
      <w:color w:val="333333"/>
      <w:u w:val="none"/>
    </w:rPr>
  </w:style>
  <w:style w:type="character" w:styleId="10">
    <w:name w:val="HTML Code"/>
    <w:basedOn w:val="2"/>
    <w:qFormat/>
    <w:uiPriority w:val="0"/>
    <w:rPr>
      <w:rFonts w:ascii="Courier New" w:hAnsi="Courier New"/>
      <w:sz w:val="20"/>
    </w:rPr>
  </w:style>
  <w:style w:type="character" w:styleId="11">
    <w:name w:val="HTML Cite"/>
    <w:basedOn w:val="2"/>
    <w:qFormat/>
    <w:uiPriority w:val="0"/>
  </w:style>
  <w:style w:type="character" w:customStyle="1" w:styleId="13">
    <w:name w:val="tl"/>
    <w:basedOn w:val="2"/>
    <w:qFormat/>
    <w:uiPriority w:val="0"/>
  </w:style>
  <w:style w:type="character" w:customStyle="1" w:styleId="14">
    <w:name w:val="ml95d"/>
    <w:basedOn w:val="2"/>
    <w:qFormat/>
    <w:uiPriority w:val="0"/>
  </w:style>
  <w:style w:type="character" w:customStyle="1" w:styleId="15">
    <w:name w:val="seat"/>
    <w:basedOn w:val="2"/>
    <w:qFormat/>
    <w:uiPriority w:val="0"/>
  </w:style>
  <w:style w:type="character" w:customStyle="1" w:styleId="16">
    <w:name w:val="seat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ZHANGFANG</dc:creator>
  <cp:lastModifiedBy>ZHANGFANG</cp:lastModifiedBy>
  <dcterms:modified xsi:type="dcterms:W3CDTF">2017-08-07T08:17:53Z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