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rsidR="001745C9" w:rsidRPr="00D21C3E" w:rsidRDefault="001745C9" w:rsidP="00D21C3E">
      <w:pPr>
        <w:spacing w:line="360" w:lineRule="auto"/>
        <w:jc w:val="center"/>
        <w:rPr>
          <w:rFonts w:asciiTheme="minorEastAsia" w:hAnsiTheme="minorEastAsia" w:cs="Times New Roman"/>
          <w:b/>
          <w:sz w:val="48"/>
          <w:szCs w:val="48"/>
        </w:rPr>
      </w:pPr>
    </w:p>
    <w:p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rsidR="001745C9" w:rsidRPr="00D21C3E" w:rsidRDefault="00487357"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3B318D">
        <w:rPr>
          <w:rFonts w:ascii="Arial" w:eastAsia="宋体" w:hAnsi="宋体" w:cs="Arial" w:hint="eastAsia"/>
          <w:b/>
          <w:sz w:val="48"/>
          <w:szCs w:val="48"/>
        </w:rPr>
        <w:t>福安</w:t>
      </w:r>
      <w:r w:rsidRPr="00D21C3E">
        <w:rPr>
          <w:rFonts w:ascii="Arial" w:eastAsia="宋体" w:hAnsi="宋体" w:cs="Arial" w:hint="eastAsia"/>
          <w:b/>
          <w:sz w:val="48"/>
          <w:szCs w:val="48"/>
        </w:rPr>
        <w:t>灵活配置混合型</w:t>
      </w:r>
      <w:r w:rsidR="001745C9" w:rsidRPr="00D21C3E">
        <w:rPr>
          <w:rFonts w:ascii="Arial" w:eastAsia="宋体" w:hAnsi="宋体" w:cs="Arial" w:hint="eastAsia"/>
          <w:b/>
          <w:sz w:val="48"/>
          <w:szCs w:val="48"/>
        </w:rPr>
        <w:t>证券投资基金招募说明书</w:t>
      </w:r>
    </w:p>
    <w:p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w:t>
      </w:r>
      <w:proofErr w:type="gramStart"/>
      <w:r w:rsidR="00487357" w:rsidRPr="00B8145F">
        <w:rPr>
          <w:rFonts w:ascii="Arial" w:eastAsia="宋体" w:hAnsi="Arial" w:cs="Times New Roman" w:hint="eastAsia"/>
          <w:b/>
          <w:sz w:val="36"/>
          <w:szCs w:val="36"/>
        </w:rPr>
        <w:t>荣</w:t>
      </w:r>
      <w:r w:rsidRPr="00B8145F">
        <w:rPr>
          <w:rFonts w:ascii="Arial" w:eastAsia="宋体" w:hAnsi="Arial" w:cs="Times New Roman" w:hint="eastAsia"/>
          <w:b/>
          <w:sz w:val="36"/>
          <w:szCs w:val="36"/>
        </w:rPr>
        <w:t>基金</w:t>
      </w:r>
      <w:proofErr w:type="gramEnd"/>
      <w:r w:rsidRPr="00B8145F">
        <w:rPr>
          <w:rFonts w:ascii="Arial" w:eastAsia="宋体" w:hAnsi="Arial" w:cs="Times New Roman" w:hint="eastAsia"/>
          <w:b/>
          <w:sz w:val="36"/>
          <w:szCs w:val="36"/>
        </w:rPr>
        <w:t>管理有限公司</w:t>
      </w:r>
    </w:p>
    <w:p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1745C9" w:rsidRPr="00B8145F" w:rsidRDefault="00510C92" w:rsidP="00D21C3E">
      <w:pPr>
        <w:autoSpaceDE w:val="0"/>
        <w:autoSpaceDN w:val="0"/>
        <w:adjustRightInd w:val="0"/>
        <w:snapToGrid w:val="0"/>
        <w:spacing w:line="360" w:lineRule="auto"/>
        <w:jc w:val="center"/>
        <w:rPr>
          <w:rFonts w:asciiTheme="minorEastAsia" w:hAnsiTheme="minorEastAsia" w:cs="Arial"/>
          <w:b/>
          <w:bCs/>
          <w:sz w:val="28"/>
          <w:szCs w:val="28"/>
        </w:rPr>
      </w:pPr>
      <w:r w:rsidRPr="00B8145F">
        <w:rPr>
          <w:rFonts w:asciiTheme="minorEastAsia" w:hAnsiTheme="minorEastAsia" w:hint="eastAsia"/>
          <w:b/>
          <w:bCs/>
          <w:sz w:val="30"/>
          <w:szCs w:val="30"/>
        </w:rPr>
        <w:t>二零一</w:t>
      </w:r>
      <w:r>
        <w:rPr>
          <w:rFonts w:asciiTheme="minorEastAsia" w:hAnsiTheme="minorEastAsia" w:hint="eastAsia"/>
          <w:b/>
          <w:bCs/>
          <w:sz w:val="30"/>
          <w:szCs w:val="30"/>
        </w:rPr>
        <w:t>七</w:t>
      </w:r>
      <w:r w:rsidRPr="00B8145F">
        <w:rPr>
          <w:rFonts w:asciiTheme="minorEastAsia" w:hAnsiTheme="minorEastAsia" w:hint="eastAsia"/>
          <w:b/>
          <w:bCs/>
          <w:sz w:val="30"/>
          <w:szCs w:val="30"/>
        </w:rPr>
        <w:t>年</w:t>
      </w:r>
      <w:r>
        <w:rPr>
          <w:rFonts w:asciiTheme="minorEastAsia" w:hAnsiTheme="minorEastAsia" w:hint="eastAsia"/>
          <w:b/>
          <w:bCs/>
          <w:sz w:val="30"/>
          <w:szCs w:val="30"/>
        </w:rPr>
        <w:t>十</w:t>
      </w:r>
      <w:r w:rsidRPr="00B8145F">
        <w:rPr>
          <w:rFonts w:asciiTheme="minorEastAsia" w:hAnsiTheme="minorEastAsia" w:hint="eastAsia"/>
          <w:b/>
          <w:bCs/>
          <w:sz w:val="30"/>
          <w:szCs w:val="30"/>
        </w:rPr>
        <w:t>月</w:t>
      </w:r>
    </w:p>
    <w:p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9"/>
          <w:footerReference w:type="default" r:id="rId10"/>
          <w:pgSz w:w="11906" w:h="16838"/>
          <w:pgMar w:top="1440" w:right="1800" w:bottom="1440" w:left="1800" w:header="851" w:footer="992" w:gutter="0"/>
          <w:pgNumType w:start="1"/>
          <w:cols w:space="720"/>
          <w:titlePg/>
          <w:docGrid w:type="lines" w:linePitch="312"/>
        </w:sectPr>
      </w:pPr>
    </w:p>
    <w:p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bCs/>
          <w:color w:val="000000"/>
          <w:sz w:val="24"/>
          <w:szCs w:val="24"/>
        </w:rPr>
        <w:t>本基金经中国证监会</w:t>
      </w:r>
      <w:r w:rsidR="004F7007" w:rsidRPr="006662A1">
        <w:rPr>
          <w:rFonts w:asciiTheme="minorEastAsia" w:hAnsiTheme="minorEastAsia" w:cs="Arial" w:hint="eastAsia"/>
          <w:bCs/>
          <w:color w:val="000000"/>
          <w:sz w:val="24"/>
          <w:szCs w:val="24"/>
        </w:rPr>
        <w:t>201</w:t>
      </w:r>
      <w:r w:rsidR="004F733A">
        <w:rPr>
          <w:rFonts w:asciiTheme="minorEastAsia" w:hAnsiTheme="minorEastAsia" w:cs="Arial" w:hint="eastAsia"/>
          <w:bCs/>
          <w:color w:val="000000"/>
          <w:sz w:val="24"/>
          <w:szCs w:val="24"/>
        </w:rPr>
        <w:t>7</w:t>
      </w:r>
      <w:r w:rsidR="004F7007" w:rsidRPr="006662A1">
        <w:rPr>
          <w:rFonts w:asciiTheme="minorEastAsia" w:hAnsiTheme="minorEastAsia" w:cs="Arial" w:hint="eastAsia"/>
          <w:bCs/>
          <w:color w:val="000000"/>
          <w:sz w:val="24"/>
          <w:szCs w:val="24"/>
        </w:rPr>
        <w:t>年</w:t>
      </w:r>
      <w:r w:rsidR="004F733A">
        <w:rPr>
          <w:rFonts w:asciiTheme="minorEastAsia" w:hAnsiTheme="minorEastAsia" w:cs="Arial" w:hint="eastAsia"/>
          <w:bCs/>
          <w:color w:val="000000"/>
          <w:sz w:val="24"/>
          <w:szCs w:val="24"/>
        </w:rPr>
        <w:t>5</w:t>
      </w:r>
      <w:r w:rsidR="004F7007" w:rsidRPr="006662A1">
        <w:rPr>
          <w:rFonts w:asciiTheme="minorEastAsia" w:hAnsiTheme="minorEastAsia" w:cs="Arial" w:hint="eastAsia"/>
          <w:bCs/>
          <w:color w:val="000000"/>
          <w:sz w:val="24"/>
          <w:szCs w:val="24"/>
        </w:rPr>
        <w:t>月</w:t>
      </w:r>
      <w:r w:rsidR="004F733A">
        <w:rPr>
          <w:rFonts w:asciiTheme="minorEastAsia" w:hAnsiTheme="minorEastAsia" w:cs="Arial" w:hint="eastAsia"/>
          <w:bCs/>
          <w:color w:val="000000"/>
          <w:sz w:val="24"/>
          <w:szCs w:val="24"/>
        </w:rPr>
        <w:t>16</w:t>
      </w:r>
      <w:r w:rsidR="004F7007" w:rsidRPr="006662A1">
        <w:rPr>
          <w:rFonts w:asciiTheme="minorEastAsia" w:hAnsiTheme="minorEastAsia" w:cs="Arial" w:hint="eastAsia"/>
          <w:bCs/>
          <w:color w:val="000000"/>
          <w:sz w:val="24"/>
          <w:szCs w:val="24"/>
        </w:rPr>
        <w:t>日证监许可[201</w:t>
      </w:r>
      <w:r w:rsidR="004F733A">
        <w:rPr>
          <w:rFonts w:asciiTheme="minorEastAsia" w:hAnsiTheme="minorEastAsia" w:cs="Arial" w:hint="eastAsia"/>
          <w:bCs/>
          <w:color w:val="000000"/>
          <w:sz w:val="24"/>
          <w:szCs w:val="24"/>
        </w:rPr>
        <w:t>7</w:t>
      </w:r>
      <w:r w:rsidR="004F7007" w:rsidRPr="006662A1">
        <w:rPr>
          <w:rFonts w:asciiTheme="minorEastAsia" w:hAnsiTheme="minorEastAsia" w:cs="Arial" w:hint="eastAsia"/>
          <w:bCs/>
          <w:color w:val="000000"/>
          <w:sz w:val="24"/>
          <w:szCs w:val="24"/>
        </w:rPr>
        <w:t>]</w:t>
      </w:r>
      <w:r w:rsidR="00F5696E" w:rsidRPr="006662A1">
        <w:rPr>
          <w:rFonts w:asciiTheme="minorEastAsia" w:hAnsiTheme="minorEastAsia" w:cs="Arial" w:hint="eastAsia"/>
          <w:bCs/>
          <w:color w:val="000000"/>
          <w:sz w:val="24"/>
          <w:szCs w:val="24"/>
        </w:rPr>
        <w:t xml:space="preserve"> </w:t>
      </w:r>
      <w:r w:rsidR="004F733A">
        <w:rPr>
          <w:rFonts w:asciiTheme="minorEastAsia" w:hAnsiTheme="minorEastAsia" w:cs="Arial" w:hint="eastAsia"/>
          <w:bCs/>
          <w:color w:val="000000"/>
          <w:sz w:val="24"/>
          <w:szCs w:val="24"/>
        </w:rPr>
        <w:t xml:space="preserve">731 </w:t>
      </w:r>
      <w:r w:rsidR="004F7007" w:rsidRPr="006662A1">
        <w:rPr>
          <w:rFonts w:asciiTheme="minorEastAsia" w:hAnsiTheme="minorEastAsia" w:cs="Arial" w:hint="eastAsia"/>
          <w:bCs/>
          <w:color w:val="000000"/>
          <w:sz w:val="24"/>
          <w:szCs w:val="24"/>
        </w:rPr>
        <w:t>号</w:t>
      </w:r>
      <w:r w:rsidRPr="006662A1">
        <w:rPr>
          <w:rFonts w:asciiTheme="minorEastAsia" w:hAnsiTheme="minorEastAsia" w:cs="Arial" w:hint="eastAsia"/>
          <w:bCs/>
          <w:color w:val="000000"/>
          <w:sz w:val="24"/>
          <w:szCs w:val="24"/>
        </w:rPr>
        <w:t>文准予注册。</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实质性判断或保证，也不表明投资于本基金没有风险。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6662A1">
        <w:rPr>
          <w:rFonts w:asciiTheme="minorEastAsia" w:hAnsiTheme="minorEastAsia" w:cs="Arial" w:hint="eastAsia"/>
          <w:sz w:val="24"/>
          <w:szCs w:val="24"/>
        </w:rPr>
        <w:t>规</w:t>
      </w:r>
      <w:proofErr w:type="gramEnd"/>
      <w:r w:rsidRPr="006662A1">
        <w:rPr>
          <w:rFonts w:asciiTheme="minorEastAsia" w:hAnsiTheme="minorEastAsia" w:cs="Arial" w:hint="eastAsia"/>
          <w:sz w:val="24"/>
          <w:szCs w:val="24"/>
        </w:rPr>
        <w:t>性风险、本基金特定投资策略带来的风险及其他风险等。</w:t>
      </w:r>
      <w:r w:rsidR="003928DF" w:rsidRPr="003928DF">
        <w:rPr>
          <w:rFonts w:asciiTheme="minorEastAsia" w:hAnsiTheme="minorEastAsia" w:cs="Arial" w:hint="eastAsia"/>
          <w:sz w:val="24"/>
          <w:szCs w:val="24"/>
        </w:rPr>
        <w:t>本基金属于混合型基金，其预期的风险和收益高于货币市场基金、债券基金，低于股票型基金，属于证券投资基金中</w:t>
      </w:r>
      <w:proofErr w:type="gramStart"/>
      <w:r w:rsidR="003928DF" w:rsidRPr="003928DF">
        <w:rPr>
          <w:rFonts w:asciiTheme="minorEastAsia" w:hAnsiTheme="minorEastAsia" w:cs="Arial" w:hint="eastAsia"/>
          <w:sz w:val="24"/>
          <w:szCs w:val="24"/>
        </w:rPr>
        <w:t>中</w:t>
      </w:r>
      <w:proofErr w:type="gramEnd"/>
      <w:r w:rsidR="00766C25">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风险、中</w:t>
      </w:r>
      <w:r w:rsidR="00766C25">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本基金以</w:t>
      </w:r>
      <w:r w:rsidRPr="006662A1">
        <w:rPr>
          <w:rFonts w:asciiTheme="minorEastAsia" w:hAnsiTheme="minorEastAsia" w:cs="Arial"/>
          <w:sz w:val="24"/>
          <w:szCs w:val="24"/>
        </w:rPr>
        <w:t>1.00</w:t>
      </w:r>
      <w:r w:rsidRPr="006662A1">
        <w:rPr>
          <w:rFonts w:asciiTheme="minorEastAsia" w:hAnsiTheme="minorEastAsia" w:cs="Arial" w:hint="eastAsia"/>
          <w:sz w:val="24"/>
          <w:szCs w:val="24"/>
        </w:rPr>
        <w:t>元初始面值募集基金份额，在市场波动等因素的影响下，基金投资有可能出现亏损或基金份额净值低于初始面值。</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投资决策后，基金运营状况与基金净值变化引致的投资风险，由投资者自行承担。</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rsidR="002D32E2" w:rsidRDefault="002D32E2" w:rsidP="002601E9">
      <w:pPr>
        <w:widowControl/>
        <w:spacing w:line="360" w:lineRule="auto"/>
        <w:jc w:val="left"/>
        <w:rPr>
          <w:rFonts w:ascii="Times New Roman" w:eastAsia="宋体" w:hAnsi="Times New Roman" w:cs="Times New Roman"/>
          <w:b/>
          <w:kern w:val="0"/>
          <w:sz w:val="30"/>
          <w:szCs w:val="30"/>
          <w:lang w:val="x-none" w:eastAsia="x-none"/>
        </w:rPr>
        <w:sectPr w:rsidR="002D32E2">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rsidR="007D3B33" w:rsidRPr="002E3582" w:rsidRDefault="002D32E2">
      <w:pPr>
        <w:pStyle w:val="11"/>
        <w:rPr>
          <w:rFonts w:asciiTheme="minorHAnsi" w:eastAsiaTheme="minorEastAsia" w:hAnsiTheme="minorHAnsi" w:cstheme="minorBidi"/>
          <w:b/>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462063864" w:history="1">
        <w:r w:rsidR="007D3B33" w:rsidRPr="002E3582">
          <w:rPr>
            <w:rStyle w:val="a3"/>
            <w:rFonts w:ascii="Arial" w:hAnsi="Arial" w:cs="Arial" w:hint="eastAsia"/>
            <w:b/>
            <w:bCs/>
            <w:noProof/>
          </w:rPr>
          <w:t>第一部分</w:t>
        </w:r>
        <w:r w:rsidR="007D3B33" w:rsidRPr="002E3582">
          <w:rPr>
            <w:rStyle w:val="a3"/>
            <w:rFonts w:ascii="Arial" w:hAnsi="Arial" w:cs="Arial"/>
            <w:b/>
            <w:bCs/>
            <w:noProof/>
          </w:rPr>
          <w:t xml:space="preserve">  </w:t>
        </w:r>
        <w:r w:rsidR="007D3B33" w:rsidRPr="002E3582">
          <w:rPr>
            <w:rStyle w:val="a3"/>
            <w:rFonts w:ascii="Arial" w:hAnsi="Arial" w:cs="Arial" w:hint="eastAsia"/>
            <w:b/>
            <w:bCs/>
            <w:noProof/>
          </w:rPr>
          <w:t>绪言</w:t>
        </w:r>
        <w:r w:rsidR="007D3B33" w:rsidRPr="002E3582">
          <w:rPr>
            <w:b/>
            <w:noProof/>
            <w:webHidden/>
          </w:rPr>
          <w:tab/>
        </w:r>
        <w:r w:rsidR="007B0530" w:rsidRPr="002E3582">
          <w:rPr>
            <w:rFonts w:hint="eastAsia"/>
            <w:b/>
            <w:noProof/>
            <w:webHidden/>
          </w:rPr>
          <w:t>1-</w:t>
        </w:r>
        <w:r w:rsidR="00713346">
          <w:rPr>
            <w:rFonts w:hint="eastAsia"/>
            <w:b/>
            <w:noProof/>
            <w:webHidden/>
          </w:rPr>
          <w:t>1</w:t>
        </w:r>
      </w:hyperlink>
    </w:p>
    <w:p w:rsidR="007D3B33" w:rsidRPr="002E3582" w:rsidRDefault="00BE5361">
      <w:pPr>
        <w:pStyle w:val="11"/>
        <w:rPr>
          <w:rFonts w:asciiTheme="minorHAnsi" w:eastAsiaTheme="minorEastAsia" w:hAnsiTheme="minorHAnsi" w:cstheme="minorBidi"/>
          <w:b/>
          <w:noProof/>
          <w:szCs w:val="22"/>
        </w:rPr>
      </w:pPr>
      <w:hyperlink w:anchor="_Toc462063865" w:history="1">
        <w:r w:rsidR="007D3B33" w:rsidRPr="002E3582">
          <w:rPr>
            <w:rStyle w:val="a3"/>
            <w:rFonts w:ascii="Arial" w:hAnsi="Arial" w:cs="Arial" w:hint="eastAsia"/>
            <w:b/>
            <w:bCs/>
            <w:noProof/>
            <w:kern w:val="0"/>
          </w:rPr>
          <w:t>第二部分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释义</w:t>
        </w:r>
        <w:r w:rsidR="007D3B33" w:rsidRPr="002E3582">
          <w:rPr>
            <w:b/>
            <w:noProof/>
            <w:webHidden/>
          </w:rPr>
          <w:tab/>
        </w:r>
        <w:r w:rsidR="007B0530" w:rsidRPr="002E3582">
          <w:rPr>
            <w:rFonts w:hint="eastAsia"/>
            <w:b/>
            <w:noProof/>
            <w:webHidden/>
          </w:rPr>
          <w:t>2-</w:t>
        </w:r>
        <w:r w:rsidR="007D3B33" w:rsidRPr="002E3582">
          <w:rPr>
            <w:b/>
            <w:noProof/>
            <w:webHidden/>
          </w:rPr>
          <w:fldChar w:fldCharType="begin"/>
        </w:r>
        <w:r w:rsidR="007D3B33" w:rsidRPr="002E3582">
          <w:rPr>
            <w:b/>
            <w:noProof/>
            <w:webHidden/>
          </w:rPr>
          <w:instrText xml:space="preserve"> PAGEREF _Toc462063865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66" w:history="1">
        <w:r w:rsidR="007D3B33" w:rsidRPr="002E3582">
          <w:rPr>
            <w:rStyle w:val="a3"/>
            <w:rFonts w:ascii="Arial" w:hAnsi="Arial" w:cs="Arial" w:hint="eastAsia"/>
            <w:b/>
            <w:bCs/>
            <w:noProof/>
            <w:kern w:val="0"/>
          </w:rPr>
          <w:t>第三部分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基金管理人</w:t>
        </w:r>
        <w:r w:rsidR="007D3B33" w:rsidRPr="002E3582">
          <w:rPr>
            <w:b/>
            <w:noProof/>
            <w:webHidden/>
          </w:rPr>
          <w:tab/>
        </w:r>
        <w:r w:rsidR="007B0530" w:rsidRPr="002E3582">
          <w:rPr>
            <w:rFonts w:hint="eastAsia"/>
            <w:b/>
            <w:noProof/>
            <w:webHidden/>
          </w:rPr>
          <w:t>3-</w:t>
        </w:r>
        <w:r w:rsidR="007D3B33" w:rsidRPr="002E3582">
          <w:rPr>
            <w:b/>
            <w:noProof/>
            <w:webHidden/>
          </w:rPr>
          <w:fldChar w:fldCharType="begin"/>
        </w:r>
        <w:r w:rsidR="007D3B33" w:rsidRPr="002E3582">
          <w:rPr>
            <w:b/>
            <w:noProof/>
            <w:webHidden/>
          </w:rPr>
          <w:instrText xml:space="preserve"> PAGEREF _Toc462063866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67" w:history="1">
        <w:r w:rsidR="007D3B33" w:rsidRPr="002E3582">
          <w:rPr>
            <w:rStyle w:val="a3"/>
            <w:rFonts w:ascii="Arial" w:hAnsi="Arial" w:cs="Arial" w:hint="eastAsia"/>
            <w:b/>
            <w:bCs/>
            <w:noProof/>
            <w:kern w:val="0"/>
          </w:rPr>
          <w:t>第四部分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基金托管人</w:t>
        </w:r>
        <w:r w:rsidR="007D3B33" w:rsidRPr="002E3582">
          <w:rPr>
            <w:b/>
            <w:noProof/>
            <w:webHidden/>
          </w:rPr>
          <w:tab/>
        </w:r>
        <w:r w:rsidR="007B0530" w:rsidRPr="002E3582">
          <w:rPr>
            <w:rFonts w:hint="eastAsia"/>
            <w:b/>
            <w:noProof/>
            <w:webHidden/>
          </w:rPr>
          <w:t>4-</w:t>
        </w:r>
        <w:r w:rsidR="007D3B33" w:rsidRPr="002E3582">
          <w:rPr>
            <w:b/>
            <w:noProof/>
            <w:webHidden/>
          </w:rPr>
          <w:fldChar w:fldCharType="begin"/>
        </w:r>
        <w:r w:rsidR="007D3B33" w:rsidRPr="002E3582">
          <w:rPr>
            <w:b/>
            <w:noProof/>
            <w:webHidden/>
          </w:rPr>
          <w:instrText xml:space="preserve"> PAGEREF _Toc462063867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68" w:history="1">
        <w:r w:rsidR="007D3B33" w:rsidRPr="002E3582">
          <w:rPr>
            <w:rStyle w:val="a3"/>
            <w:rFonts w:ascii="Arial" w:hAnsi="Arial" w:cs="Arial" w:hint="eastAsia"/>
            <w:b/>
            <w:bCs/>
            <w:noProof/>
            <w:kern w:val="0"/>
          </w:rPr>
          <w:t>第五部分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相关服务机构</w:t>
        </w:r>
        <w:r w:rsidR="007D3B33" w:rsidRPr="002E3582">
          <w:rPr>
            <w:b/>
            <w:noProof/>
            <w:webHidden/>
          </w:rPr>
          <w:tab/>
        </w:r>
        <w:r w:rsidR="007B0530" w:rsidRPr="002E3582">
          <w:rPr>
            <w:rFonts w:hint="eastAsia"/>
            <w:b/>
            <w:noProof/>
            <w:webHidden/>
          </w:rPr>
          <w:t>5-</w:t>
        </w:r>
        <w:r w:rsidR="007D3B33" w:rsidRPr="002E3582">
          <w:rPr>
            <w:b/>
            <w:noProof/>
            <w:webHidden/>
          </w:rPr>
          <w:fldChar w:fldCharType="begin"/>
        </w:r>
        <w:r w:rsidR="007D3B33" w:rsidRPr="002E3582">
          <w:rPr>
            <w:b/>
            <w:noProof/>
            <w:webHidden/>
          </w:rPr>
          <w:instrText xml:space="preserve"> PAGEREF _Toc462063868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69" w:history="1">
        <w:r w:rsidR="007D3B33" w:rsidRPr="002E3582">
          <w:rPr>
            <w:rStyle w:val="a3"/>
            <w:rFonts w:ascii="Arial" w:hAnsi="Arial" w:cs="Arial" w:hint="eastAsia"/>
            <w:b/>
            <w:bCs/>
            <w:noProof/>
            <w:kern w:val="0"/>
          </w:rPr>
          <w:t>第六部分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基金的募集</w:t>
        </w:r>
        <w:r w:rsidR="007D3B33" w:rsidRPr="002E3582">
          <w:rPr>
            <w:b/>
            <w:noProof/>
            <w:webHidden/>
          </w:rPr>
          <w:tab/>
        </w:r>
        <w:r w:rsidR="007B0530" w:rsidRPr="002E3582">
          <w:rPr>
            <w:rFonts w:hint="eastAsia"/>
            <w:b/>
            <w:noProof/>
            <w:webHidden/>
          </w:rPr>
          <w:t>6-</w:t>
        </w:r>
        <w:r w:rsidR="007D3B33" w:rsidRPr="002E3582">
          <w:rPr>
            <w:b/>
            <w:noProof/>
            <w:webHidden/>
          </w:rPr>
          <w:fldChar w:fldCharType="begin"/>
        </w:r>
        <w:r w:rsidR="007D3B33" w:rsidRPr="002E3582">
          <w:rPr>
            <w:b/>
            <w:noProof/>
            <w:webHidden/>
          </w:rPr>
          <w:instrText xml:space="preserve"> PAGEREF _Toc462063869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70" w:history="1">
        <w:r w:rsidR="007D3B33" w:rsidRPr="002E3582">
          <w:rPr>
            <w:rStyle w:val="a3"/>
            <w:rFonts w:ascii="Arial" w:hAnsi="Arial" w:cs="Arial" w:hint="eastAsia"/>
            <w:b/>
            <w:bCs/>
            <w:noProof/>
            <w:kern w:val="0"/>
          </w:rPr>
          <w:t>第七部分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基金合同的生效</w:t>
        </w:r>
        <w:r w:rsidR="007D3B33" w:rsidRPr="002E3582">
          <w:rPr>
            <w:b/>
            <w:noProof/>
            <w:webHidden/>
          </w:rPr>
          <w:tab/>
        </w:r>
        <w:r w:rsidR="007B0530" w:rsidRPr="002E3582">
          <w:rPr>
            <w:rFonts w:hint="eastAsia"/>
            <w:b/>
            <w:noProof/>
            <w:webHidden/>
          </w:rPr>
          <w:t>7-</w:t>
        </w:r>
        <w:r w:rsidR="007D3B33" w:rsidRPr="002E3582">
          <w:rPr>
            <w:b/>
            <w:noProof/>
            <w:webHidden/>
          </w:rPr>
          <w:fldChar w:fldCharType="begin"/>
        </w:r>
        <w:r w:rsidR="007D3B33" w:rsidRPr="002E3582">
          <w:rPr>
            <w:b/>
            <w:noProof/>
            <w:webHidden/>
          </w:rPr>
          <w:instrText xml:space="preserve"> PAGEREF _Toc462063870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71" w:history="1">
        <w:r w:rsidR="007D3B33" w:rsidRPr="002E3582">
          <w:rPr>
            <w:rStyle w:val="a3"/>
            <w:rFonts w:hint="eastAsia"/>
            <w:b/>
            <w:noProof/>
            <w:kern w:val="0"/>
            <w:lang w:val="x-none" w:eastAsia="x-none"/>
          </w:rPr>
          <w:t>第八部分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基金份额的申购与赎回</w:t>
        </w:r>
        <w:r w:rsidR="007D3B33" w:rsidRPr="002E3582">
          <w:rPr>
            <w:b/>
            <w:noProof/>
            <w:webHidden/>
          </w:rPr>
          <w:tab/>
        </w:r>
        <w:r w:rsidR="007B0530" w:rsidRPr="002E3582">
          <w:rPr>
            <w:rFonts w:hint="eastAsia"/>
            <w:b/>
            <w:noProof/>
            <w:webHidden/>
          </w:rPr>
          <w:t>8-</w:t>
        </w:r>
        <w:r w:rsidR="007D3B33" w:rsidRPr="002E3582">
          <w:rPr>
            <w:b/>
            <w:noProof/>
            <w:webHidden/>
          </w:rPr>
          <w:fldChar w:fldCharType="begin"/>
        </w:r>
        <w:r w:rsidR="007D3B33" w:rsidRPr="002E3582">
          <w:rPr>
            <w:b/>
            <w:noProof/>
            <w:webHidden/>
          </w:rPr>
          <w:instrText xml:space="preserve"> PAGEREF _Toc462063871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72" w:history="1">
        <w:r w:rsidR="007D3B33" w:rsidRPr="002E3582">
          <w:rPr>
            <w:rStyle w:val="a3"/>
            <w:rFonts w:hint="eastAsia"/>
            <w:b/>
            <w:noProof/>
            <w:kern w:val="0"/>
            <w:lang w:val="x-none" w:eastAsia="x-none"/>
          </w:rPr>
          <w:t>第九部分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基金的投资</w:t>
        </w:r>
        <w:r w:rsidR="007D3B33" w:rsidRPr="002E3582">
          <w:rPr>
            <w:b/>
            <w:noProof/>
            <w:webHidden/>
          </w:rPr>
          <w:tab/>
        </w:r>
        <w:r w:rsidR="007B0530" w:rsidRPr="002E3582">
          <w:rPr>
            <w:rFonts w:hint="eastAsia"/>
            <w:b/>
            <w:noProof/>
            <w:webHidden/>
          </w:rPr>
          <w:t>9-</w:t>
        </w:r>
        <w:r w:rsidR="007D3B33" w:rsidRPr="002E3582">
          <w:rPr>
            <w:b/>
            <w:noProof/>
            <w:webHidden/>
          </w:rPr>
          <w:fldChar w:fldCharType="begin"/>
        </w:r>
        <w:r w:rsidR="007D3B33" w:rsidRPr="002E3582">
          <w:rPr>
            <w:b/>
            <w:noProof/>
            <w:webHidden/>
          </w:rPr>
          <w:instrText xml:space="preserve"> PAGEREF _Toc462063872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73" w:history="1">
        <w:r w:rsidR="007D3B33" w:rsidRPr="002E3582">
          <w:rPr>
            <w:rStyle w:val="a3"/>
            <w:rFonts w:hint="eastAsia"/>
            <w:b/>
            <w:noProof/>
            <w:kern w:val="0"/>
            <w:lang w:val="x-none" w:eastAsia="x-none"/>
          </w:rPr>
          <w:t>第十部分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基金的财产</w:t>
        </w:r>
        <w:r w:rsidR="007D3B33" w:rsidRPr="002E3582">
          <w:rPr>
            <w:b/>
            <w:noProof/>
            <w:webHidden/>
          </w:rPr>
          <w:tab/>
        </w:r>
        <w:r w:rsidR="007B0530" w:rsidRPr="002E3582">
          <w:rPr>
            <w:rFonts w:hint="eastAsia"/>
            <w:b/>
            <w:noProof/>
            <w:webHidden/>
          </w:rPr>
          <w:t>10-</w:t>
        </w:r>
        <w:r w:rsidR="007D3B33" w:rsidRPr="002E3582">
          <w:rPr>
            <w:b/>
            <w:noProof/>
            <w:webHidden/>
          </w:rPr>
          <w:fldChar w:fldCharType="begin"/>
        </w:r>
        <w:r w:rsidR="007D3B33" w:rsidRPr="002E3582">
          <w:rPr>
            <w:b/>
            <w:noProof/>
            <w:webHidden/>
          </w:rPr>
          <w:instrText xml:space="preserve"> PAGEREF _Toc462063873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74" w:history="1">
        <w:r w:rsidR="007D3B33" w:rsidRPr="002E3582">
          <w:rPr>
            <w:rStyle w:val="a3"/>
            <w:rFonts w:hint="eastAsia"/>
            <w:b/>
            <w:noProof/>
            <w:kern w:val="0"/>
            <w:lang w:val="x-none" w:eastAsia="x-none"/>
          </w:rPr>
          <w:t>第十一部分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基金资产的估值</w:t>
        </w:r>
        <w:r w:rsidR="007D3B33" w:rsidRPr="002E3582">
          <w:rPr>
            <w:b/>
            <w:noProof/>
            <w:webHidden/>
          </w:rPr>
          <w:tab/>
        </w:r>
        <w:r w:rsidR="00732DA2" w:rsidRPr="002E3582">
          <w:rPr>
            <w:rFonts w:hint="eastAsia"/>
            <w:b/>
            <w:noProof/>
            <w:webHidden/>
          </w:rPr>
          <w:t>11-</w:t>
        </w:r>
        <w:r w:rsidR="007D3B33" w:rsidRPr="002E3582">
          <w:rPr>
            <w:b/>
            <w:noProof/>
            <w:webHidden/>
          </w:rPr>
          <w:fldChar w:fldCharType="begin"/>
        </w:r>
        <w:r w:rsidR="007D3B33" w:rsidRPr="002E3582">
          <w:rPr>
            <w:b/>
            <w:noProof/>
            <w:webHidden/>
          </w:rPr>
          <w:instrText xml:space="preserve"> PAGEREF _Toc462063874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75" w:history="1">
        <w:r w:rsidR="007D3B33" w:rsidRPr="002E3582">
          <w:rPr>
            <w:rStyle w:val="a3"/>
            <w:rFonts w:hint="eastAsia"/>
            <w:b/>
            <w:noProof/>
            <w:kern w:val="0"/>
            <w:lang w:val="x-none" w:eastAsia="x-none"/>
          </w:rPr>
          <w:t>第十二部分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基金的收益分配</w:t>
        </w:r>
        <w:r w:rsidR="007D3B33" w:rsidRPr="002E3582">
          <w:rPr>
            <w:b/>
            <w:noProof/>
            <w:webHidden/>
          </w:rPr>
          <w:tab/>
        </w:r>
        <w:r w:rsidR="00732DA2" w:rsidRPr="002E3582">
          <w:rPr>
            <w:rFonts w:hint="eastAsia"/>
            <w:b/>
            <w:noProof/>
            <w:webHidden/>
          </w:rPr>
          <w:t>12-</w:t>
        </w:r>
        <w:r w:rsidR="007D3B33" w:rsidRPr="002E3582">
          <w:rPr>
            <w:b/>
            <w:noProof/>
            <w:webHidden/>
          </w:rPr>
          <w:fldChar w:fldCharType="begin"/>
        </w:r>
        <w:r w:rsidR="007D3B33" w:rsidRPr="002E3582">
          <w:rPr>
            <w:b/>
            <w:noProof/>
            <w:webHidden/>
          </w:rPr>
          <w:instrText xml:space="preserve"> PAGEREF _Toc462063875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76" w:history="1">
        <w:r w:rsidR="007D3B33" w:rsidRPr="002E3582">
          <w:rPr>
            <w:rStyle w:val="a3"/>
            <w:rFonts w:hint="eastAsia"/>
            <w:b/>
            <w:noProof/>
            <w:kern w:val="0"/>
            <w:lang w:val="x-none" w:eastAsia="x-none"/>
          </w:rPr>
          <w:t>第十三部分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基金费用与税收</w:t>
        </w:r>
        <w:r w:rsidR="007D3B33" w:rsidRPr="002E3582">
          <w:rPr>
            <w:b/>
            <w:noProof/>
            <w:webHidden/>
          </w:rPr>
          <w:tab/>
        </w:r>
        <w:r w:rsidR="00732DA2" w:rsidRPr="002E3582">
          <w:rPr>
            <w:rFonts w:hint="eastAsia"/>
            <w:b/>
            <w:noProof/>
            <w:webHidden/>
          </w:rPr>
          <w:t>13-</w:t>
        </w:r>
        <w:r w:rsidR="007D3B33" w:rsidRPr="002E3582">
          <w:rPr>
            <w:b/>
            <w:noProof/>
            <w:webHidden/>
          </w:rPr>
          <w:fldChar w:fldCharType="begin"/>
        </w:r>
        <w:r w:rsidR="007D3B33" w:rsidRPr="002E3582">
          <w:rPr>
            <w:b/>
            <w:noProof/>
            <w:webHidden/>
          </w:rPr>
          <w:instrText xml:space="preserve"> PAGEREF _Toc462063876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77" w:history="1">
        <w:r w:rsidR="007D3B33" w:rsidRPr="002E3582">
          <w:rPr>
            <w:rStyle w:val="a3"/>
            <w:rFonts w:hint="eastAsia"/>
            <w:b/>
            <w:noProof/>
            <w:kern w:val="0"/>
            <w:lang w:val="x-none" w:eastAsia="x-none"/>
          </w:rPr>
          <w:t>第十四部分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基金的会计与审计</w:t>
        </w:r>
        <w:r w:rsidR="007D3B33" w:rsidRPr="002E3582">
          <w:rPr>
            <w:b/>
            <w:noProof/>
            <w:webHidden/>
          </w:rPr>
          <w:tab/>
        </w:r>
        <w:r w:rsidR="00732DA2" w:rsidRPr="002E3582">
          <w:rPr>
            <w:rFonts w:hint="eastAsia"/>
            <w:b/>
            <w:noProof/>
            <w:webHidden/>
          </w:rPr>
          <w:t>14-</w:t>
        </w:r>
        <w:r w:rsidR="007D3B33" w:rsidRPr="002E3582">
          <w:rPr>
            <w:b/>
            <w:noProof/>
            <w:webHidden/>
          </w:rPr>
          <w:fldChar w:fldCharType="begin"/>
        </w:r>
        <w:r w:rsidR="007D3B33" w:rsidRPr="002E3582">
          <w:rPr>
            <w:b/>
            <w:noProof/>
            <w:webHidden/>
          </w:rPr>
          <w:instrText xml:space="preserve"> PAGEREF _Toc462063877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78" w:history="1">
        <w:r w:rsidR="007D3B33" w:rsidRPr="002E3582">
          <w:rPr>
            <w:rStyle w:val="a3"/>
            <w:rFonts w:hint="eastAsia"/>
            <w:b/>
            <w:noProof/>
            <w:kern w:val="0"/>
            <w:lang w:val="x-none" w:eastAsia="x-none"/>
          </w:rPr>
          <w:t>第十五部分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基金的信息披露</w:t>
        </w:r>
        <w:r w:rsidR="007D3B33" w:rsidRPr="002E3582">
          <w:rPr>
            <w:b/>
            <w:noProof/>
            <w:webHidden/>
          </w:rPr>
          <w:tab/>
        </w:r>
        <w:r w:rsidR="00732DA2" w:rsidRPr="002E3582">
          <w:rPr>
            <w:rFonts w:hint="eastAsia"/>
            <w:b/>
            <w:noProof/>
            <w:webHidden/>
          </w:rPr>
          <w:t>15-</w:t>
        </w:r>
        <w:r w:rsidR="007D3B33" w:rsidRPr="002E3582">
          <w:rPr>
            <w:b/>
            <w:noProof/>
            <w:webHidden/>
          </w:rPr>
          <w:fldChar w:fldCharType="begin"/>
        </w:r>
        <w:r w:rsidR="007D3B33" w:rsidRPr="002E3582">
          <w:rPr>
            <w:b/>
            <w:noProof/>
            <w:webHidden/>
          </w:rPr>
          <w:instrText xml:space="preserve"> PAGEREF _Toc462063878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79" w:history="1">
        <w:r w:rsidR="007D3B33" w:rsidRPr="002E3582">
          <w:rPr>
            <w:rStyle w:val="a3"/>
            <w:rFonts w:hint="eastAsia"/>
            <w:b/>
            <w:noProof/>
            <w:kern w:val="0"/>
            <w:lang w:val="x-none" w:eastAsia="x-none"/>
          </w:rPr>
          <w:t>第十六部分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风险揭示</w:t>
        </w:r>
        <w:r w:rsidR="007D3B33" w:rsidRPr="002E3582">
          <w:rPr>
            <w:b/>
            <w:noProof/>
            <w:webHidden/>
          </w:rPr>
          <w:tab/>
        </w:r>
        <w:r w:rsidR="00732DA2" w:rsidRPr="002E3582">
          <w:rPr>
            <w:rFonts w:hint="eastAsia"/>
            <w:b/>
            <w:noProof/>
            <w:webHidden/>
          </w:rPr>
          <w:t>16-</w:t>
        </w:r>
        <w:r w:rsidR="007D3B33" w:rsidRPr="002E3582">
          <w:rPr>
            <w:b/>
            <w:noProof/>
            <w:webHidden/>
          </w:rPr>
          <w:fldChar w:fldCharType="begin"/>
        </w:r>
        <w:r w:rsidR="007D3B33" w:rsidRPr="002E3582">
          <w:rPr>
            <w:b/>
            <w:noProof/>
            <w:webHidden/>
          </w:rPr>
          <w:instrText xml:space="preserve"> PAGEREF _Toc462063879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80" w:history="1">
        <w:r w:rsidR="007D3B33" w:rsidRPr="002E3582">
          <w:rPr>
            <w:rStyle w:val="a3"/>
            <w:rFonts w:hint="eastAsia"/>
            <w:b/>
            <w:noProof/>
            <w:kern w:val="0"/>
            <w:lang w:val="x-none" w:eastAsia="x-none"/>
          </w:rPr>
          <w:t>第十七部分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基金合同的变更、终止与基金财产的清算</w:t>
        </w:r>
        <w:r w:rsidR="007D3B33" w:rsidRPr="002E3582">
          <w:rPr>
            <w:b/>
            <w:noProof/>
            <w:webHidden/>
          </w:rPr>
          <w:tab/>
        </w:r>
        <w:r w:rsidR="00732DA2" w:rsidRPr="002E3582">
          <w:rPr>
            <w:rFonts w:hint="eastAsia"/>
            <w:b/>
            <w:noProof/>
            <w:webHidden/>
          </w:rPr>
          <w:t>17-</w:t>
        </w:r>
        <w:r w:rsidR="007D3B33" w:rsidRPr="002E3582">
          <w:rPr>
            <w:b/>
            <w:noProof/>
            <w:webHidden/>
          </w:rPr>
          <w:fldChar w:fldCharType="begin"/>
        </w:r>
        <w:r w:rsidR="007D3B33" w:rsidRPr="002E3582">
          <w:rPr>
            <w:b/>
            <w:noProof/>
            <w:webHidden/>
          </w:rPr>
          <w:instrText xml:space="preserve"> PAGEREF _Toc462063880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81" w:history="1">
        <w:r w:rsidR="007D3B33" w:rsidRPr="002E3582">
          <w:rPr>
            <w:rStyle w:val="a3"/>
            <w:rFonts w:hint="eastAsia"/>
            <w:b/>
            <w:noProof/>
            <w:kern w:val="0"/>
            <w:lang w:val="x-none" w:eastAsia="x-none"/>
          </w:rPr>
          <w:t>第十八部分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基金合同的内容摘要</w:t>
        </w:r>
        <w:r w:rsidR="007D3B33" w:rsidRPr="002E3582">
          <w:rPr>
            <w:b/>
            <w:noProof/>
            <w:webHidden/>
          </w:rPr>
          <w:tab/>
        </w:r>
        <w:r w:rsidR="00732DA2" w:rsidRPr="002E3582">
          <w:rPr>
            <w:rFonts w:hint="eastAsia"/>
            <w:b/>
            <w:noProof/>
            <w:webHidden/>
          </w:rPr>
          <w:t>18-</w:t>
        </w:r>
        <w:r w:rsidR="007D3B33" w:rsidRPr="002E3582">
          <w:rPr>
            <w:b/>
            <w:noProof/>
            <w:webHidden/>
          </w:rPr>
          <w:fldChar w:fldCharType="begin"/>
        </w:r>
        <w:r w:rsidR="007D3B33" w:rsidRPr="002E3582">
          <w:rPr>
            <w:b/>
            <w:noProof/>
            <w:webHidden/>
          </w:rPr>
          <w:instrText xml:space="preserve"> PAGEREF _Toc462063881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82" w:history="1">
        <w:r w:rsidR="007D3B33" w:rsidRPr="002E3582">
          <w:rPr>
            <w:rStyle w:val="a3"/>
            <w:rFonts w:hint="eastAsia"/>
            <w:b/>
            <w:noProof/>
            <w:kern w:val="0"/>
            <w:lang w:val="x-none" w:eastAsia="x-none"/>
          </w:rPr>
          <w:t>第十九部分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基金托管协议的内容摘要</w:t>
        </w:r>
        <w:r w:rsidR="007D3B33" w:rsidRPr="002E3582">
          <w:rPr>
            <w:b/>
            <w:noProof/>
            <w:webHidden/>
          </w:rPr>
          <w:tab/>
        </w:r>
        <w:r w:rsidR="00732DA2" w:rsidRPr="002E3582">
          <w:rPr>
            <w:rFonts w:hint="eastAsia"/>
            <w:b/>
            <w:noProof/>
            <w:webHidden/>
          </w:rPr>
          <w:t>19-</w:t>
        </w:r>
        <w:r w:rsidR="007D3B33" w:rsidRPr="002E3582">
          <w:rPr>
            <w:b/>
            <w:noProof/>
            <w:webHidden/>
          </w:rPr>
          <w:fldChar w:fldCharType="begin"/>
        </w:r>
        <w:r w:rsidR="007D3B33" w:rsidRPr="002E3582">
          <w:rPr>
            <w:b/>
            <w:noProof/>
            <w:webHidden/>
          </w:rPr>
          <w:instrText xml:space="preserve"> PAGEREF _Toc462063882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83" w:history="1">
        <w:r w:rsidR="007D3B33" w:rsidRPr="002E3582">
          <w:rPr>
            <w:rStyle w:val="a3"/>
            <w:rFonts w:hint="eastAsia"/>
            <w:b/>
            <w:noProof/>
            <w:kern w:val="0"/>
            <w:lang w:val="x-none" w:eastAsia="x-none"/>
          </w:rPr>
          <w:t>第二十部分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对基金份额持有人的服务</w:t>
        </w:r>
        <w:r w:rsidR="007D3B33" w:rsidRPr="002E3582">
          <w:rPr>
            <w:b/>
            <w:noProof/>
            <w:webHidden/>
          </w:rPr>
          <w:tab/>
        </w:r>
        <w:r w:rsidR="00732DA2" w:rsidRPr="002E3582">
          <w:rPr>
            <w:rFonts w:hint="eastAsia"/>
            <w:b/>
            <w:noProof/>
            <w:webHidden/>
          </w:rPr>
          <w:t>20-</w:t>
        </w:r>
        <w:r w:rsidR="007D3B33" w:rsidRPr="002E3582">
          <w:rPr>
            <w:b/>
            <w:noProof/>
            <w:webHidden/>
          </w:rPr>
          <w:fldChar w:fldCharType="begin"/>
        </w:r>
        <w:r w:rsidR="007D3B33" w:rsidRPr="002E3582">
          <w:rPr>
            <w:b/>
            <w:noProof/>
            <w:webHidden/>
          </w:rPr>
          <w:instrText xml:space="preserve"> PAGEREF _Toc462063883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BE5361">
      <w:pPr>
        <w:pStyle w:val="11"/>
        <w:rPr>
          <w:rFonts w:asciiTheme="minorHAnsi" w:eastAsiaTheme="minorEastAsia" w:hAnsiTheme="minorHAnsi" w:cstheme="minorBidi"/>
          <w:b/>
          <w:noProof/>
          <w:szCs w:val="22"/>
        </w:rPr>
      </w:pPr>
      <w:hyperlink w:anchor="_Toc462063884" w:history="1">
        <w:r w:rsidR="007D3B33" w:rsidRPr="002E3582">
          <w:rPr>
            <w:rStyle w:val="a3"/>
            <w:rFonts w:hint="eastAsia"/>
            <w:b/>
            <w:noProof/>
            <w:kern w:val="0"/>
            <w:lang w:val="x-none" w:eastAsia="x-none"/>
          </w:rPr>
          <w:t>第二十一部分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招募说明书存放及查阅方式</w:t>
        </w:r>
        <w:r w:rsidR="007D3B33" w:rsidRPr="002E3582">
          <w:rPr>
            <w:b/>
            <w:noProof/>
            <w:webHidden/>
          </w:rPr>
          <w:tab/>
        </w:r>
        <w:r w:rsidR="00732DA2" w:rsidRPr="002E3582">
          <w:rPr>
            <w:rFonts w:hint="eastAsia"/>
            <w:b/>
            <w:noProof/>
            <w:webHidden/>
          </w:rPr>
          <w:t>21-</w:t>
        </w:r>
        <w:r w:rsidR="007D3B33" w:rsidRPr="002E3582">
          <w:rPr>
            <w:b/>
            <w:noProof/>
            <w:webHidden/>
          </w:rPr>
          <w:fldChar w:fldCharType="begin"/>
        </w:r>
        <w:r w:rsidR="007D3B33" w:rsidRPr="002E3582">
          <w:rPr>
            <w:b/>
            <w:noProof/>
            <w:webHidden/>
          </w:rPr>
          <w:instrText xml:space="preserve"> PAGEREF _Toc462063884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Default="00BE5361">
      <w:pPr>
        <w:pStyle w:val="11"/>
        <w:rPr>
          <w:rFonts w:asciiTheme="minorHAnsi" w:eastAsiaTheme="minorEastAsia" w:hAnsiTheme="minorHAnsi" w:cstheme="minorBidi"/>
          <w:noProof/>
          <w:szCs w:val="22"/>
        </w:rPr>
      </w:pPr>
      <w:hyperlink w:anchor="_Toc462063885" w:history="1">
        <w:r w:rsidR="007D3B33" w:rsidRPr="002E3582">
          <w:rPr>
            <w:rStyle w:val="a3"/>
            <w:rFonts w:hint="eastAsia"/>
            <w:b/>
            <w:noProof/>
            <w:kern w:val="0"/>
            <w:lang w:val="x-none" w:eastAsia="x-none"/>
          </w:rPr>
          <w:t>第二十二部分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备查文件</w:t>
        </w:r>
        <w:r w:rsidR="007D3B33" w:rsidRPr="002E3582">
          <w:rPr>
            <w:b/>
            <w:noProof/>
            <w:webHidden/>
          </w:rPr>
          <w:tab/>
        </w:r>
        <w:r w:rsidR="00732DA2" w:rsidRPr="002E3582">
          <w:rPr>
            <w:rFonts w:hint="eastAsia"/>
            <w:b/>
            <w:noProof/>
            <w:webHidden/>
          </w:rPr>
          <w:t>22-</w:t>
        </w:r>
        <w:r w:rsidR="007D3B33" w:rsidRPr="002E3582">
          <w:rPr>
            <w:b/>
            <w:noProof/>
            <w:webHidden/>
          </w:rPr>
          <w:fldChar w:fldCharType="begin"/>
        </w:r>
        <w:r w:rsidR="007D3B33" w:rsidRPr="002E3582">
          <w:rPr>
            <w:b/>
            <w:noProof/>
            <w:webHidden/>
          </w:rPr>
          <w:instrText xml:space="preserve"> PAGEREF _Toc462063885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04D7F" w:rsidRDefault="002D32E2" w:rsidP="006A3AEA">
      <w:pPr>
        <w:sectPr w:rsidR="00704D7F">
          <w:pgSz w:w="11906" w:h="16838"/>
          <w:pgMar w:top="1440" w:right="1800" w:bottom="1440" w:left="1800" w:header="851" w:footer="992" w:gutter="0"/>
          <w:pgNumType w:start="1"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1745C9" w:rsidRPr="00886EAA" w:rsidRDefault="001745C9" w:rsidP="00886EAA">
      <w:pPr>
        <w:pStyle w:val="1"/>
        <w:jc w:val="center"/>
        <w:rPr>
          <w:sz w:val="30"/>
          <w:szCs w:val="30"/>
        </w:rPr>
      </w:pPr>
      <w:bookmarkStart w:id="47" w:name="_Toc462063864"/>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2"/>
      <w:bookmarkEnd w:id="33"/>
      <w:bookmarkEnd w:id="47"/>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3B318D">
        <w:rPr>
          <w:rFonts w:asciiTheme="minorEastAsia" w:hAnsiTheme="minorEastAsia" w:cs="Arial" w:hint="eastAsia"/>
          <w:sz w:val="24"/>
          <w:szCs w:val="24"/>
        </w:rPr>
        <w:t>福安</w:t>
      </w:r>
      <w:r w:rsidR="00487357" w:rsidRPr="002E3582">
        <w:rPr>
          <w:rFonts w:asciiTheme="minorEastAsia" w:hAnsiTheme="minorEastAsia" w:cs="Arial" w:hint="eastAsia"/>
          <w:sz w:val="24"/>
          <w:szCs w:val="24"/>
        </w:rPr>
        <w:t>灵活配置混合型</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3C2CEA"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487357" w:rsidRPr="002E3582">
        <w:rPr>
          <w:rFonts w:asciiTheme="minorEastAsia" w:hAnsiTheme="minorEastAsia" w:cs="Arial" w:hint="eastAsia"/>
          <w:sz w:val="24"/>
          <w:szCs w:val="24"/>
        </w:rPr>
        <w:t>富荣</w:t>
      </w:r>
      <w:r w:rsidR="003B318D">
        <w:rPr>
          <w:rFonts w:asciiTheme="minorEastAsia" w:hAnsiTheme="minorEastAsia" w:cs="Arial" w:hint="eastAsia"/>
          <w:sz w:val="24"/>
          <w:szCs w:val="24"/>
        </w:rPr>
        <w:t>福安</w:t>
      </w:r>
      <w:r w:rsidR="00487357" w:rsidRPr="002E3582">
        <w:rPr>
          <w:rFonts w:asciiTheme="minorEastAsia" w:hAnsiTheme="minorEastAsia" w:cs="Arial" w:hint="eastAsia"/>
          <w:sz w:val="24"/>
          <w:szCs w:val="24"/>
        </w:rPr>
        <w:t>灵活配置混合型</w:t>
      </w:r>
      <w:r w:rsidRPr="002E3582">
        <w:rPr>
          <w:rFonts w:asciiTheme="minorEastAsia" w:hAnsiTheme="minorEastAsia" w:cs="Arial" w:hint="eastAsia"/>
          <w:sz w:val="24"/>
          <w:szCs w:val="24"/>
        </w:rPr>
        <w:t>证券投资基金基金合同》（以下简称“基金合同”）编写。</w:t>
      </w:r>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2E3582"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w:t>
      </w:r>
      <w:r w:rsidR="003B318D">
        <w:rPr>
          <w:rFonts w:asciiTheme="minorEastAsia" w:hAnsiTheme="minorEastAsia" w:cs="Arial" w:hint="eastAsia"/>
          <w:sz w:val="24"/>
          <w:szCs w:val="24"/>
        </w:rPr>
        <w:t>福安</w:t>
      </w:r>
      <w:r w:rsidRPr="002E3582">
        <w:rPr>
          <w:rFonts w:asciiTheme="minorEastAsia" w:hAnsiTheme="minorEastAsia" w:cs="Arial" w:hint="eastAsia"/>
          <w:sz w:val="24"/>
          <w:szCs w:val="24"/>
        </w:rPr>
        <w:t>灵活配置混合型</w:t>
      </w:r>
      <w:r w:rsidR="001745C9" w:rsidRPr="002E358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CD5E41"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CD5E41">
        <w:rPr>
          <w:rFonts w:asciiTheme="minorEastAsia" w:hAnsiTheme="minorEastAsia" w:cs="Arial" w:hint="eastAsia"/>
          <w:sz w:val="24"/>
          <w:szCs w:val="24"/>
        </w:rPr>
        <w:t>。</w:t>
      </w:r>
    </w:p>
    <w:p w:rsidR="001745C9" w:rsidRPr="002E3582" w:rsidRDefault="001745C9" w:rsidP="00CD5E41">
      <w:pPr>
        <w:autoSpaceDE w:val="0"/>
        <w:autoSpaceDN w:val="0"/>
        <w:adjustRightInd w:val="0"/>
        <w:snapToGrid w:val="0"/>
        <w:spacing w:line="360" w:lineRule="auto"/>
        <w:ind w:firstLineChars="200" w:firstLine="480"/>
        <w:rPr>
          <w:rFonts w:asciiTheme="minorEastAsia" w:hAnsiTheme="minorEastAsia" w:cs="Arial"/>
          <w:sz w:val="24"/>
          <w:szCs w:val="24"/>
        </w:rPr>
      </w:pPr>
    </w:p>
    <w:p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1"/>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rsidR="001745C9" w:rsidRPr="00886EAA" w:rsidRDefault="001745C9" w:rsidP="00886EAA">
      <w:pPr>
        <w:pStyle w:val="1"/>
        <w:jc w:val="center"/>
        <w:rPr>
          <w:sz w:val="30"/>
          <w:szCs w:val="30"/>
        </w:rPr>
      </w:pPr>
      <w:bookmarkStart w:id="62" w:name="_Toc462063865"/>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2"/>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w:t>
      </w:r>
      <w:proofErr w:type="gramStart"/>
      <w:r w:rsidRPr="0012019B">
        <w:rPr>
          <w:rFonts w:asciiTheme="minorEastAsia" w:hAnsiTheme="minorEastAsia" w:cs="Times New Roman" w:hint="eastAsia"/>
          <w:sz w:val="24"/>
          <w:szCs w:val="24"/>
        </w:rPr>
        <w:t>指</w:t>
      </w:r>
      <w:r w:rsidR="00487357" w:rsidRPr="0012019B">
        <w:rPr>
          <w:rFonts w:asciiTheme="minorEastAsia" w:hAnsiTheme="minorEastAsia" w:cs="Times New Roman" w:hint="eastAsia"/>
          <w:sz w:val="24"/>
          <w:szCs w:val="24"/>
        </w:rPr>
        <w:t>富荣</w:t>
      </w:r>
      <w:proofErr w:type="gramEnd"/>
      <w:r w:rsidR="003B318D">
        <w:rPr>
          <w:rFonts w:asciiTheme="minorEastAsia" w:hAnsiTheme="minorEastAsia" w:cs="Times New Roman" w:hint="eastAsia"/>
          <w:sz w:val="24"/>
          <w:szCs w:val="24"/>
        </w:rPr>
        <w:t>福安</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w:t>
      </w:r>
      <w:proofErr w:type="gramStart"/>
      <w:r w:rsidRPr="0012019B">
        <w:rPr>
          <w:rFonts w:asciiTheme="minorEastAsia" w:hAnsiTheme="minorEastAsia" w:cs="Times New Roman" w:hint="eastAsia"/>
          <w:sz w:val="24"/>
          <w:szCs w:val="24"/>
        </w:rPr>
        <w:t>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w:t>
      </w:r>
      <w:proofErr w:type="gramEnd"/>
      <w:r w:rsidRPr="0012019B">
        <w:rPr>
          <w:rFonts w:asciiTheme="minorEastAsia" w:hAnsiTheme="minorEastAsia" w:cs="Times New Roman" w:hint="eastAsia"/>
          <w:sz w:val="24"/>
          <w:szCs w:val="24"/>
        </w:rPr>
        <w:t>管理有限公司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3B318D">
        <w:rPr>
          <w:rFonts w:asciiTheme="minorEastAsia" w:hAnsiTheme="minorEastAsia" w:cs="Times New Roman" w:hint="eastAsia"/>
          <w:sz w:val="24"/>
          <w:szCs w:val="24"/>
        </w:rPr>
        <w:t>招商银行</w:t>
      </w:r>
      <w:r w:rsidRPr="0012019B">
        <w:rPr>
          <w:rFonts w:asciiTheme="minorEastAsia" w:hAnsiTheme="minorEastAsia" w:cs="Times New Roman" w:hint="eastAsia"/>
          <w:sz w:val="24"/>
          <w:szCs w:val="24"/>
        </w:rPr>
        <w:t>股份有限公司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487357" w:rsidRPr="0012019B">
        <w:rPr>
          <w:rFonts w:asciiTheme="minorEastAsia" w:hAnsiTheme="minorEastAsia" w:cs="Times New Roman" w:hint="eastAsia"/>
          <w:sz w:val="24"/>
          <w:szCs w:val="24"/>
        </w:rPr>
        <w:t>富荣</w:t>
      </w:r>
      <w:r w:rsidR="003B318D">
        <w:rPr>
          <w:rFonts w:asciiTheme="minorEastAsia" w:hAnsiTheme="minorEastAsia" w:cs="Times New Roman" w:hint="eastAsia"/>
          <w:sz w:val="24"/>
          <w:szCs w:val="24"/>
        </w:rPr>
        <w:t>福安</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证券投资基金基金合同》及对基金合同的任何有效修订和补充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487357" w:rsidRPr="0012019B">
        <w:rPr>
          <w:rFonts w:asciiTheme="minorEastAsia" w:hAnsiTheme="minorEastAsia" w:cs="Times New Roman" w:hint="eastAsia"/>
          <w:sz w:val="24"/>
          <w:szCs w:val="24"/>
        </w:rPr>
        <w:t>富荣</w:t>
      </w:r>
      <w:r w:rsidR="003B318D">
        <w:rPr>
          <w:rFonts w:asciiTheme="minorEastAsia" w:hAnsiTheme="minorEastAsia" w:cs="Times New Roman" w:hint="eastAsia"/>
          <w:sz w:val="24"/>
          <w:szCs w:val="24"/>
        </w:rPr>
        <w:t>福安</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证券投资基金托管协议》及对该托管协议的任何有效修订和补充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487357" w:rsidRPr="0012019B">
        <w:rPr>
          <w:rFonts w:asciiTheme="minorEastAsia" w:hAnsiTheme="minorEastAsia" w:cs="Times New Roman" w:hint="eastAsia"/>
          <w:sz w:val="24"/>
          <w:szCs w:val="24"/>
        </w:rPr>
        <w:t>富荣</w:t>
      </w:r>
      <w:r w:rsidR="003B318D">
        <w:rPr>
          <w:rFonts w:asciiTheme="minorEastAsia" w:hAnsiTheme="minorEastAsia" w:cs="Times New Roman" w:hint="eastAsia"/>
          <w:sz w:val="24"/>
          <w:szCs w:val="24"/>
        </w:rPr>
        <w:t>福安</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证券投资基金招募说明书》及其定期的更新</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、基金份额发售公告：指《</w:t>
      </w:r>
      <w:r w:rsidR="00487357" w:rsidRPr="0012019B">
        <w:rPr>
          <w:rFonts w:asciiTheme="minorEastAsia" w:hAnsiTheme="minorEastAsia" w:cs="Times New Roman" w:hint="eastAsia"/>
          <w:sz w:val="24"/>
          <w:szCs w:val="24"/>
        </w:rPr>
        <w:t>富荣</w:t>
      </w:r>
      <w:r w:rsidR="003B318D">
        <w:rPr>
          <w:rFonts w:asciiTheme="minorEastAsia" w:hAnsiTheme="minorEastAsia" w:cs="Times New Roman" w:hint="eastAsia"/>
          <w:sz w:val="24"/>
          <w:szCs w:val="24"/>
        </w:rPr>
        <w:t>福安</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证券投资基金基金份额发售公告》</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750314"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9</w:t>
      </w:r>
      <w:r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10</w:t>
      </w:r>
      <w:r w:rsidRPr="0012019B">
        <w:rPr>
          <w:rFonts w:asciiTheme="minorEastAsia" w:hAnsiTheme="minorEastAsia" w:cs="Times New Roman" w:hint="eastAsia"/>
          <w:sz w:val="24"/>
          <w:szCs w:val="24"/>
        </w:rPr>
        <w:t>、《销售办法》：指中国证监会</w:t>
      </w:r>
      <w:r w:rsidRPr="0012019B">
        <w:rPr>
          <w:rFonts w:asciiTheme="minorEastAsia" w:hAnsiTheme="minorEastAsia" w:cs="Times New Roman"/>
          <w:sz w:val="24"/>
          <w:szCs w:val="24"/>
        </w:rPr>
        <w:t>2013</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15</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日实施的《证券投资基金销售管理办法》及颁布机关对其不时做出的修订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11</w:t>
      </w:r>
      <w:r w:rsidRPr="0012019B">
        <w:rPr>
          <w:rFonts w:asciiTheme="minorEastAsia" w:hAnsiTheme="minorEastAsia" w:cs="Times New Roman" w:hint="eastAsia"/>
          <w:sz w:val="24"/>
          <w:szCs w:val="24"/>
        </w:rPr>
        <w:t>、《信息披露办法》：指中国证监会</w:t>
      </w:r>
      <w:r w:rsidRPr="0012019B">
        <w:rPr>
          <w:rFonts w:asciiTheme="minorEastAsia" w:hAnsiTheme="minorEastAsia" w:cs="Times New Roman"/>
          <w:sz w:val="24"/>
          <w:szCs w:val="24"/>
        </w:rPr>
        <w:t>2004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日实施的《证券投资基金信息披露管理办法》及颁布机关对其不时做出的修订</w:t>
      </w:r>
    </w:p>
    <w:p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12</w:t>
      </w:r>
      <w:r w:rsidRPr="0012019B">
        <w:rPr>
          <w:rFonts w:asciiTheme="minorEastAsia" w:hAnsiTheme="minorEastAsia" w:cs="Times New Roman" w:hint="eastAsia"/>
          <w:sz w:val="24"/>
          <w:szCs w:val="24"/>
        </w:rPr>
        <w:t>、《运作办法》：指中国证监会</w:t>
      </w:r>
      <w:r w:rsidRPr="0012019B">
        <w:rPr>
          <w:rFonts w:asciiTheme="minorEastAsia" w:hAnsiTheme="minorEastAsia" w:cs="Times New Roman"/>
          <w:sz w:val="24"/>
          <w:szCs w:val="24"/>
        </w:rPr>
        <w:t>2014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日实施的《公开募集证券投资基金运作管理办法》及颁布机关对其不时做出的修订</w:t>
      </w:r>
    </w:p>
    <w:p w:rsidR="003C2CEA" w:rsidRPr="0012019B" w:rsidRDefault="003C2CEA" w:rsidP="003C2CEA">
      <w:pPr>
        <w:adjustRightInd w:val="0"/>
        <w:snapToGrid w:val="0"/>
        <w:spacing w:line="360" w:lineRule="auto"/>
        <w:ind w:firstLineChars="200" w:firstLine="480"/>
        <w:rPr>
          <w:rFonts w:asciiTheme="minorEastAsia" w:hAnsiTheme="minorEastAsia" w:cs="Times New Roman"/>
          <w:sz w:val="24"/>
          <w:szCs w:val="24"/>
        </w:rPr>
      </w:pPr>
      <w:r w:rsidRPr="003C2CEA">
        <w:rPr>
          <w:rFonts w:asciiTheme="minorEastAsia" w:hAnsiTheme="minorEastAsia" w:cs="Times New Roman" w:hint="eastAsia"/>
          <w:sz w:val="24"/>
          <w:szCs w:val="24"/>
        </w:rPr>
        <w:t>13、《管理规定》：指中国证监会2017年8月31日颁布、同年10月1日实施的《公开募集开放式证券投资基金流动性风险管理规定》及颁布机关对其不时做出的修订</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、中国证监会：指中国证券监督管理委员会</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1</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或中国银行业监督管理委员会</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、个人投资者：指依据有关法律法规规定可投资于证券投资基金的自然人</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、基金份额持有人：指依基金合同和招募说明书合法取得基金份额的投资人</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、销售机构：</w:t>
      </w:r>
      <w:proofErr w:type="gramStart"/>
      <w:r w:rsidR="001745C9" w:rsidRPr="0012019B">
        <w:rPr>
          <w:rFonts w:asciiTheme="minorEastAsia" w:hAnsiTheme="minorEastAsia" w:cs="Times New Roman" w:hint="eastAsia"/>
          <w:sz w:val="24"/>
          <w:szCs w:val="24"/>
        </w:rPr>
        <w:t>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w:t>
      </w:r>
      <w:proofErr w:type="gramEnd"/>
      <w:r w:rsidR="001745C9" w:rsidRPr="0012019B">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1745C9" w:rsidRPr="0012019B">
        <w:rPr>
          <w:rFonts w:asciiTheme="minorEastAsia" w:hAnsiTheme="minorEastAsia" w:cs="Times New Roman" w:hint="eastAsia"/>
          <w:sz w:val="24"/>
          <w:szCs w:val="24"/>
        </w:rPr>
        <w:t>非交易</w:t>
      </w:r>
      <w:proofErr w:type="gramEnd"/>
      <w:r w:rsidR="001745C9" w:rsidRPr="0012019B">
        <w:rPr>
          <w:rFonts w:asciiTheme="minorEastAsia" w:hAnsiTheme="minorEastAsia" w:cs="Times New Roman" w:hint="eastAsia"/>
          <w:sz w:val="24"/>
          <w:szCs w:val="24"/>
        </w:rPr>
        <w:t>过户等</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、登记机构：</w:t>
      </w:r>
      <w:proofErr w:type="gramStart"/>
      <w:r w:rsidR="001745C9" w:rsidRPr="0012019B">
        <w:rPr>
          <w:rFonts w:asciiTheme="minorEastAsia" w:hAnsiTheme="minorEastAsia" w:cs="Times New Roman" w:hint="eastAsia"/>
          <w:sz w:val="24"/>
          <w:szCs w:val="24"/>
        </w:rPr>
        <w:t>指办理</w:t>
      </w:r>
      <w:proofErr w:type="gramEnd"/>
      <w:r w:rsidR="001745C9" w:rsidRPr="0012019B">
        <w:rPr>
          <w:rFonts w:asciiTheme="minorEastAsia" w:hAnsiTheme="minorEastAsia" w:cs="Times New Roman" w:hint="eastAsia"/>
          <w:sz w:val="24"/>
          <w:szCs w:val="24"/>
        </w:rPr>
        <w:t>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w:t>
      </w:r>
      <w:proofErr w:type="gramStart"/>
      <w:r w:rsidR="00487357" w:rsidRPr="0012019B">
        <w:rPr>
          <w:rFonts w:asciiTheme="minorEastAsia" w:hAnsiTheme="minorEastAsia" w:cs="Times New Roman" w:hint="eastAsia"/>
          <w:sz w:val="24"/>
          <w:szCs w:val="24"/>
        </w:rPr>
        <w:t>荣</w:t>
      </w:r>
      <w:r w:rsidR="001745C9" w:rsidRPr="0012019B">
        <w:rPr>
          <w:rFonts w:asciiTheme="minorEastAsia" w:hAnsiTheme="minorEastAsia" w:cs="Times New Roman" w:hint="eastAsia"/>
          <w:sz w:val="24"/>
          <w:szCs w:val="24"/>
        </w:rPr>
        <w:t>基金</w:t>
      </w:r>
      <w:proofErr w:type="gramEnd"/>
      <w:r w:rsidR="001745C9" w:rsidRPr="0012019B">
        <w:rPr>
          <w:rFonts w:asciiTheme="minorEastAsia" w:hAnsiTheme="minorEastAsia" w:cs="Times New Roman" w:hint="eastAsia"/>
          <w:sz w:val="24"/>
          <w:szCs w:val="24"/>
        </w:rPr>
        <w:t>管理有限公司或接受</w:t>
      </w:r>
      <w:r w:rsidR="00487357" w:rsidRPr="0012019B">
        <w:rPr>
          <w:rFonts w:asciiTheme="minorEastAsia" w:hAnsiTheme="minorEastAsia" w:cs="Times New Roman" w:hint="eastAsia"/>
          <w:sz w:val="24"/>
          <w:szCs w:val="24"/>
        </w:rPr>
        <w:t>富</w:t>
      </w:r>
      <w:proofErr w:type="gramStart"/>
      <w:r w:rsidR="00487357" w:rsidRPr="0012019B">
        <w:rPr>
          <w:rFonts w:asciiTheme="minorEastAsia" w:hAnsiTheme="minorEastAsia" w:cs="Times New Roman" w:hint="eastAsia"/>
          <w:sz w:val="24"/>
          <w:szCs w:val="24"/>
        </w:rPr>
        <w:t>荣</w:t>
      </w:r>
      <w:r w:rsidR="001745C9" w:rsidRPr="0012019B">
        <w:rPr>
          <w:rFonts w:asciiTheme="minorEastAsia" w:hAnsiTheme="minorEastAsia" w:cs="Times New Roman" w:hint="eastAsia"/>
          <w:sz w:val="24"/>
          <w:szCs w:val="24"/>
        </w:rPr>
        <w:t>基金</w:t>
      </w:r>
      <w:proofErr w:type="gramEnd"/>
      <w:r w:rsidR="001745C9" w:rsidRPr="0012019B">
        <w:rPr>
          <w:rFonts w:asciiTheme="minorEastAsia" w:hAnsiTheme="minorEastAsia" w:cs="Times New Roman" w:hint="eastAsia"/>
          <w:sz w:val="24"/>
          <w:szCs w:val="24"/>
        </w:rPr>
        <w:t>管理有限公司委托代为办理登记业务的机构</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2</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w:t>
      </w:r>
      <w:r w:rsidR="001745C9" w:rsidRPr="0012019B">
        <w:rPr>
          <w:rFonts w:asciiTheme="minorEastAsia" w:hAnsiTheme="minorEastAsia" w:cs="Times New Roman" w:hint="eastAsia"/>
          <w:sz w:val="24"/>
          <w:szCs w:val="24"/>
        </w:rPr>
        <w:t>、基金募集期：指自基金份额发售之日起至发售结束之日止的期间，最长不得超过</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个月</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、存续期：指基金合同生效至终止之间的不定期期限</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、工作日：指上海证券交易所、深圳证券交易所的正常交易日</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proofErr w:type="gramStart"/>
      <w:r w:rsidR="001745C9" w:rsidRPr="0012019B">
        <w:rPr>
          <w:rFonts w:asciiTheme="minorEastAsia" w:hAnsiTheme="minorEastAsia" w:cs="Times New Roman" w:hint="eastAsia"/>
          <w:sz w:val="24"/>
          <w:szCs w:val="24"/>
        </w:rPr>
        <w:t>个</w:t>
      </w:r>
      <w:proofErr w:type="gramEnd"/>
      <w:r w:rsidR="001745C9" w:rsidRPr="0012019B">
        <w:rPr>
          <w:rFonts w:asciiTheme="minorEastAsia" w:hAnsiTheme="minorEastAsia" w:cs="Times New Roman" w:hint="eastAsia"/>
          <w:sz w:val="24"/>
          <w:szCs w:val="24"/>
        </w:rPr>
        <w:t>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、开放日：指为投资人办理基金份额申购、赎回或其他业务的工作日</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、开放时间：指开放日基金接受申购、赎回或其他交易的时间段</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、认购：指在基金募集期内，投资人根据基金合同和招募说明书的规定申请购买基金份额的行为</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40</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1745C9" w:rsidRPr="0012019B">
        <w:rPr>
          <w:rFonts w:asciiTheme="minorEastAsia" w:hAnsiTheme="minorEastAsia" w:cs="Times New Roman" w:hint="eastAsia"/>
          <w:sz w:val="24"/>
          <w:szCs w:val="24"/>
        </w:rPr>
        <w:t>基金基金</w:t>
      </w:r>
      <w:proofErr w:type="gramEnd"/>
      <w:r w:rsidR="001745C9" w:rsidRPr="0012019B">
        <w:rPr>
          <w:rFonts w:asciiTheme="minorEastAsia" w:hAnsiTheme="minorEastAsia" w:cs="Times New Roman" w:hint="eastAsia"/>
          <w:sz w:val="24"/>
          <w:szCs w:val="24"/>
        </w:rPr>
        <w:t>份额的行为</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w:t>
      </w:r>
      <w:r w:rsidR="001745C9" w:rsidRPr="0012019B">
        <w:rPr>
          <w:rFonts w:asciiTheme="minorEastAsia" w:hAnsiTheme="minorEastAsia" w:cs="Times New Roman" w:hint="eastAsia"/>
          <w:sz w:val="24"/>
          <w:szCs w:val="24"/>
        </w:rPr>
        <w:lastRenderedPageBreak/>
        <w:t>户内自动完成扣款及受理基金申购申请的一种投资方式</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rsidR="001745C9" w:rsidRPr="0012019B" w:rsidRDefault="003C2CEA" w:rsidP="001745C9">
      <w:pPr>
        <w:adjustRightInd w:val="0"/>
        <w:snapToGrid w:val="0"/>
        <w:spacing w:line="360" w:lineRule="auto"/>
        <w:ind w:left="42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、元：指人民币元</w:t>
      </w:r>
    </w:p>
    <w:p w:rsidR="001745C9"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AA06B3" w:rsidRPr="0012019B" w:rsidRDefault="003C2CEA" w:rsidP="00AA06B3">
      <w:pPr>
        <w:adjustRightInd w:val="0"/>
        <w:snapToGrid w:val="0"/>
        <w:spacing w:line="360" w:lineRule="auto"/>
        <w:ind w:firstLineChars="200" w:firstLine="480"/>
        <w:rPr>
          <w:rFonts w:asciiTheme="minorEastAsia" w:hAnsiTheme="minorEastAsia" w:cs="Times New Roman"/>
          <w:sz w:val="24"/>
          <w:szCs w:val="24"/>
        </w:rPr>
      </w:pPr>
      <w:r w:rsidRPr="00AA06B3">
        <w:rPr>
          <w:rFonts w:asciiTheme="minorEastAsia" w:hAnsiTheme="minorEastAsia" w:cs="Times New Roman" w:hint="eastAsia"/>
          <w:sz w:val="24"/>
          <w:szCs w:val="24"/>
        </w:rPr>
        <w:t>4</w:t>
      </w:r>
      <w:r>
        <w:rPr>
          <w:rFonts w:asciiTheme="minorEastAsia" w:hAnsiTheme="minorEastAsia" w:cs="Times New Roman" w:hint="eastAsia"/>
          <w:sz w:val="24"/>
          <w:szCs w:val="24"/>
        </w:rPr>
        <w:t>7</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、基金资产净值：指基金资产总值减去基金负债后的价值</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w:t>
      </w:r>
      <w:r w:rsidR="001745C9" w:rsidRPr="0012019B">
        <w:rPr>
          <w:rFonts w:asciiTheme="minorEastAsia" w:hAnsiTheme="minorEastAsia" w:cs="Times New Roman" w:hint="eastAsia"/>
          <w:sz w:val="24"/>
          <w:szCs w:val="24"/>
        </w:rPr>
        <w:t>、基金份额净值：指计算日基金资产净值除以计算日基金份额总数</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w:t>
      </w:r>
      <w:r w:rsidR="001745C9" w:rsidRPr="0012019B">
        <w:rPr>
          <w:rFonts w:asciiTheme="minorEastAsia" w:hAnsiTheme="minorEastAsia" w:cs="Times New Roman" w:hint="eastAsia"/>
          <w:sz w:val="24"/>
          <w:szCs w:val="24"/>
        </w:rPr>
        <w:t>、基金资产估值：指计算评估基金资产和负债的价值，以确定基金资产净值和基金份额净值的过程</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本基金根据销售服务费收取方式的不同，将基金份额分为不同的类别</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指在投资者认购、申购时收取前端认购、申购费用而不从本类别基金资产中计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服务费的，称为A类基金份额</w:t>
      </w:r>
    </w:p>
    <w:p w:rsidR="001745C9" w:rsidRPr="0012019B" w:rsidRDefault="003C2CEA"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指在投资者认购、申购时不收取前后端认购、申购费用，而从本类别基金资产中计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服务费的，称为C类基金份额</w:t>
      </w:r>
    </w:p>
    <w:p w:rsidR="00766C25" w:rsidRPr="00CB689D" w:rsidRDefault="00766C25" w:rsidP="00766C25">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proofErr w:type="gramStart"/>
      <w:r w:rsidRPr="00CB689D">
        <w:rPr>
          <w:rFonts w:hint="eastAsia"/>
          <w:bCs/>
          <w:sz w:val="24"/>
          <w:szCs w:val="24"/>
        </w:rPr>
        <w:t>个</w:t>
      </w:r>
      <w:proofErr w:type="gramEnd"/>
      <w:r w:rsidRPr="00CB689D">
        <w:rPr>
          <w:rFonts w:hint="eastAsia"/>
          <w:bCs/>
          <w:sz w:val="24"/>
          <w:szCs w:val="24"/>
        </w:rPr>
        <w:t>交易日以上的逆回购与银行定期存款（</w:t>
      </w:r>
      <w:proofErr w:type="gramStart"/>
      <w:r w:rsidRPr="00CB689D">
        <w:rPr>
          <w:rFonts w:hint="eastAsia"/>
          <w:bCs/>
          <w:sz w:val="24"/>
          <w:szCs w:val="24"/>
        </w:rPr>
        <w:t>含协议</w:t>
      </w:r>
      <w:proofErr w:type="gramEnd"/>
      <w:r w:rsidRPr="00CB689D">
        <w:rPr>
          <w:rFonts w:hint="eastAsia"/>
          <w:bCs/>
          <w:sz w:val="24"/>
          <w:szCs w:val="24"/>
        </w:rPr>
        <w:t>约定有条件提前支取的银行存款）、停牌股票、流通受限的新股及非公开发行股票、资产支持证券、因发行人债务违约无法进行转让或交易的债券等</w:t>
      </w:r>
    </w:p>
    <w:p w:rsidR="00766C25" w:rsidRPr="00796476" w:rsidRDefault="00766C25" w:rsidP="00766C25">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766C25" w:rsidRPr="007B62D3" w:rsidRDefault="00766C25" w:rsidP="00766C25">
      <w:pPr>
        <w:spacing w:line="360" w:lineRule="auto"/>
        <w:ind w:firstLineChars="200" w:firstLine="460"/>
        <w:rPr>
          <w:bCs/>
          <w:sz w:val="24"/>
          <w:szCs w:val="24"/>
        </w:rPr>
      </w:pPr>
      <w:r w:rsidRPr="00F75148">
        <w:rPr>
          <w:kern w:val="0"/>
          <w:sz w:val="23"/>
          <w:szCs w:val="23"/>
        </w:rPr>
        <w:lastRenderedPageBreak/>
        <w:t>5</w:t>
      </w:r>
      <w:r>
        <w:rPr>
          <w:kern w:val="0"/>
          <w:sz w:val="23"/>
          <w:szCs w:val="23"/>
        </w:rPr>
        <w:t>7</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：指中国证监会指定的用以进行信息披露的报刊、互联网网站及其他媒</w:t>
      </w:r>
      <w:r>
        <w:rPr>
          <w:rFonts w:hint="eastAsia"/>
          <w:bCs/>
          <w:sz w:val="24"/>
          <w:szCs w:val="24"/>
        </w:rPr>
        <w:t>介</w:t>
      </w:r>
    </w:p>
    <w:p w:rsidR="00766C25" w:rsidRDefault="00766C25" w:rsidP="00766C25">
      <w:pPr>
        <w:spacing w:line="360" w:lineRule="auto"/>
        <w:ind w:firstLineChars="200" w:firstLine="480"/>
        <w:rPr>
          <w:b/>
          <w:bCs/>
        </w:rPr>
        <w:sectPr w:rsidR="00766C25" w:rsidSect="00766C25">
          <w:footerReference w:type="default" r:id="rId12"/>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5</w:t>
      </w:r>
      <w:r>
        <w:rPr>
          <w:bCs/>
          <w:sz w:val="24"/>
          <w:szCs w:val="24"/>
        </w:rPr>
        <w:t>8</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rsidR="001745C9" w:rsidRPr="00886EAA" w:rsidRDefault="001745C9" w:rsidP="00886EAA">
      <w:pPr>
        <w:pStyle w:val="1"/>
        <w:jc w:val="center"/>
        <w:rPr>
          <w:sz w:val="30"/>
          <w:szCs w:val="30"/>
        </w:rPr>
      </w:pPr>
      <w:bookmarkStart w:id="63" w:name="_Toc416264539"/>
      <w:bookmarkStart w:id="64" w:name="_Toc263092311"/>
      <w:bookmarkStart w:id="65" w:name="_Toc462063866"/>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3"/>
      <w:bookmarkEnd w:id="64"/>
      <w:bookmarkEnd w:id="65"/>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w:t>
      </w:r>
      <w:proofErr w:type="gramStart"/>
      <w:r w:rsidR="00487357" w:rsidRPr="0012019B">
        <w:rPr>
          <w:rFonts w:asciiTheme="minorEastAsia" w:hAnsiTheme="minorEastAsia" w:cs="Times New Roman" w:hint="eastAsia"/>
          <w:kern w:val="0"/>
          <w:sz w:val="24"/>
          <w:szCs w:val="24"/>
        </w:rPr>
        <w:t>荣</w:t>
      </w:r>
      <w:r w:rsidRPr="0012019B">
        <w:rPr>
          <w:rFonts w:asciiTheme="minorEastAsia" w:hAnsiTheme="minorEastAsia" w:cs="Times New Roman" w:hint="eastAsia"/>
          <w:kern w:val="0"/>
          <w:sz w:val="24"/>
          <w:szCs w:val="24"/>
        </w:rPr>
        <w:t>基金</w:t>
      </w:r>
      <w:proofErr w:type="gramEnd"/>
      <w:r w:rsidRPr="0012019B">
        <w:rPr>
          <w:rFonts w:asciiTheme="minorEastAsia" w:hAnsiTheme="minorEastAsia" w:cs="Times New Roman" w:hint="eastAsia"/>
          <w:kern w:val="0"/>
          <w:sz w:val="24"/>
          <w:szCs w:val="24"/>
        </w:rPr>
        <w:t>管理有限公司</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1C92" w:rsidRPr="0012019B">
        <w:rPr>
          <w:rFonts w:asciiTheme="minorEastAsia" w:hAnsiTheme="minorEastAsia" w:cs="Times New Roman" w:hint="eastAsia"/>
          <w:kern w:val="0"/>
          <w:sz w:val="24"/>
          <w:szCs w:val="24"/>
        </w:rPr>
        <w:t>刘志军</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A83A39">
        <w:rPr>
          <w:rFonts w:asciiTheme="minorEastAsia" w:hAnsiTheme="minorEastAsia" w:cs="Times New Roman" w:hint="eastAsia"/>
          <w:kern w:val="0"/>
          <w:sz w:val="24"/>
          <w:szCs w:val="24"/>
        </w:rPr>
        <w:t>官文力</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6633</w:t>
      </w:r>
    </w:p>
    <w:p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1、董事会成员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刘志军先生，董事长。</w:t>
      </w:r>
      <w:r w:rsidR="00012D17" w:rsidRPr="00012D17">
        <w:rPr>
          <w:rFonts w:asciiTheme="minorEastAsia" w:hAnsiTheme="minorEastAsia" w:cs="Arial" w:hint="eastAsia"/>
          <w:kern w:val="0"/>
          <w:sz w:val="24"/>
          <w:szCs w:val="24"/>
        </w:rPr>
        <w:t>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郭容辰女士，董事，总经理，</w:t>
      </w:r>
      <w:r w:rsidR="0074675A" w:rsidRPr="0074675A">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sidRPr="0012019B">
        <w:rPr>
          <w:rFonts w:asciiTheme="minorEastAsia" w:hAnsiTheme="minorEastAsia" w:cs="Arial" w:hint="eastAsia"/>
          <w:kern w:val="0"/>
          <w:sz w:val="24"/>
          <w:szCs w:val="24"/>
        </w:rPr>
        <w:t>垠天粤</w:t>
      </w:r>
      <w:proofErr w:type="gramEnd"/>
      <w:r w:rsidRPr="0012019B">
        <w:rPr>
          <w:rFonts w:asciiTheme="minorEastAsia" w:hAnsiTheme="minorEastAsia" w:cs="Arial" w:hint="eastAsia"/>
          <w:kern w:val="0"/>
          <w:sz w:val="24"/>
          <w:szCs w:val="24"/>
        </w:rPr>
        <w:t>股权投资基金管理有</w:t>
      </w:r>
      <w:r w:rsidRPr="0012019B">
        <w:rPr>
          <w:rFonts w:asciiTheme="minorEastAsia" w:hAnsiTheme="minorEastAsia" w:cs="Arial" w:hint="eastAsia"/>
          <w:kern w:val="0"/>
          <w:sz w:val="24"/>
          <w:szCs w:val="24"/>
        </w:rPr>
        <w:lastRenderedPageBreak/>
        <w:t>限公司副总经理、富荣基金管理有限公司董事。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余</w:t>
      </w:r>
      <w:proofErr w:type="gramStart"/>
      <w:r w:rsidRPr="0012019B">
        <w:rPr>
          <w:rFonts w:asciiTheme="minorEastAsia" w:hAnsiTheme="minorEastAsia" w:cs="Arial" w:hint="eastAsia"/>
          <w:kern w:val="0"/>
          <w:sz w:val="24"/>
          <w:szCs w:val="24"/>
        </w:rPr>
        <w:t>关健</w:t>
      </w:r>
      <w:proofErr w:type="gramEnd"/>
      <w:r w:rsidRPr="0012019B">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12019B">
        <w:rPr>
          <w:rFonts w:asciiTheme="minorEastAsia" w:hAnsiTheme="minorEastAsia" w:cs="Arial" w:hint="eastAsia"/>
          <w:kern w:val="0"/>
          <w:sz w:val="24"/>
          <w:szCs w:val="24"/>
        </w:rPr>
        <w:t>邦</w:t>
      </w:r>
      <w:proofErr w:type="gramEnd"/>
      <w:r w:rsidRPr="0012019B">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2、监事会成员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基金管理人不设监事会，设监事两名，其中一名为职工监事。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卢伟女士，监事，大专。</w:t>
      </w:r>
      <w:proofErr w:type="gramStart"/>
      <w:r w:rsidRPr="0012019B">
        <w:rPr>
          <w:rFonts w:asciiTheme="minorEastAsia" w:hAnsiTheme="minorEastAsia" w:cs="Arial" w:hint="eastAsia"/>
          <w:kern w:val="0"/>
          <w:sz w:val="24"/>
          <w:szCs w:val="24"/>
        </w:rPr>
        <w:t>现任盈投控股</w:t>
      </w:r>
      <w:proofErr w:type="gramEnd"/>
      <w:r w:rsidRPr="0012019B">
        <w:rPr>
          <w:rFonts w:asciiTheme="minorEastAsia" w:hAnsiTheme="minorEastAsia" w:cs="Arial" w:hint="eastAsia"/>
          <w:kern w:val="0"/>
          <w:sz w:val="24"/>
          <w:szCs w:val="24"/>
        </w:rPr>
        <w:t>有限公司总裁助理兼投资运营部部门经理、四川天一科技股份有限公司监事、富荣基金管理有限公司监事。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毛志华先生，职工监事，本科。现任富荣基金管理有限公司监事。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3、高级管理人员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刘志军先生，董事长。</w:t>
      </w:r>
      <w:r w:rsidR="002171AD" w:rsidRPr="002171AD">
        <w:rPr>
          <w:rFonts w:asciiTheme="minorEastAsia" w:hAnsiTheme="minorEastAsia" w:cs="Arial" w:hint="eastAsia"/>
          <w:kern w:val="0"/>
          <w:sz w:val="24"/>
          <w:szCs w:val="24"/>
        </w:rPr>
        <w:t>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郭容辰女士，总经理，</w:t>
      </w:r>
      <w:r w:rsidR="001C1861" w:rsidRPr="001C1861">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CA4A21" w:rsidRDefault="00CA4A21" w:rsidP="00CA4A21">
      <w:pPr>
        <w:adjustRightInd w:val="0"/>
        <w:snapToGrid w:val="0"/>
        <w:spacing w:line="360" w:lineRule="auto"/>
        <w:ind w:firstLineChars="200" w:firstLine="480"/>
        <w:rPr>
          <w:rFonts w:asciiTheme="minorEastAsia" w:hAnsiTheme="minorEastAsia" w:cs="Arial"/>
          <w:kern w:val="0"/>
          <w:sz w:val="24"/>
          <w:szCs w:val="24"/>
        </w:rPr>
      </w:pPr>
      <w:r w:rsidRPr="00CA4A21">
        <w:rPr>
          <w:rFonts w:asciiTheme="minorEastAsia" w:hAnsiTheme="minorEastAsia" w:cs="Arial" w:hint="eastAsia"/>
          <w:kern w:val="0"/>
          <w:sz w:val="24"/>
          <w:szCs w:val="24"/>
        </w:rPr>
        <w:t>胡长虹先生，</w:t>
      </w:r>
      <w:r w:rsidR="00526E08" w:rsidRPr="00526E08">
        <w:rPr>
          <w:rFonts w:asciiTheme="minorEastAsia" w:hAnsiTheme="minorEastAsia" w:cs="Arial" w:hint="eastAsia"/>
          <w:kern w:val="0"/>
          <w:sz w:val="24"/>
          <w:szCs w:val="24"/>
        </w:rPr>
        <w:t>副总经理，北京工商大学经济学学士，北大光华管理学院MBA，</w:t>
      </w:r>
      <w:r w:rsidR="00526E08" w:rsidRPr="00526E08">
        <w:rPr>
          <w:rFonts w:asciiTheme="minorEastAsia" w:hAnsiTheme="minorEastAsia" w:cs="Arial" w:hint="eastAsia"/>
          <w:kern w:val="0"/>
          <w:sz w:val="24"/>
          <w:szCs w:val="24"/>
        </w:rPr>
        <w:lastRenderedPageBreak/>
        <w:t>曾任湖北省粮食局财务副科长、中国远东国际贸易公司财务经理、深圳市飞亚达（集团）股份有限公司</w:t>
      </w:r>
      <w:proofErr w:type="gramStart"/>
      <w:r w:rsidR="00526E08" w:rsidRPr="00526E08">
        <w:rPr>
          <w:rFonts w:asciiTheme="minorEastAsia" w:hAnsiTheme="minorEastAsia" w:cs="Arial" w:hint="eastAsia"/>
          <w:kern w:val="0"/>
          <w:sz w:val="24"/>
          <w:szCs w:val="24"/>
        </w:rPr>
        <w:t>亨</w:t>
      </w:r>
      <w:proofErr w:type="gramEnd"/>
      <w:r w:rsidR="00526E08" w:rsidRPr="00526E08">
        <w:rPr>
          <w:rFonts w:asciiTheme="minorEastAsia" w:hAnsiTheme="minorEastAsia" w:cs="Arial" w:hint="eastAsia"/>
          <w:kern w:val="0"/>
          <w:sz w:val="24"/>
          <w:szCs w:val="24"/>
        </w:rPr>
        <w:t>吉利公司财务经理、深圳市北大高科技股份有限公司副总经理、太平财产保险有限公司投资管理部总经理，现任富荣基金管理有限公司副总经理</w:t>
      </w:r>
      <w:r>
        <w:rPr>
          <w:rFonts w:asciiTheme="minorEastAsia" w:hAnsiTheme="minorEastAsia" w:cs="Arial" w:hint="eastAsia"/>
          <w:kern w:val="0"/>
          <w:sz w:val="24"/>
          <w:szCs w:val="24"/>
        </w:rPr>
        <w:t>。</w:t>
      </w:r>
    </w:p>
    <w:p w:rsidR="00CA4A21" w:rsidRDefault="00CA4A21" w:rsidP="00CA4A21">
      <w:pPr>
        <w:adjustRightInd w:val="0"/>
        <w:snapToGrid w:val="0"/>
        <w:spacing w:line="360" w:lineRule="auto"/>
        <w:ind w:firstLineChars="200" w:firstLine="480"/>
        <w:rPr>
          <w:rFonts w:asciiTheme="minorEastAsia" w:hAnsiTheme="minorEastAsia" w:cs="Arial"/>
          <w:kern w:val="0"/>
          <w:sz w:val="24"/>
          <w:szCs w:val="24"/>
        </w:rPr>
      </w:pPr>
      <w:r w:rsidRPr="00CA4A21">
        <w:rPr>
          <w:rFonts w:asciiTheme="minorEastAsia" w:hAnsiTheme="minorEastAsia" w:cs="Arial" w:hint="eastAsia"/>
          <w:kern w:val="0"/>
          <w:sz w:val="24"/>
          <w:szCs w:val="24"/>
        </w:rPr>
        <w:t>孙万龙先生，</w:t>
      </w:r>
      <w:r w:rsidR="00C234FC" w:rsidRPr="00C234FC">
        <w:rPr>
          <w:rFonts w:asciiTheme="minorEastAsia" w:hAnsiTheme="minorEastAsia" w:cs="Arial" w:hint="eastAsia"/>
          <w:kern w:val="0"/>
          <w:sz w:val="24"/>
          <w:szCs w:val="24"/>
        </w:rPr>
        <w:t>副总经理，北京大学金融学硕士，曾任平安养老保险股份有限公司云南分公司年金部经理、博时基金机构南方客户总监、华安基金华南机构业务负责人，现任富荣基金管理有限公司副总经理</w:t>
      </w:r>
      <w:r>
        <w:rPr>
          <w:rFonts w:asciiTheme="minorEastAsia" w:hAnsiTheme="minorEastAsia" w:cs="Arial" w:hint="eastAsia"/>
          <w:kern w:val="0"/>
          <w:sz w:val="24"/>
          <w:szCs w:val="24"/>
        </w:rPr>
        <w:t>。</w:t>
      </w:r>
    </w:p>
    <w:p w:rsidR="00CA4A21" w:rsidRPr="00CA4A21" w:rsidRDefault="00CA4A21" w:rsidP="00CA4A21">
      <w:pPr>
        <w:adjustRightInd w:val="0"/>
        <w:snapToGrid w:val="0"/>
        <w:spacing w:line="360" w:lineRule="auto"/>
        <w:ind w:firstLineChars="200" w:firstLine="480"/>
        <w:rPr>
          <w:rFonts w:asciiTheme="minorEastAsia" w:hAnsiTheme="minorEastAsia" w:cs="Arial"/>
          <w:kern w:val="0"/>
          <w:sz w:val="24"/>
          <w:szCs w:val="24"/>
        </w:rPr>
      </w:pPr>
      <w:r w:rsidRPr="00CA4A21">
        <w:rPr>
          <w:rFonts w:asciiTheme="minorEastAsia" w:hAnsiTheme="minorEastAsia" w:cs="Arial" w:hint="eastAsia"/>
          <w:kern w:val="0"/>
          <w:sz w:val="24"/>
          <w:szCs w:val="24"/>
        </w:rPr>
        <w:t>于涛先生，副总经理，中国人民大学财务学博士，曾任中国农业银行山东省分行信贷部高级经理、大公国际资信评估有限公司工商</w:t>
      </w:r>
      <w:proofErr w:type="gramStart"/>
      <w:r w:rsidRPr="00CA4A21">
        <w:rPr>
          <w:rFonts w:asciiTheme="minorEastAsia" w:hAnsiTheme="minorEastAsia" w:cs="Arial" w:hint="eastAsia"/>
          <w:kern w:val="0"/>
          <w:sz w:val="24"/>
          <w:szCs w:val="24"/>
        </w:rPr>
        <w:t>评级部</w:t>
      </w:r>
      <w:proofErr w:type="gramEnd"/>
      <w:r w:rsidRPr="00CA4A21">
        <w:rPr>
          <w:rFonts w:asciiTheme="minorEastAsia" w:hAnsiTheme="minorEastAsia" w:cs="Arial" w:hint="eastAsia"/>
          <w:kern w:val="0"/>
          <w:sz w:val="24"/>
          <w:szCs w:val="24"/>
        </w:rPr>
        <w:t>总经理、中债资信评估有限公司研究部副总经理、银河基金管理有限公司债券高级研究员、融通基金管理有限公司信用债研究员、安信证券股份有限公司高级债券投资经理、嘉</w:t>
      </w:r>
      <w:proofErr w:type="gramStart"/>
      <w:r w:rsidRPr="00CA4A21">
        <w:rPr>
          <w:rFonts w:asciiTheme="minorEastAsia" w:hAnsiTheme="minorEastAsia" w:cs="Arial" w:hint="eastAsia"/>
          <w:kern w:val="0"/>
          <w:sz w:val="24"/>
          <w:szCs w:val="24"/>
        </w:rPr>
        <w:t>实基金</w:t>
      </w:r>
      <w:proofErr w:type="gramEnd"/>
      <w:r w:rsidRPr="00CA4A21">
        <w:rPr>
          <w:rFonts w:asciiTheme="minorEastAsia" w:hAnsiTheme="minorEastAsia" w:cs="Arial" w:hint="eastAsia"/>
          <w:kern w:val="0"/>
          <w:sz w:val="24"/>
          <w:szCs w:val="24"/>
        </w:rPr>
        <w:t>管理有限公司高级债券投资经理，现任富荣基金管理有限公司副总经理</w:t>
      </w:r>
      <w:r>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滕大江先生，督察长，中南大学工学学士，先后供职于平安证券、</w:t>
      </w:r>
      <w:proofErr w:type="gramStart"/>
      <w:r w:rsidRPr="0012019B">
        <w:rPr>
          <w:rFonts w:asciiTheme="minorEastAsia" w:hAnsiTheme="minorEastAsia" w:cs="Arial" w:hint="eastAsia"/>
          <w:kern w:val="0"/>
          <w:sz w:val="24"/>
          <w:szCs w:val="24"/>
        </w:rPr>
        <w:t>平安大</w:t>
      </w:r>
      <w:proofErr w:type="gramEnd"/>
      <w:r w:rsidRPr="0012019B">
        <w:rPr>
          <w:rFonts w:asciiTheme="minorEastAsia" w:hAnsiTheme="minorEastAsia" w:cs="Arial" w:hint="eastAsia"/>
          <w:kern w:val="0"/>
          <w:sz w:val="24"/>
          <w:szCs w:val="24"/>
        </w:rPr>
        <w:t>华基金管理有限公司、前海开源基金管理有限公司监察稽核部门。现任富荣基金管理有限公司督察长。</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rsidR="000F63F5" w:rsidRPr="0012019B" w:rsidRDefault="002D1F60" w:rsidP="002D1F60">
      <w:pPr>
        <w:adjustRightInd w:val="0"/>
        <w:snapToGrid w:val="0"/>
        <w:spacing w:line="360" w:lineRule="auto"/>
        <w:ind w:firstLineChars="200" w:firstLine="480"/>
        <w:rPr>
          <w:rFonts w:asciiTheme="minorEastAsia" w:hAnsiTheme="minorEastAsia" w:cs="Arial"/>
          <w:kern w:val="0"/>
          <w:sz w:val="24"/>
          <w:szCs w:val="24"/>
        </w:rPr>
      </w:pPr>
      <w:r w:rsidRPr="002D1F60">
        <w:rPr>
          <w:rFonts w:asciiTheme="minorEastAsia" w:hAnsiTheme="minorEastAsia" w:cs="Arial" w:hint="eastAsia"/>
          <w:kern w:val="0"/>
          <w:sz w:val="24"/>
          <w:szCs w:val="24"/>
        </w:rPr>
        <w:t>胡长虹先生，</w:t>
      </w:r>
      <w:r w:rsidR="00390085" w:rsidRPr="00390085">
        <w:rPr>
          <w:rFonts w:asciiTheme="minorEastAsia" w:hAnsiTheme="minorEastAsia" w:cs="Arial" w:hint="eastAsia"/>
          <w:kern w:val="0"/>
          <w:sz w:val="24"/>
          <w:szCs w:val="24"/>
        </w:rPr>
        <w:t>副总经理，北京工商大学经济学学士，北大光华管理学院MBA，曾任湖北省粮食局财务副科长、中国远东国际贸易公司财务经理、深圳市飞亚达（集团）股份有限公司</w:t>
      </w:r>
      <w:proofErr w:type="gramStart"/>
      <w:r w:rsidR="00390085" w:rsidRPr="00390085">
        <w:rPr>
          <w:rFonts w:asciiTheme="minorEastAsia" w:hAnsiTheme="minorEastAsia" w:cs="Arial" w:hint="eastAsia"/>
          <w:kern w:val="0"/>
          <w:sz w:val="24"/>
          <w:szCs w:val="24"/>
        </w:rPr>
        <w:t>亨</w:t>
      </w:r>
      <w:proofErr w:type="gramEnd"/>
      <w:r w:rsidR="00390085" w:rsidRPr="00390085">
        <w:rPr>
          <w:rFonts w:asciiTheme="minorEastAsia" w:hAnsiTheme="minorEastAsia" w:cs="Arial" w:hint="eastAsia"/>
          <w:kern w:val="0"/>
          <w:sz w:val="24"/>
          <w:szCs w:val="24"/>
        </w:rPr>
        <w:t>吉利公司财务经理、深圳市北大高科技股份有限公司副总经理、太平财产保险有限公司投资管理部总经理，现任富荣基金管理有限公司副总经理</w:t>
      </w:r>
      <w:r w:rsidR="000F63F5"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郭容辰女士，投资决策委员会召集人，公司董事、总经理。</w:t>
      </w:r>
    </w:p>
    <w:p w:rsidR="000F63F5" w:rsidRPr="0012019B" w:rsidRDefault="002D1F60" w:rsidP="002D1F60">
      <w:pPr>
        <w:adjustRightInd w:val="0"/>
        <w:snapToGrid w:val="0"/>
        <w:spacing w:line="360" w:lineRule="auto"/>
        <w:ind w:firstLineChars="200" w:firstLine="480"/>
        <w:rPr>
          <w:rFonts w:asciiTheme="minorEastAsia" w:hAnsiTheme="minorEastAsia" w:cs="Arial"/>
          <w:kern w:val="0"/>
          <w:sz w:val="24"/>
          <w:szCs w:val="24"/>
        </w:rPr>
      </w:pPr>
      <w:r w:rsidRPr="002D1F60">
        <w:rPr>
          <w:rFonts w:asciiTheme="minorEastAsia" w:hAnsiTheme="minorEastAsia" w:cs="Arial" w:hint="eastAsia"/>
          <w:kern w:val="0"/>
          <w:sz w:val="24"/>
          <w:szCs w:val="24"/>
        </w:rPr>
        <w:t>胡长虹先生，投资决策委员会成员，副总经理</w:t>
      </w:r>
      <w:r w:rsidR="000F63F5" w:rsidRPr="0012019B">
        <w:rPr>
          <w:rFonts w:asciiTheme="minorEastAsia" w:hAnsiTheme="minorEastAsia" w:cs="Arial" w:hint="eastAsia"/>
          <w:kern w:val="0"/>
          <w:sz w:val="24"/>
          <w:szCs w:val="24"/>
        </w:rPr>
        <w:t>。</w:t>
      </w:r>
    </w:p>
    <w:p w:rsidR="000F63F5" w:rsidRDefault="00C16A08" w:rsidP="00C16A08">
      <w:pPr>
        <w:adjustRightInd w:val="0"/>
        <w:snapToGrid w:val="0"/>
        <w:spacing w:line="360" w:lineRule="auto"/>
        <w:ind w:firstLineChars="200" w:firstLine="480"/>
        <w:rPr>
          <w:rFonts w:asciiTheme="minorEastAsia" w:hAnsiTheme="minorEastAsia" w:cs="Arial"/>
          <w:kern w:val="0"/>
          <w:sz w:val="24"/>
          <w:szCs w:val="24"/>
        </w:rPr>
      </w:pPr>
      <w:r w:rsidRPr="00C16A08">
        <w:rPr>
          <w:rFonts w:asciiTheme="minorEastAsia" w:hAnsiTheme="minorEastAsia" w:cs="Arial" w:hint="eastAsia"/>
          <w:kern w:val="0"/>
          <w:sz w:val="24"/>
          <w:szCs w:val="24"/>
        </w:rPr>
        <w:t>于涛先生，投资决策委员会成员，副总经理</w:t>
      </w:r>
      <w:r w:rsidR="000F63F5" w:rsidRPr="0012019B">
        <w:rPr>
          <w:rFonts w:asciiTheme="minorEastAsia" w:hAnsiTheme="minorEastAsia" w:cs="Arial" w:hint="eastAsia"/>
          <w:kern w:val="0"/>
          <w:sz w:val="24"/>
          <w:szCs w:val="24"/>
        </w:rPr>
        <w:t>。</w:t>
      </w:r>
    </w:p>
    <w:p w:rsidR="002D1F60" w:rsidRPr="0012019B" w:rsidRDefault="002D1F60" w:rsidP="002D1F60">
      <w:pPr>
        <w:adjustRightInd w:val="0"/>
        <w:snapToGrid w:val="0"/>
        <w:spacing w:line="360" w:lineRule="auto"/>
        <w:ind w:firstLineChars="200" w:firstLine="480"/>
        <w:rPr>
          <w:rFonts w:asciiTheme="minorEastAsia" w:hAnsiTheme="minorEastAsia" w:cs="Arial"/>
          <w:kern w:val="0"/>
          <w:sz w:val="24"/>
          <w:szCs w:val="24"/>
        </w:rPr>
      </w:pPr>
      <w:r w:rsidRPr="002D1F60">
        <w:rPr>
          <w:rFonts w:asciiTheme="minorEastAsia" w:hAnsiTheme="minorEastAsia" w:cs="Arial" w:hint="eastAsia"/>
          <w:kern w:val="0"/>
          <w:sz w:val="24"/>
          <w:szCs w:val="24"/>
        </w:rPr>
        <w:t>吕晓蓉女士，投资决策委员会成员</w:t>
      </w:r>
      <w:r>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2、办理基金备案手续；</w:t>
      </w:r>
    </w:p>
    <w:p w:rsidR="001745C9" w:rsidRPr="0012019B" w:rsidRDefault="001745C9" w:rsidP="00D32369">
      <w:pPr>
        <w:autoSpaceDE w:val="0"/>
        <w:autoSpaceDN w:val="0"/>
        <w:adjustRightInd w:val="0"/>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rsidR="001745C9" w:rsidRPr="0012019B" w:rsidRDefault="001745C9" w:rsidP="00D32369">
      <w:pPr>
        <w:autoSpaceDE w:val="0"/>
        <w:autoSpaceDN w:val="0"/>
        <w:adjustRightInd w:val="0"/>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18、组织并参加基金财产清算小组，参与基金财产的保管、清理、估价、变现和分配；</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（5）侵占、挪用基金财产；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263092312"/>
      <w:bookmarkStart w:id="84" w:name="_Toc410197818"/>
      <w:bookmarkStart w:id="85" w:name="_Toc352229750"/>
      <w:bookmarkEnd w:id="66"/>
      <w:bookmarkEnd w:id="67"/>
      <w:bookmarkEnd w:id="68"/>
      <w:r w:rsidRPr="0012019B">
        <w:rPr>
          <w:rFonts w:asciiTheme="minorEastAsia" w:hAnsiTheme="minorEastAsia" w:cs="Arial" w:hint="eastAsia"/>
          <w:sz w:val="24"/>
          <w:szCs w:val="24"/>
        </w:rPr>
        <w:t>1、风险控制目标</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w:t>
      </w:r>
      <w:r w:rsidRPr="0012019B">
        <w:rPr>
          <w:rFonts w:asciiTheme="minorEastAsia" w:hAnsiTheme="minorEastAsia" w:cs="Arial" w:hint="eastAsia"/>
          <w:sz w:val="24"/>
          <w:szCs w:val="24"/>
        </w:rPr>
        <w:lastRenderedPageBreak/>
        <w:t>人员，并渗透到决策、执行、监督、反馈等各个经营环节；</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w:t>
      </w:r>
      <w:r w:rsidRPr="0012019B">
        <w:rPr>
          <w:rFonts w:asciiTheme="minorEastAsia" w:hAnsiTheme="minorEastAsia" w:cs="Arial" w:hint="eastAsia"/>
          <w:sz w:val="24"/>
          <w:szCs w:val="24"/>
        </w:rPr>
        <w:lastRenderedPageBreak/>
        <w:t>对经营风险的预防和控制。</w:t>
      </w:r>
    </w:p>
    <w:p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w:t>
      </w:r>
      <w:r w:rsidRPr="0012019B">
        <w:rPr>
          <w:rFonts w:asciiTheme="minorEastAsia" w:hAnsiTheme="minorEastAsia" w:cs="Arial" w:hint="eastAsia"/>
          <w:sz w:val="24"/>
          <w:szCs w:val="24"/>
        </w:rPr>
        <w:lastRenderedPageBreak/>
        <w:t>不断提高研究水平。</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w:t>
      </w:r>
      <w:r w:rsidRPr="0012019B">
        <w:rPr>
          <w:rFonts w:asciiTheme="minorEastAsia" w:hAnsiTheme="minorEastAsia" w:cs="Arial" w:hint="eastAsia"/>
          <w:sz w:val="24"/>
          <w:szCs w:val="24"/>
        </w:rPr>
        <w:lastRenderedPageBreak/>
        <w:t>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86" w:name="_Toc238013745"/>
      <w:bookmarkStart w:id="87" w:name="_Toc238027832"/>
      <w:bookmarkEnd w:id="86"/>
      <w:bookmarkEnd w:id="87"/>
    </w:p>
    <w:p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footerReference w:type="default" r:id="rId13"/>
          <w:pgSz w:w="11906" w:h="16838"/>
          <w:pgMar w:top="1440" w:right="1800" w:bottom="1440" w:left="1800" w:header="851" w:footer="992" w:gutter="0"/>
          <w:pgNumType w:start="1" w:chapStyle="1"/>
          <w:cols w:space="720"/>
          <w:docGrid w:type="lines" w:linePitch="312"/>
        </w:sectPr>
      </w:pPr>
    </w:p>
    <w:p w:rsidR="0081243C" w:rsidRPr="00886EAA" w:rsidRDefault="0081243C" w:rsidP="00886EAA">
      <w:pPr>
        <w:pStyle w:val="1"/>
        <w:jc w:val="center"/>
        <w:rPr>
          <w:sz w:val="30"/>
          <w:szCs w:val="30"/>
        </w:rPr>
      </w:pPr>
      <w:bookmarkStart w:id="88" w:name="_Toc462063867"/>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8"/>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一、基金托管人概况</w:t>
      </w:r>
    </w:p>
    <w:p w:rsidR="0081243C" w:rsidRPr="0012019B" w:rsidRDefault="0081243C" w:rsidP="0081243C">
      <w:pPr>
        <w:spacing w:line="360" w:lineRule="auto"/>
        <w:ind w:left="480"/>
        <w:rPr>
          <w:rFonts w:asciiTheme="minorEastAsia" w:hAnsiTheme="minorEastAsia" w:cs="Times New Roman"/>
          <w:sz w:val="24"/>
          <w:szCs w:val="24"/>
        </w:rPr>
      </w:pPr>
      <w:r w:rsidRPr="0012019B">
        <w:rPr>
          <w:rFonts w:asciiTheme="minorEastAsia" w:hAnsiTheme="minorEastAsia" w:cs="Times New Roman" w:hint="eastAsia"/>
          <w:sz w:val="24"/>
          <w:szCs w:val="24"/>
        </w:rPr>
        <w:t>1、基本情况</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名称：招商银行股份有限公司（以下简称“招商银行”）</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设立日期：1987年4月8日</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注册地址：深圳市深南大道7088号招商银行大厦</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办公地址：深圳市深南大道7088号招商银行大厦</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注册资本：252.20亿元</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法定代表人：李建红</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行长：田惠宇</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资产托管业务批准文号：证</w:t>
      </w:r>
      <w:proofErr w:type="gramStart"/>
      <w:r w:rsidRPr="009D2B1D">
        <w:rPr>
          <w:rFonts w:asciiTheme="minorEastAsia" w:hAnsiTheme="minorEastAsia" w:cs="Times New Roman" w:hint="eastAsia"/>
          <w:color w:val="000000"/>
          <w:sz w:val="24"/>
          <w:szCs w:val="24"/>
        </w:rPr>
        <w:t>监基金字</w:t>
      </w:r>
      <w:proofErr w:type="gramEnd"/>
      <w:r w:rsidRPr="009D2B1D">
        <w:rPr>
          <w:rFonts w:asciiTheme="minorEastAsia" w:hAnsiTheme="minorEastAsia" w:cs="Times New Roman" w:hint="eastAsia"/>
          <w:color w:val="000000"/>
          <w:sz w:val="24"/>
          <w:szCs w:val="24"/>
        </w:rPr>
        <w:t>[2002]83号</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电话：0755—83199084</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传真：0755—83195201</w:t>
      </w:r>
    </w:p>
    <w:p w:rsidR="008D696E"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资产托管部信息披露负责人：张燕</w:t>
      </w:r>
    </w:p>
    <w:p w:rsidR="008D696E" w:rsidRPr="008D696E" w:rsidRDefault="008D696E" w:rsidP="008D696E">
      <w:pPr>
        <w:snapToGrid w:val="0"/>
        <w:spacing w:line="360" w:lineRule="auto"/>
        <w:ind w:firstLineChars="200" w:firstLine="480"/>
        <w:rPr>
          <w:rFonts w:asciiTheme="minorEastAsia" w:hAnsiTheme="minorEastAsia" w:cs="Times New Roman"/>
          <w:color w:val="000000"/>
          <w:sz w:val="24"/>
          <w:szCs w:val="24"/>
        </w:rPr>
      </w:pPr>
      <w:r w:rsidRPr="008D696E">
        <w:rPr>
          <w:rFonts w:asciiTheme="minorEastAsia" w:hAnsiTheme="minorEastAsia" w:cs="Times New Roman" w:hint="eastAsia"/>
          <w:color w:val="000000"/>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止,2016年3月31日，本集团总资产5.432</w:t>
      </w:r>
      <w:proofErr w:type="gramStart"/>
      <w:r w:rsidRPr="008D696E">
        <w:rPr>
          <w:rFonts w:asciiTheme="minorEastAsia" w:hAnsiTheme="minorEastAsia" w:cs="Times New Roman" w:hint="eastAsia"/>
          <w:color w:val="000000"/>
          <w:sz w:val="24"/>
          <w:szCs w:val="24"/>
        </w:rPr>
        <w:t>万亿</w:t>
      </w:r>
      <w:proofErr w:type="gramEnd"/>
      <w:r w:rsidRPr="008D696E">
        <w:rPr>
          <w:rFonts w:asciiTheme="minorEastAsia" w:hAnsiTheme="minorEastAsia" w:cs="Times New Roman" w:hint="eastAsia"/>
          <w:color w:val="000000"/>
          <w:sz w:val="24"/>
          <w:szCs w:val="24"/>
        </w:rPr>
        <w:t>元人民币，高级法下资本充足率13.91%，权重法下资本充足率12.51%。</w:t>
      </w:r>
    </w:p>
    <w:p w:rsidR="008D696E" w:rsidRPr="008D696E" w:rsidRDefault="008D696E" w:rsidP="008D696E">
      <w:pPr>
        <w:snapToGrid w:val="0"/>
        <w:spacing w:line="360" w:lineRule="auto"/>
        <w:ind w:firstLineChars="200" w:firstLine="480"/>
        <w:rPr>
          <w:rFonts w:asciiTheme="minorEastAsia" w:hAnsiTheme="minorEastAsia" w:cs="Times New Roman"/>
          <w:color w:val="000000"/>
          <w:sz w:val="24"/>
          <w:szCs w:val="24"/>
        </w:rPr>
      </w:pPr>
      <w:r w:rsidRPr="008D696E">
        <w:rPr>
          <w:rFonts w:asciiTheme="minorEastAsia" w:hAnsiTheme="minorEastAsia" w:cs="Times New Roman" w:hint="eastAsia"/>
          <w:color w:val="000000"/>
          <w:sz w:val="24"/>
          <w:szCs w:val="24"/>
        </w:rPr>
        <w:t>2002年8月，招商银行成立基金托管部；2005年8月，经报中国证监会同意，更名为资产托管部，下设业务管理室、产品管理室、业务营运室、稽核监察室、基金外包业务室5个职能处室，现有员工60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格境外机构投资者托管（QFII）、全国社会保障基金托管、保险资金托管、企业</w:t>
      </w:r>
      <w:r w:rsidRPr="008D696E">
        <w:rPr>
          <w:rFonts w:asciiTheme="minorEastAsia" w:hAnsiTheme="minorEastAsia" w:cs="Times New Roman" w:hint="eastAsia"/>
          <w:color w:val="000000"/>
          <w:sz w:val="24"/>
          <w:szCs w:val="24"/>
        </w:rPr>
        <w:lastRenderedPageBreak/>
        <w:t>年金基金托管等业务资格。</w:t>
      </w:r>
    </w:p>
    <w:p w:rsidR="008D696E" w:rsidRPr="008D696E" w:rsidRDefault="008D696E" w:rsidP="008D696E">
      <w:pPr>
        <w:snapToGrid w:val="0"/>
        <w:spacing w:line="360" w:lineRule="auto"/>
        <w:ind w:firstLineChars="200" w:firstLine="480"/>
        <w:rPr>
          <w:rFonts w:asciiTheme="minorEastAsia" w:hAnsiTheme="minorEastAsia" w:cs="Times New Roman"/>
          <w:color w:val="000000"/>
          <w:sz w:val="24"/>
          <w:szCs w:val="24"/>
        </w:rPr>
      </w:pPr>
      <w:r w:rsidRPr="008D696E">
        <w:rPr>
          <w:rFonts w:asciiTheme="minorEastAsia" w:hAnsiTheme="minorEastAsia" w:cs="Times New Roman" w:hint="eastAsia"/>
          <w:color w:val="000000"/>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rsidR="0081243C" w:rsidRPr="0012019B" w:rsidRDefault="008D696E" w:rsidP="008D696E">
      <w:pPr>
        <w:snapToGrid w:val="0"/>
        <w:spacing w:line="360" w:lineRule="auto"/>
        <w:ind w:firstLineChars="200" w:firstLine="480"/>
        <w:rPr>
          <w:rFonts w:asciiTheme="minorEastAsia" w:hAnsiTheme="minorEastAsia" w:cs="Times New Roman"/>
          <w:color w:val="000000"/>
          <w:sz w:val="24"/>
          <w:szCs w:val="24"/>
        </w:rPr>
      </w:pPr>
      <w:r w:rsidRPr="008D696E">
        <w:rPr>
          <w:rFonts w:asciiTheme="minorEastAsia" w:hAnsiTheme="minorEastAsia" w:cs="Times New Roman" w:hint="eastAsia"/>
          <w:color w:val="000000"/>
          <w:sz w:val="24"/>
          <w:szCs w:val="24"/>
        </w:rPr>
        <w:t>经过十四年发展，招商银行资产托管规模快速壮大。2016年招商银行加大高收益托管产品营销力度，截止7月末新增托管公募开放式基金36只，新增首发公募开放式基金托管规模277.05亿元。克服国内证券市场震荡的不利形势，托管费收入、托管资产均创出历史新高，实现托管费收入30.79亿元，同比增长44.02%，托管资产余额8.59</w:t>
      </w:r>
      <w:proofErr w:type="gramStart"/>
      <w:r w:rsidRPr="008D696E">
        <w:rPr>
          <w:rFonts w:asciiTheme="minorEastAsia" w:hAnsiTheme="minorEastAsia" w:cs="Times New Roman" w:hint="eastAsia"/>
          <w:color w:val="000000"/>
          <w:sz w:val="24"/>
          <w:szCs w:val="24"/>
        </w:rPr>
        <w:t>万亿</w:t>
      </w:r>
      <w:proofErr w:type="gramEnd"/>
      <w:r w:rsidRPr="008D696E">
        <w:rPr>
          <w:rFonts w:asciiTheme="minorEastAsia" w:hAnsiTheme="minorEastAsia" w:cs="Times New Roman" w:hint="eastAsia"/>
          <w:color w:val="000000"/>
          <w:sz w:val="24"/>
          <w:szCs w:val="24"/>
        </w:rPr>
        <w:t>元，同比增长54.53%。作为公益慈善基金的首个</w:t>
      </w:r>
      <w:proofErr w:type="gramStart"/>
      <w:r w:rsidRPr="008D696E">
        <w:rPr>
          <w:rFonts w:asciiTheme="minorEastAsia" w:hAnsiTheme="minorEastAsia" w:cs="Times New Roman" w:hint="eastAsia"/>
          <w:color w:val="000000"/>
          <w:sz w:val="24"/>
          <w:szCs w:val="24"/>
        </w:rPr>
        <w:t>独立第三</w:t>
      </w:r>
      <w:proofErr w:type="gramEnd"/>
      <w:r w:rsidRPr="008D696E">
        <w:rPr>
          <w:rFonts w:asciiTheme="minorEastAsia" w:hAnsiTheme="minorEastAsia" w:cs="Times New Roman" w:hint="eastAsia"/>
          <w:color w:val="000000"/>
          <w:sz w:val="24"/>
          <w:szCs w:val="24"/>
        </w:rPr>
        <w:t>方托管人，成功签约“壹基金”公益资金托管，为我国公益慈善资金监管、信息披露进行有益探索，该项目荣获2012中国金融品牌「金象奖」“十大公益项目”奖；四度蝉联获《财资》“中国最佳托管专业银行”。2016年6月招商银行荣膺《财资》“中国最佳托管银行奖”，成为国内唯一获奖</w:t>
      </w:r>
      <w:proofErr w:type="gramStart"/>
      <w:r w:rsidRPr="008D696E">
        <w:rPr>
          <w:rFonts w:asciiTheme="minorEastAsia" w:hAnsiTheme="minorEastAsia" w:cs="Times New Roman" w:hint="eastAsia"/>
          <w:color w:val="000000"/>
          <w:sz w:val="24"/>
          <w:szCs w:val="24"/>
        </w:rPr>
        <w:t>项国内</w:t>
      </w:r>
      <w:proofErr w:type="gramEnd"/>
      <w:r w:rsidRPr="008D696E">
        <w:rPr>
          <w:rFonts w:asciiTheme="minorEastAsia" w:hAnsiTheme="minorEastAsia" w:cs="Times New Roman" w:hint="eastAsia"/>
          <w:color w:val="000000"/>
          <w:sz w:val="24"/>
          <w:szCs w:val="24"/>
        </w:rPr>
        <w:t>托管银行,该行“托管通”获得国内《银行家》2016中国金融创新“十佳金融产品创新奖”；7月荣膺2016年中国资产管理【金贝奖】“最佳资产托管银行”</w:t>
      </w:r>
      <w:r w:rsidR="0081243C" w:rsidRPr="0012019B">
        <w:rPr>
          <w:rFonts w:asciiTheme="minorEastAsia" w:hAnsiTheme="minorEastAsia" w:cs="Times New Roman" w:hint="eastAsia"/>
          <w:color w:val="000000"/>
          <w:sz w:val="24"/>
          <w:szCs w:val="24"/>
        </w:rPr>
        <w:t>。</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2、主要人员情况</w:t>
      </w:r>
    </w:p>
    <w:p w:rsidR="00371EC6" w:rsidRPr="00371EC6" w:rsidRDefault="00371EC6" w:rsidP="00371EC6">
      <w:pPr>
        <w:snapToGrid w:val="0"/>
        <w:spacing w:line="360" w:lineRule="auto"/>
        <w:ind w:firstLineChars="200" w:firstLine="480"/>
        <w:rPr>
          <w:rFonts w:asciiTheme="minorEastAsia" w:hAnsiTheme="minorEastAsia" w:cs="Times New Roman"/>
          <w:color w:val="000000"/>
          <w:sz w:val="24"/>
          <w:szCs w:val="24"/>
        </w:rPr>
      </w:pPr>
      <w:r w:rsidRPr="00371EC6">
        <w:rPr>
          <w:rFonts w:asciiTheme="minorEastAsia" w:hAnsiTheme="minorEastAsia" w:cs="Times New Roman" w:hint="eastAsia"/>
          <w:color w:val="000000"/>
          <w:sz w:val="24"/>
          <w:szCs w:val="24"/>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rsidR="00371EC6" w:rsidRPr="00371EC6" w:rsidRDefault="00371EC6" w:rsidP="00371EC6">
      <w:pPr>
        <w:snapToGrid w:val="0"/>
        <w:spacing w:line="360" w:lineRule="auto"/>
        <w:ind w:firstLineChars="200" w:firstLine="480"/>
        <w:rPr>
          <w:rFonts w:asciiTheme="minorEastAsia" w:hAnsiTheme="minorEastAsia" w:cs="Times New Roman"/>
          <w:color w:val="000000"/>
          <w:sz w:val="24"/>
          <w:szCs w:val="24"/>
        </w:rPr>
      </w:pPr>
      <w:r w:rsidRPr="00371EC6">
        <w:rPr>
          <w:rFonts w:asciiTheme="minorEastAsia" w:hAnsiTheme="minorEastAsia" w:cs="Times New Roman" w:hint="eastAsia"/>
          <w:color w:val="000000"/>
          <w:sz w:val="24"/>
          <w:szCs w:val="24"/>
        </w:rPr>
        <w:t>田惠宇先生，本行行长、执行董事，2013年5月起担任本行行长、本行执</w:t>
      </w:r>
      <w:r w:rsidRPr="00371EC6">
        <w:rPr>
          <w:rFonts w:asciiTheme="minorEastAsia" w:hAnsiTheme="minorEastAsia" w:cs="Times New Roman" w:hint="eastAsia"/>
          <w:color w:val="000000"/>
          <w:sz w:val="24"/>
          <w:szCs w:val="24"/>
        </w:rPr>
        <w:lastRenderedPageBreak/>
        <w:t>行董事。美国哥伦比亚大学公共管理硕士学位，高级经济师。曾于2003 年7 月至2013年5月历任上海银行副行长、中国建设银行上海市分行副行长、深圳市分行行长、中国建设银行零售业务总监兼北京市分行行长。</w:t>
      </w:r>
    </w:p>
    <w:p w:rsidR="00371EC6" w:rsidRPr="00371EC6" w:rsidRDefault="00371EC6" w:rsidP="00371EC6">
      <w:pPr>
        <w:snapToGrid w:val="0"/>
        <w:spacing w:line="360" w:lineRule="auto"/>
        <w:ind w:firstLineChars="200" w:firstLine="480"/>
        <w:rPr>
          <w:rFonts w:asciiTheme="minorEastAsia" w:hAnsiTheme="minorEastAsia" w:cs="Times New Roman"/>
          <w:color w:val="000000"/>
          <w:sz w:val="24"/>
          <w:szCs w:val="24"/>
        </w:rPr>
      </w:pPr>
      <w:r w:rsidRPr="00371EC6">
        <w:rPr>
          <w:rFonts w:asciiTheme="minorEastAsia" w:hAnsiTheme="minorEastAsia" w:cs="Times New Roman" w:hint="eastAsia"/>
          <w:color w:val="000000"/>
          <w:sz w:val="24"/>
          <w:szCs w:val="24"/>
        </w:rPr>
        <w:t>丁伟先生，</w:t>
      </w:r>
      <w:proofErr w:type="gramStart"/>
      <w:r w:rsidRPr="00371EC6">
        <w:rPr>
          <w:rFonts w:asciiTheme="minorEastAsia" w:hAnsiTheme="minorEastAsia" w:cs="Times New Roman" w:hint="eastAsia"/>
          <w:color w:val="000000"/>
          <w:sz w:val="24"/>
          <w:szCs w:val="24"/>
        </w:rPr>
        <w:t>本行副</w:t>
      </w:r>
      <w:proofErr w:type="gramEnd"/>
      <w:r w:rsidRPr="00371EC6">
        <w:rPr>
          <w:rFonts w:asciiTheme="minorEastAsia" w:hAnsiTheme="minorEastAsia" w:cs="Times New Roman" w:hint="eastAsia"/>
          <w:color w:val="000000"/>
          <w:sz w:val="24"/>
          <w:szCs w:val="24"/>
        </w:rPr>
        <w:t>行长。大学本科毕业，副研究员。1996年12月加入本行，历任杭州分行办公室主任兼营业部总经理，杭州分行行长助理、副行长，南昌支行行长，南昌分行行长，总行人力资源部总经理，总行行长助理，2008年4月起任</w:t>
      </w:r>
      <w:proofErr w:type="gramStart"/>
      <w:r w:rsidRPr="00371EC6">
        <w:rPr>
          <w:rFonts w:asciiTheme="minorEastAsia" w:hAnsiTheme="minorEastAsia" w:cs="Times New Roman" w:hint="eastAsia"/>
          <w:color w:val="000000"/>
          <w:sz w:val="24"/>
          <w:szCs w:val="24"/>
        </w:rPr>
        <w:t>本行副</w:t>
      </w:r>
      <w:proofErr w:type="gramEnd"/>
      <w:r w:rsidRPr="00371EC6">
        <w:rPr>
          <w:rFonts w:asciiTheme="minorEastAsia" w:hAnsiTheme="minorEastAsia" w:cs="Times New Roman" w:hint="eastAsia"/>
          <w:color w:val="000000"/>
          <w:sz w:val="24"/>
          <w:szCs w:val="24"/>
        </w:rPr>
        <w:t xml:space="preserve">行长。兼任招银国际金融有限公司董事长。 </w:t>
      </w:r>
    </w:p>
    <w:p w:rsidR="0081243C" w:rsidRPr="0012019B" w:rsidRDefault="00371EC6" w:rsidP="00371EC6">
      <w:pPr>
        <w:snapToGrid w:val="0"/>
        <w:spacing w:line="360" w:lineRule="auto"/>
        <w:ind w:firstLineChars="200" w:firstLine="480"/>
        <w:rPr>
          <w:rFonts w:asciiTheme="minorEastAsia" w:hAnsiTheme="minorEastAsia" w:cs="Times New Roman"/>
          <w:color w:val="000000"/>
          <w:sz w:val="24"/>
          <w:szCs w:val="24"/>
        </w:rPr>
      </w:pPr>
      <w:r w:rsidRPr="00371EC6">
        <w:rPr>
          <w:rFonts w:asciiTheme="minorEastAsia" w:hAnsiTheme="minorEastAsia" w:cs="Times New Roman" w:hint="eastAsia"/>
          <w:color w:val="000000"/>
          <w:sz w:val="24"/>
          <w:szCs w:val="24"/>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r w:rsidR="0081243C" w:rsidRPr="0012019B">
        <w:rPr>
          <w:rFonts w:asciiTheme="minorEastAsia" w:hAnsiTheme="minorEastAsia" w:cs="Times New Roman" w:hint="eastAsia"/>
          <w:color w:val="000000"/>
          <w:sz w:val="24"/>
          <w:szCs w:val="24"/>
        </w:rPr>
        <w:t>。</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3、基金托管业务经营情况</w:t>
      </w:r>
    </w:p>
    <w:p w:rsidR="0081243C" w:rsidRPr="0012019B" w:rsidRDefault="00DF304F" w:rsidP="00DF304F">
      <w:pPr>
        <w:snapToGrid w:val="0"/>
        <w:spacing w:line="360" w:lineRule="auto"/>
        <w:ind w:firstLineChars="200" w:firstLine="480"/>
        <w:rPr>
          <w:rFonts w:asciiTheme="minorEastAsia" w:hAnsiTheme="minorEastAsia" w:cs="Times New Roman"/>
          <w:color w:val="000000"/>
          <w:sz w:val="24"/>
          <w:szCs w:val="24"/>
        </w:rPr>
      </w:pPr>
      <w:r w:rsidRPr="00DF304F">
        <w:rPr>
          <w:rFonts w:asciiTheme="minorEastAsia" w:hAnsiTheme="minorEastAsia" w:cs="Times New Roman" w:hint="eastAsia"/>
          <w:color w:val="000000"/>
          <w:sz w:val="24"/>
          <w:szCs w:val="24"/>
        </w:rPr>
        <w:t>截至2016年7月31日，招商银行股份有限公司累计托管179只开放式基金及其它托管资产，托管资产为8.59</w:t>
      </w:r>
      <w:proofErr w:type="gramStart"/>
      <w:r w:rsidRPr="00DF304F">
        <w:rPr>
          <w:rFonts w:asciiTheme="minorEastAsia" w:hAnsiTheme="minorEastAsia" w:cs="Times New Roman" w:hint="eastAsia"/>
          <w:color w:val="000000"/>
          <w:sz w:val="24"/>
          <w:szCs w:val="24"/>
        </w:rPr>
        <w:t>万亿</w:t>
      </w:r>
      <w:proofErr w:type="gramEnd"/>
      <w:r w:rsidRPr="00DF304F">
        <w:rPr>
          <w:rFonts w:asciiTheme="minorEastAsia" w:hAnsiTheme="minorEastAsia" w:cs="Times New Roman" w:hint="eastAsia"/>
          <w:color w:val="000000"/>
          <w:sz w:val="24"/>
          <w:szCs w:val="24"/>
        </w:rPr>
        <w:t>元人民币</w:t>
      </w:r>
      <w:r w:rsidR="0081243C" w:rsidRPr="0012019B">
        <w:rPr>
          <w:rFonts w:asciiTheme="minorEastAsia" w:hAnsiTheme="minorEastAsia" w:cs="Times New Roman" w:hint="eastAsia"/>
          <w:color w:val="000000"/>
          <w:sz w:val="24"/>
          <w:szCs w:val="24"/>
        </w:rPr>
        <w:t>。</w:t>
      </w:r>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二、基金托管人的内部控制制度</w:t>
      </w:r>
    </w:p>
    <w:p w:rsidR="00392C0F" w:rsidRPr="00392C0F" w:rsidRDefault="00DA79A0"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1、</w:t>
      </w:r>
      <w:r w:rsidR="00392C0F" w:rsidRPr="00392C0F">
        <w:rPr>
          <w:rFonts w:asciiTheme="minorEastAsia" w:hAnsiTheme="minorEastAsia" w:cs="Times New Roman" w:hint="eastAsia"/>
          <w:color w:val="000000"/>
          <w:sz w:val="24"/>
          <w:szCs w:val="24"/>
        </w:rPr>
        <w:t>内部控制目标</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确保托管业务严格遵守国家有关法律法规和行业监管规则，自觉形成守法经营、规范运作的经营思想和经营理念；形成科学合理的决策机制、执行机制和监督机制，防范和化解经营风险，确保托管业务的稳健运行和托管资产的安全完整；建立有利于查错防弊、堵塞漏洞、消除隐患，保证业务稳健运行的风险控制制度，确保托管业务信息真实、准确、完整、及时；确保内控机制、体制的不断改进和各项业务制度、流程的不断完善。</w:t>
      </w:r>
    </w:p>
    <w:p w:rsidR="00392C0F" w:rsidRPr="00392C0F" w:rsidRDefault="00DA79A0"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2、</w:t>
      </w:r>
      <w:r w:rsidR="00392C0F" w:rsidRPr="00392C0F">
        <w:rPr>
          <w:rFonts w:asciiTheme="minorEastAsia" w:hAnsiTheme="minorEastAsia" w:cs="Times New Roman" w:hint="eastAsia"/>
          <w:color w:val="000000"/>
          <w:sz w:val="24"/>
          <w:szCs w:val="24"/>
        </w:rPr>
        <w:t>内部控制组织结构</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招商银行资产托管业务建立三级内控风险防范体系：</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一级风险防范是在总行层面对风险进行预防和控制。</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二级防范是总行资产托管部设立稽核监察室，负责部门内部风险预防和控制。稽核监察室在总经理室直接领导下，独立于部门内其他业务室和托管分部、分行</w:t>
      </w:r>
      <w:r w:rsidRPr="00392C0F">
        <w:rPr>
          <w:rFonts w:asciiTheme="minorEastAsia" w:hAnsiTheme="minorEastAsia" w:cs="Times New Roman" w:hint="eastAsia"/>
          <w:color w:val="000000"/>
          <w:sz w:val="24"/>
          <w:szCs w:val="24"/>
        </w:rPr>
        <w:lastRenderedPageBreak/>
        <w:t>资产托管业务主管部门，对各岗位、各业务室、各分部、各项业务中的风险控制情况实施监督，及时发现内部控制缺陷，提出整改方案，跟踪整改情况。</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三级风险防范是总行资产托管部在专业岗位设置时，必须遵循内控制衡原则，监督制衡的形式和方式</w:t>
      </w:r>
      <w:proofErr w:type="gramStart"/>
      <w:r w:rsidRPr="00392C0F">
        <w:rPr>
          <w:rFonts w:asciiTheme="minorEastAsia" w:hAnsiTheme="minorEastAsia" w:cs="Times New Roman" w:hint="eastAsia"/>
          <w:color w:val="000000"/>
          <w:sz w:val="24"/>
          <w:szCs w:val="24"/>
        </w:rPr>
        <w:t>视业务</w:t>
      </w:r>
      <w:proofErr w:type="gramEnd"/>
      <w:r w:rsidRPr="00392C0F">
        <w:rPr>
          <w:rFonts w:asciiTheme="minorEastAsia" w:hAnsiTheme="minorEastAsia" w:cs="Times New Roman" w:hint="eastAsia"/>
          <w:color w:val="000000"/>
          <w:sz w:val="24"/>
          <w:szCs w:val="24"/>
        </w:rPr>
        <w:t>的风险程度决定。</w:t>
      </w:r>
    </w:p>
    <w:p w:rsidR="00392C0F" w:rsidRPr="00392C0F" w:rsidRDefault="00DA79A0"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3、</w:t>
      </w:r>
      <w:r w:rsidR="00392C0F" w:rsidRPr="00392C0F">
        <w:rPr>
          <w:rFonts w:asciiTheme="minorEastAsia" w:hAnsiTheme="minorEastAsia" w:cs="Times New Roman" w:hint="eastAsia"/>
          <w:color w:val="000000"/>
          <w:sz w:val="24"/>
          <w:szCs w:val="24"/>
        </w:rPr>
        <w:t>内部控制原则</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（1）全面性原则。内部控制应覆盖各项业务过程和操作环节、覆盖所有室和岗位，并由全部人员参与。</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（2）审慎性原则。内部控制的核心是有效防范各种风险，托管组织体系的构成、内部管理制度的建立都要以防范风险、审慎经营为出发点，应当体现“内控优先”的要求。</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 xml:space="preserve">（3）独立性原则。各室、各岗位职责应当保持相对独立，不同托管资产之间、托管资产和自有资产之间应当分离。内部控制的检查、评价部门应当独立于内部控制的建立和执行部门，稽核监察室应保持高度的独立性和权威性，负责对部门内部控制工作进行评价和检查。 </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（4）有效性原则。内部控制应当具有高度的权威性，任何人不得拥有不受内部控制约束的权利，内部控制存在的问题应当能够得到及时的反馈和纠正。</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5）适应性原则。内部控制应适应我行托管业务风险管理的需要，并能随着托管业务经营战略、经营方针、经营理念等内部环境的变化和国家法律、法规、政策制度等外部环境的改变及时进行修订和完善。内部控制应随着托管业务经营战略、经营方针、经营理念等内部环境的变化和国家法律、法规、政策制度等外部环境的改变及时进行相应的修订和完善。</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（6）防火墙原则。业务营运、稽核监察等相关室，应当在制度上和人员上适当分离，办公网和业务网分离，部门业务网和全行业</w:t>
      </w:r>
      <w:proofErr w:type="gramStart"/>
      <w:r w:rsidRPr="00392C0F">
        <w:rPr>
          <w:rFonts w:asciiTheme="minorEastAsia" w:hAnsiTheme="minorEastAsia" w:cs="Times New Roman" w:hint="eastAsia"/>
          <w:color w:val="000000"/>
          <w:sz w:val="24"/>
          <w:szCs w:val="24"/>
        </w:rPr>
        <w:t>务</w:t>
      </w:r>
      <w:proofErr w:type="gramEnd"/>
      <w:r w:rsidRPr="00392C0F">
        <w:rPr>
          <w:rFonts w:asciiTheme="minorEastAsia" w:hAnsiTheme="minorEastAsia" w:cs="Times New Roman" w:hint="eastAsia"/>
          <w:color w:val="000000"/>
          <w:sz w:val="24"/>
          <w:szCs w:val="24"/>
        </w:rPr>
        <w:t>网分离，以达到风险防范的目的。</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（7）重要性原则。内部控制应当在全面控制的基础上，关注重要托管业务事项和高风险领域。</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（8）制衡性原则。内部控制应当在托管组织体系、机构设置及权责分配、业务流程等方面形成相互制约、相互监督，同时兼顾运营效率。</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（9）成本效益原则。内部控制应当权衡托管业务的实施成本与预期效益，以适当的成本实现有效控制。</w:t>
      </w:r>
    </w:p>
    <w:p w:rsidR="00392C0F" w:rsidRPr="00392C0F" w:rsidRDefault="002E2B52"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lastRenderedPageBreak/>
        <w:t>4、</w:t>
      </w:r>
      <w:r w:rsidR="00392C0F" w:rsidRPr="00392C0F">
        <w:rPr>
          <w:rFonts w:asciiTheme="minorEastAsia" w:hAnsiTheme="minorEastAsia" w:cs="Times New Roman" w:hint="eastAsia"/>
          <w:color w:val="000000"/>
          <w:sz w:val="24"/>
          <w:szCs w:val="24"/>
        </w:rPr>
        <w:t>内部控制措施</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1）完善的制度建设。招商银行资产托管部制定了《招商银行证券投资基金托管业务管理办法》、《招商银行资产托管业务内控管理办法》、《招商银行基金托管业务操作规程》和等一系列规章制度，从资产托管业务操作流程、会计核算、岗位管理、档案管理、保密管理和信息管理等方面，保证资产托管业务科学化、制度化、规范化运作。为保障托管资产安全和托管业务正常运作，切实维护托管业务各当事人的利益，避免托管业务危机事件发生或确保危机事件发生后能够及时、准确、有效地处理，招商银行还制定了《招商银行托管业务危机事件应急处理办法》，并建立了灾难备份中心，各种业务数据能及时在灾难备份中心进行备份，确保灾难发生时，托管业务能迅速恢复和不间断运行。</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（2）经营风险控制。招商银行资产托管部托管项目审批、资金清算与会计核算双人双岗、大额资金专人跟踪、凭证管理、差错处理等一系列完整的操作规程，有效地控制业务运作过程中的风险。</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3）业务信息风险控制。招商银行资产托管部采用加密方式传输数据。数据执行异地同步灾备，同时，每日实时对托管业务数据库进行备份，托管业务数据每日进行备份，所有的业务信息须经过严格的授权才能进行访问。</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（4）客户资料风险控制。招商银行资产托管部对业务办理过程中形成的客户资料，视同会计资料保管。客户资料不得泄露，有关人员如需调用，须经总经理室成员审批，并做好调用登记。</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（5）信息技术系统风险控制。招商银行对信息技术系统管理实行双人</w:t>
      </w:r>
      <w:proofErr w:type="gramStart"/>
      <w:r w:rsidRPr="00392C0F">
        <w:rPr>
          <w:rFonts w:asciiTheme="minorEastAsia" w:hAnsiTheme="minorEastAsia" w:cs="Times New Roman" w:hint="eastAsia"/>
          <w:color w:val="000000"/>
          <w:sz w:val="24"/>
          <w:szCs w:val="24"/>
        </w:rPr>
        <w:t>双岗双责</w:t>
      </w:r>
      <w:proofErr w:type="gramEnd"/>
      <w:r w:rsidRPr="00392C0F">
        <w:rPr>
          <w:rFonts w:asciiTheme="minorEastAsia" w:hAnsiTheme="minorEastAsia" w:cs="Times New Roman" w:hint="eastAsia"/>
          <w:color w:val="000000"/>
          <w:sz w:val="24"/>
          <w:szCs w:val="24"/>
        </w:rPr>
        <w:t>、机房24小时值班并设置门禁管理、电脑密码设置及权限管理、业务网和办公网、与全行业</w:t>
      </w:r>
      <w:proofErr w:type="gramStart"/>
      <w:r w:rsidRPr="00392C0F">
        <w:rPr>
          <w:rFonts w:asciiTheme="minorEastAsia" w:hAnsiTheme="minorEastAsia" w:cs="Times New Roman" w:hint="eastAsia"/>
          <w:color w:val="000000"/>
          <w:sz w:val="24"/>
          <w:szCs w:val="24"/>
        </w:rPr>
        <w:t>务网双</w:t>
      </w:r>
      <w:proofErr w:type="gramEnd"/>
      <w:r w:rsidRPr="00392C0F">
        <w:rPr>
          <w:rFonts w:asciiTheme="minorEastAsia" w:hAnsiTheme="minorEastAsia" w:cs="Times New Roman" w:hint="eastAsia"/>
          <w:color w:val="000000"/>
          <w:sz w:val="24"/>
          <w:szCs w:val="24"/>
        </w:rPr>
        <w:t>分离制度，与外部业务机构实行防火墙保护等，保证信息技术系统的安全。</w:t>
      </w:r>
    </w:p>
    <w:p w:rsidR="0081243C" w:rsidRPr="0012019B"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（6）人力资源控制。招商银行资产托管部通过建立良好的企业文化和员工培训、激励机制、加强人力资源管理及建立人才梯级队伍及人才储备机制，有效的进行人力资源控制</w:t>
      </w:r>
      <w:r w:rsidR="0081243C" w:rsidRPr="0012019B">
        <w:rPr>
          <w:rFonts w:asciiTheme="minorEastAsia" w:hAnsiTheme="minorEastAsia" w:cs="Times New Roman" w:hint="eastAsia"/>
          <w:color w:val="000000"/>
          <w:sz w:val="24"/>
          <w:szCs w:val="24"/>
        </w:rPr>
        <w:t>。</w:t>
      </w:r>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三、基金托管人对基金管理人运作基金进行监督的方法和程序</w:t>
      </w:r>
    </w:p>
    <w:p w:rsidR="00EF0BA8" w:rsidRPr="00EF0BA8" w:rsidRDefault="00EF0BA8" w:rsidP="00EF0BA8">
      <w:pPr>
        <w:spacing w:line="360" w:lineRule="auto"/>
        <w:ind w:firstLineChars="200" w:firstLine="480"/>
        <w:rPr>
          <w:rFonts w:asciiTheme="minorEastAsia" w:hAnsiTheme="minorEastAsia" w:cs="Times New Roman"/>
          <w:color w:val="000000"/>
          <w:sz w:val="24"/>
          <w:szCs w:val="24"/>
        </w:rPr>
      </w:pPr>
      <w:r w:rsidRPr="00EF0BA8">
        <w:rPr>
          <w:rFonts w:asciiTheme="minorEastAsia" w:hAnsiTheme="minorEastAsia" w:cs="Times New Roman" w:hint="eastAsia"/>
          <w:color w:val="000000"/>
          <w:sz w:val="24"/>
          <w:szCs w:val="24"/>
        </w:rPr>
        <w:t>根据《中华人民共和国证券投资基金法》、《公开募集证券投资基金运作管理办法》等有关证券法律法规的规定及基金合同的约定，对基金投资范围、投资对象、基金投融资比例、基金投资禁止行为、基金管理人参与银行间债券市场、基</w:t>
      </w:r>
      <w:r w:rsidRPr="00EF0BA8">
        <w:rPr>
          <w:rFonts w:asciiTheme="minorEastAsia" w:hAnsiTheme="minorEastAsia" w:cs="Times New Roman" w:hint="eastAsia"/>
          <w:color w:val="000000"/>
          <w:sz w:val="24"/>
          <w:szCs w:val="24"/>
        </w:rPr>
        <w:lastRenderedPageBreak/>
        <w:t>金管理人选择存款银行、基金资产净值计算、基金份额净值计算、基金费用开支及收入确定、基金收益分配、相关信息披露、基金宣传推介材料中登载基金业绩表现数据等的合法性、合</w:t>
      </w:r>
      <w:proofErr w:type="gramStart"/>
      <w:r w:rsidRPr="00EF0BA8">
        <w:rPr>
          <w:rFonts w:asciiTheme="minorEastAsia" w:hAnsiTheme="minorEastAsia" w:cs="Times New Roman" w:hint="eastAsia"/>
          <w:color w:val="000000"/>
          <w:sz w:val="24"/>
          <w:szCs w:val="24"/>
        </w:rPr>
        <w:t>规</w:t>
      </w:r>
      <w:proofErr w:type="gramEnd"/>
      <w:r w:rsidRPr="00EF0BA8">
        <w:rPr>
          <w:rFonts w:asciiTheme="minorEastAsia" w:hAnsiTheme="minorEastAsia" w:cs="Times New Roman" w:hint="eastAsia"/>
          <w:color w:val="000000"/>
          <w:sz w:val="24"/>
          <w:szCs w:val="24"/>
        </w:rPr>
        <w:t>性进行监督和核查。</w:t>
      </w:r>
    </w:p>
    <w:p w:rsidR="00EF0BA8" w:rsidRPr="00EF0BA8" w:rsidRDefault="00EF0BA8" w:rsidP="00EF0BA8">
      <w:pPr>
        <w:spacing w:line="360" w:lineRule="auto"/>
        <w:ind w:firstLineChars="200" w:firstLine="480"/>
        <w:rPr>
          <w:rFonts w:asciiTheme="minorEastAsia" w:hAnsiTheme="minorEastAsia" w:cs="Times New Roman"/>
          <w:color w:val="000000"/>
          <w:sz w:val="24"/>
          <w:szCs w:val="24"/>
        </w:rPr>
      </w:pPr>
      <w:r w:rsidRPr="00EF0BA8">
        <w:rPr>
          <w:rFonts w:asciiTheme="minorEastAsia" w:hAnsiTheme="minorEastAsia" w:cs="Times New Roman" w:hint="eastAsia"/>
          <w:color w:val="000000"/>
          <w:sz w:val="24"/>
          <w:szCs w:val="24"/>
        </w:rPr>
        <w:t>基金托管人对上述事项的监督与核查中发现基金管理人的实际投资运作违反《基金法》、《运作办法》、基金合同、托管协议、上述监督内容的约定和其他有关法律法规的规定，应及时以书面形式通知基金管理人进行整改，整改的时限应符合法规允许的投资比例调整期限。基金管理人收到通知后应及时核对确认并以书面形式向基金托管人发出回函并改正。在规定时间内，基金托管人有权随时对通知事项进行复查，督促基金管理人改正。基金管理人对基金托管人通知的违规事项未能在限期内纠正的，基金托管人应报告中国证监会。</w:t>
      </w:r>
    </w:p>
    <w:p w:rsidR="00EF0BA8" w:rsidRPr="00EF0BA8" w:rsidRDefault="00EF0BA8" w:rsidP="00EF0BA8">
      <w:pPr>
        <w:spacing w:line="360" w:lineRule="auto"/>
        <w:ind w:firstLineChars="200" w:firstLine="480"/>
        <w:rPr>
          <w:rFonts w:asciiTheme="minorEastAsia" w:hAnsiTheme="minorEastAsia" w:cs="Times New Roman"/>
          <w:color w:val="000000"/>
          <w:sz w:val="24"/>
          <w:szCs w:val="24"/>
        </w:rPr>
      </w:pPr>
      <w:r w:rsidRPr="00EF0BA8">
        <w:rPr>
          <w:rFonts w:asciiTheme="minorEastAsia" w:hAnsiTheme="minorEastAsia" w:cs="Times New Roman" w:hint="eastAsia"/>
          <w:color w:val="000000"/>
          <w:sz w:val="24"/>
          <w:szCs w:val="24"/>
        </w:rPr>
        <w:t>基金托管人发现基金管理人的投资指令违反《基金法》、《运作办法》、基金合同和有关法律法规规定，应当拒绝执行，立即通知基金管理人限期改正，如基金管理人未能在通知期限内纠正的，基金托管人应向中国证监会报告。</w:t>
      </w:r>
    </w:p>
    <w:p w:rsidR="00EF0BA8" w:rsidRPr="00EF0BA8" w:rsidRDefault="00EF0BA8" w:rsidP="00EF0BA8">
      <w:pPr>
        <w:spacing w:line="360" w:lineRule="auto"/>
        <w:ind w:firstLineChars="200" w:firstLine="480"/>
        <w:rPr>
          <w:rFonts w:asciiTheme="minorEastAsia" w:hAnsiTheme="minorEastAsia" w:cs="Times New Roman"/>
          <w:color w:val="000000"/>
          <w:sz w:val="24"/>
          <w:szCs w:val="24"/>
        </w:rPr>
      </w:pPr>
      <w:r w:rsidRPr="00EF0BA8">
        <w:rPr>
          <w:rFonts w:asciiTheme="minorEastAsia" w:hAnsiTheme="minorEastAsia" w:cs="Times New Roman" w:hint="eastAsia"/>
          <w:color w:val="000000"/>
          <w:sz w:val="24"/>
          <w:szCs w:val="24"/>
        </w:rPr>
        <w:t>基金管理人有义务配合和协助基金托管人依照法律法规基金合同和托管协议对基金业务执行核查。对基金托管人发出的书面提示，基金管理人应在规定时间内答复并改正，或就基金托管人的疑义进行解释或举证；对基金托管人按照法律法规、基金合同和托管协议的要求需向中国证监会报送基金监督报告的事项，基金管理人应积极配合提供相关数据资料和制度等。</w:t>
      </w:r>
    </w:p>
    <w:p w:rsidR="0081243C" w:rsidRPr="0012019B" w:rsidRDefault="00EF0BA8" w:rsidP="00EF0BA8">
      <w:pPr>
        <w:spacing w:line="360" w:lineRule="auto"/>
        <w:ind w:firstLineChars="200" w:firstLine="480"/>
        <w:rPr>
          <w:rFonts w:asciiTheme="minorEastAsia" w:hAnsiTheme="minorEastAsia"/>
          <w:sz w:val="24"/>
          <w:szCs w:val="24"/>
        </w:rPr>
      </w:pPr>
      <w:r w:rsidRPr="00EF0BA8">
        <w:rPr>
          <w:rFonts w:asciiTheme="minorEastAsia" w:hAnsiTheme="minorEastAsia" w:cs="Times New Roman"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托管协议规定行使监督权，或采取拖延、欺诈等手段妨碍对方进行有效监督，情节严重或经基金托管人提出警告仍不改正的，基金托管人应报告中国证监会</w:t>
      </w:r>
      <w:r w:rsidR="0081243C" w:rsidRPr="0012019B">
        <w:rPr>
          <w:rFonts w:asciiTheme="minorEastAsia" w:hAnsiTheme="minorEastAsia" w:cs="Times New Roman" w:hint="eastAsia"/>
          <w:color w:val="000000"/>
          <w:sz w:val="24"/>
          <w:szCs w:val="24"/>
        </w:rPr>
        <w:t>。</w:t>
      </w:r>
    </w:p>
    <w:p w:rsidR="00C4420B" w:rsidRPr="0081243C" w:rsidRDefault="00C4420B" w:rsidP="0081243C">
      <w:pPr>
        <w:rPr>
          <w:rFonts w:ascii="Arial" w:eastAsia="宋体" w:hAnsi="Arial" w:cs="Arial"/>
          <w:sz w:val="28"/>
          <w:szCs w:val="28"/>
        </w:rPr>
        <w:sectPr w:rsidR="00C4420B" w:rsidRPr="0081243C">
          <w:footerReference w:type="default" r:id="rId14"/>
          <w:pgSz w:w="11906" w:h="16838"/>
          <w:pgMar w:top="1440" w:right="1800" w:bottom="1440" w:left="1800" w:header="851" w:footer="992" w:gutter="0"/>
          <w:pgNumType w:start="1" w:chapStyle="1"/>
          <w:cols w:space="720"/>
          <w:docGrid w:type="lines" w:linePitch="312"/>
        </w:sectPr>
      </w:pPr>
    </w:p>
    <w:p w:rsidR="001745C9" w:rsidRPr="00886EAA" w:rsidRDefault="001745C9" w:rsidP="00886EAA">
      <w:pPr>
        <w:pStyle w:val="1"/>
        <w:jc w:val="center"/>
        <w:rPr>
          <w:sz w:val="30"/>
          <w:szCs w:val="30"/>
        </w:rPr>
      </w:pPr>
      <w:bookmarkStart w:id="89" w:name="_Toc416264541"/>
      <w:bookmarkStart w:id="90" w:name="_Toc263092313"/>
      <w:bookmarkStart w:id="91" w:name="_Toc214873594"/>
      <w:bookmarkStart w:id="92" w:name="_Toc462063868"/>
      <w:bookmarkStart w:id="93" w:name="_Toc123051452"/>
      <w:bookmarkStart w:id="94" w:name="_Toc610"/>
      <w:bookmarkStart w:id="95" w:name="_Toc7920"/>
      <w:bookmarkStart w:id="96" w:name="_Toc20733"/>
      <w:bookmarkStart w:id="97" w:name="_Toc141703886"/>
      <w:bookmarkStart w:id="98" w:name="_Toc123112234"/>
      <w:bookmarkStart w:id="99" w:name="_Toc352229752"/>
      <w:bookmarkStart w:id="100" w:name="_Toc352229751"/>
      <w:bookmarkStart w:id="101" w:name="_Toc98560352"/>
      <w:bookmarkStart w:id="102" w:name="_Toc4003"/>
      <w:bookmarkStart w:id="103" w:name="_Toc11081"/>
      <w:bookmarkStart w:id="104" w:name="_Toc123102453"/>
      <w:bookmarkStart w:id="105" w:name="_Toc1270"/>
      <w:bookmarkStart w:id="106" w:name="_Toc1427"/>
      <w:bookmarkStart w:id="107" w:name="_Toc23261"/>
      <w:bookmarkStart w:id="108" w:name="_Toc17244"/>
      <w:bookmarkStart w:id="109" w:name="_Toc10463"/>
      <w:bookmarkStart w:id="110" w:name="_Toc79392606"/>
      <w:bookmarkStart w:id="111" w:name="_Toc139991736"/>
      <w:bookmarkStart w:id="112" w:name="_Toc23822"/>
      <w:bookmarkStart w:id="113"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89"/>
      <w:bookmarkEnd w:id="90"/>
      <w:bookmarkEnd w:id="91"/>
      <w:bookmarkEnd w:id="92"/>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 刘志军</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2、其他销售机构：具体名单详见本基金份额发售公告以及基金管理人届时发布的调整销售机构的相关公告。</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法定代表人：刘志军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lastRenderedPageBreak/>
        <w:t xml:space="preserve">联系人： </w:t>
      </w:r>
      <w:r w:rsidR="00552750">
        <w:rPr>
          <w:rFonts w:asciiTheme="minorEastAsia" w:hAnsiTheme="minorEastAsia" w:cs="Arial" w:hint="eastAsia"/>
          <w:kern w:val="0"/>
          <w:sz w:val="24"/>
          <w:szCs w:val="24"/>
        </w:rPr>
        <w:t>陆奇</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名称：普华永道中天会计师事务所（特殊普通合伙）</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住所：上海市浦东新区陆家嘴环路1318号</w:t>
      </w:r>
      <w:proofErr w:type="gramStart"/>
      <w:r w:rsidRPr="00D73D18">
        <w:rPr>
          <w:rFonts w:asciiTheme="minorEastAsia" w:hAnsiTheme="minorEastAsia" w:cs="Arial" w:hint="eastAsia"/>
          <w:kern w:val="0"/>
          <w:sz w:val="24"/>
          <w:szCs w:val="24"/>
        </w:rPr>
        <w:t>星展银行</w:t>
      </w:r>
      <w:proofErr w:type="gramEnd"/>
      <w:r w:rsidRPr="00D73D18">
        <w:rPr>
          <w:rFonts w:asciiTheme="minorEastAsia" w:hAnsiTheme="minorEastAsia" w:cs="Arial" w:hint="eastAsia"/>
          <w:kern w:val="0"/>
          <w:sz w:val="24"/>
          <w:szCs w:val="24"/>
        </w:rPr>
        <w:t>大厦6楼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办公地址：上海市黄浦区湖滨路202号普华永道中心11楼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法定代表人：李丹</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电话：（021）2323 8888</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传真：（021）2323 8800</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签字注册会计师：曹翠丽、</w:t>
      </w:r>
      <w:proofErr w:type="gramStart"/>
      <w:r w:rsidRPr="00D73D18">
        <w:rPr>
          <w:rFonts w:asciiTheme="minorEastAsia" w:hAnsiTheme="minorEastAsia" w:cs="Arial" w:hint="eastAsia"/>
          <w:kern w:val="0"/>
          <w:sz w:val="24"/>
          <w:szCs w:val="24"/>
        </w:rPr>
        <w:t>边晓红</w:t>
      </w:r>
      <w:proofErr w:type="gramEnd"/>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联系人：</w:t>
      </w:r>
      <w:proofErr w:type="gramStart"/>
      <w:r w:rsidR="00965E53" w:rsidRPr="00D73D18">
        <w:rPr>
          <w:rFonts w:asciiTheme="minorEastAsia" w:hAnsiTheme="minorEastAsia" w:cs="Arial" w:hint="eastAsia"/>
          <w:kern w:val="0"/>
          <w:sz w:val="24"/>
          <w:szCs w:val="24"/>
        </w:rPr>
        <w:t>边晓红</w:t>
      </w:r>
      <w:proofErr w:type="gramEnd"/>
    </w:p>
    <w:p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footerReference w:type="default" r:id="rId15"/>
          <w:pgSz w:w="11906" w:h="16838"/>
          <w:pgMar w:top="1440" w:right="1800" w:bottom="1440" w:left="1800" w:header="851" w:footer="992" w:gutter="0"/>
          <w:pgNumType w:start="1" w:chapStyle="1"/>
          <w:cols w:space="720"/>
          <w:docGrid w:type="lines" w:linePitch="312"/>
        </w:sectPr>
      </w:pPr>
      <w:bookmarkStart w:id="114" w:name="_Toc416264542"/>
      <w:bookmarkStart w:id="115" w:name="_Toc263092314"/>
      <w:bookmarkStart w:id="116" w:name="_Toc352229753"/>
      <w:bookmarkStart w:id="117" w:name="_Toc16859"/>
      <w:bookmarkStart w:id="118" w:name="_Toc15143"/>
      <w:bookmarkStart w:id="119" w:name="_Toc3601"/>
      <w:bookmarkStart w:id="120" w:name="_Toc12245"/>
      <w:bookmarkStart w:id="121" w:name="_Toc31235"/>
      <w:bookmarkStart w:id="122" w:name="_Toc31653"/>
      <w:bookmarkStart w:id="123" w:name="_Toc123112235"/>
      <w:bookmarkStart w:id="124" w:name="_Toc31644"/>
      <w:bookmarkStart w:id="125" w:name="_Toc141703887"/>
      <w:bookmarkStart w:id="126" w:name="_Toc14835"/>
      <w:bookmarkStart w:id="127" w:name="_Toc6405"/>
      <w:bookmarkStart w:id="128" w:name="_Toc123051453"/>
      <w:bookmarkStart w:id="129" w:name="_Toc139991737"/>
      <w:bookmarkStart w:id="130" w:name="_Toc123102454"/>
      <w:bookmarkStart w:id="131" w:name="_Toc98560353"/>
      <w:bookmarkStart w:id="132" w:name="_Toc26207"/>
      <w:bookmarkStart w:id="133" w:name="_Toc2925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rsidR="001745C9" w:rsidRPr="00886EAA" w:rsidRDefault="001745C9" w:rsidP="00886EAA">
      <w:pPr>
        <w:pStyle w:val="1"/>
        <w:jc w:val="center"/>
        <w:rPr>
          <w:sz w:val="30"/>
          <w:szCs w:val="30"/>
        </w:rPr>
      </w:pPr>
      <w:bookmarkStart w:id="134" w:name="_Toc462063869"/>
      <w:r w:rsidRPr="00886EAA">
        <w:rPr>
          <w:rFonts w:hint="eastAsia"/>
          <w:sz w:val="30"/>
          <w:szCs w:val="30"/>
        </w:rPr>
        <w:lastRenderedPageBreak/>
        <w:t>第六部分</w:t>
      </w:r>
      <w:r w:rsidRPr="00886EAA">
        <w:rPr>
          <w:sz w:val="30"/>
          <w:szCs w:val="30"/>
        </w:rPr>
        <w:t xml:space="preserve">  </w:t>
      </w:r>
      <w:r w:rsidRPr="00886EAA">
        <w:rPr>
          <w:rFonts w:hint="eastAsia"/>
          <w:sz w:val="30"/>
          <w:szCs w:val="30"/>
        </w:rPr>
        <w:t>基金的募集</w:t>
      </w:r>
      <w:bookmarkEnd w:id="114"/>
      <w:bookmarkEnd w:id="115"/>
      <w:bookmarkEnd w:id="134"/>
    </w:p>
    <w:p w:rsidR="00DD53A7" w:rsidRPr="00D73D18" w:rsidRDefault="00D9445F" w:rsidP="00D73D18">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121E9C">
        <w:rPr>
          <w:rFonts w:asciiTheme="minorEastAsia" w:hAnsiTheme="minorEastAsia" w:cs="Arial" w:hint="eastAsia"/>
          <w:sz w:val="24"/>
          <w:szCs w:val="24"/>
        </w:rPr>
        <w:t>7</w:t>
      </w:r>
      <w:r w:rsidRPr="00D73D18">
        <w:rPr>
          <w:rFonts w:asciiTheme="minorEastAsia" w:hAnsiTheme="minorEastAsia" w:cs="Arial" w:hint="eastAsia"/>
          <w:sz w:val="24"/>
          <w:szCs w:val="24"/>
        </w:rPr>
        <w:t>年【</w:t>
      </w:r>
      <w:r w:rsidR="00121E9C">
        <w:rPr>
          <w:rFonts w:asciiTheme="minorEastAsia" w:hAnsiTheme="minorEastAsia" w:cs="Arial" w:hint="eastAsia"/>
          <w:sz w:val="24"/>
          <w:szCs w:val="24"/>
        </w:rPr>
        <w:t>5</w:t>
      </w:r>
      <w:r w:rsidRPr="00D73D18">
        <w:rPr>
          <w:rFonts w:asciiTheme="minorEastAsia" w:hAnsiTheme="minorEastAsia" w:cs="Arial" w:hint="eastAsia"/>
          <w:sz w:val="24"/>
          <w:szCs w:val="24"/>
        </w:rPr>
        <w:t>】月【</w:t>
      </w:r>
      <w:r w:rsidR="00121E9C">
        <w:rPr>
          <w:rFonts w:asciiTheme="minorEastAsia" w:hAnsiTheme="minorEastAsia" w:cs="Arial" w:hint="eastAsia"/>
          <w:sz w:val="24"/>
          <w:szCs w:val="24"/>
        </w:rPr>
        <w:t>16</w:t>
      </w:r>
      <w:r w:rsidRPr="00D73D18">
        <w:rPr>
          <w:rFonts w:asciiTheme="minorEastAsia" w:hAnsiTheme="minorEastAsia" w:cs="Arial" w:hint="eastAsia"/>
          <w:sz w:val="24"/>
          <w:szCs w:val="24"/>
        </w:rPr>
        <w:t>】日经中国证监会证监许可[201</w:t>
      </w:r>
      <w:r w:rsidR="00121E9C">
        <w:rPr>
          <w:rFonts w:asciiTheme="minorEastAsia" w:hAnsiTheme="minorEastAsia" w:cs="Arial" w:hint="eastAsia"/>
          <w:sz w:val="24"/>
          <w:szCs w:val="24"/>
        </w:rPr>
        <w:t>7</w:t>
      </w:r>
      <w:r w:rsidRPr="00D73D18">
        <w:rPr>
          <w:rFonts w:asciiTheme="minorEastAsia" w:hAnsiTheme="minorEastAsia" w:cs="Arial" w:hint="eastAsia"/>
          <w:sz w:val="24"/>
          <w:szCs w:val="24"/>
        </w:rPr>
        <w:t>]</w:t>
      </w:r>
      <w:r w:rsidR="00121E9C">
        <w:rPr>
          <w:rFonts w:asciiTheme="minorEastAsia" w:hAnsiTheme="minorEastAsia" w:cs="Arial" w:hint="eastAsia"/>
          <w:sz w:val="24"/>
          <w:szCs w:val="24"/>
        </w:rPr>
        <w:t>731</w:t>
      </w:r>
      <w:r w:rsidRPr="00D73D18">
        <w:rPr>
          <w:rFonts w:asciiTheme="minorEastAsia" w:hAnsiTheme="minorEastAsia" w:cs="Arial" w:hint="eastAsia"/>
          <w:sz w:val="24"/>
          <w:szCs w:val="24"/>
        </w:rPr>
        <w:t xml:space="preserve">     </w:t>
      </w:r>
      <w:r w:rsidR="000D3337">
        <w:rPr>
          <w:rFonts w:asciiTheme="minorEastAsia" w:hAnsiTheme="minorEastAsia" w:cs="Arial" w:hint="eastAsia"/>
          <w:sz w:val="24"/>
          <w:szCs w:val="24"/>
        </w:rPr>
        <w:t xml:space="preserve">  </w:t>
      </w:r>
      <w:r w:rsidRPr="00D73D18">
        <w:rPr>
          <w:rFonts w:asciiTheme="minorEastAsia" w:hAnsiTheme="minorEastAsia" w:cs="Arial" w:hint="eastAsia"/>
          <w:sz w:val="24"/>
          <w:szCs w:val="24"/>
        </w:rPr>
        <w:t>号文准予注册募集。</w:t>
      </w:r>
    </w:p>
    <w:p w:rsidR="001745C9" w:rsidRPr="00D73D18" w:rsidRDefault="00916A1B" w:rsidP="00D73D18">
      <w:pPr>
        <w:autoSpaceDE w:val="0"/>
        <w:autoSpaceDN w:val="0"/>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w:t>
      </w:r>
      <w:r w:rsidR="001745C9" w:rsidRPr="00D73D18">
        <w:rPr>
          <w:rFonts w:asciiTheme="minorEastAsia" w:hAnsiTheme="minorEastAsia" w:cs="Arial" w:hint="eastAsia"/>
          <w:b/>
          <w:bCs/>
          <w:sz w:val="24"/>
          <w:szCs w:val="24"/>
        </w:rPr>
        <w:t>基金名称</w:t>
      </w:r>
    </w:p>
    <w:p w:rsidR="001745C9" w:rsidRPr="00D73D18" w:rsidRDefault="00487357" w:rsidP="00D73D18">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富荣</w:t>
      </w:r>
      <w:r w:rsidR="003B318D">
        <w:rPr>
          <w:rFonts w:asciiTheme="minorEastAsia" w:hAnsiTheme="minorEastAsia" w:cs="Arial" w:hint="eastAsia"/>
          <w:sz w:val="24"/>
          <w:szCs w:val="24"/>
        </w:rPr>
        <w:t>福安</w:t>
      </w:r>
      <w:r w:rsidRPr="00D73D18">
        <w:rPr>
          <w:rFonts w:asciiTheme="minorEastAsia" w:hAnsiTheme="minorEastAsia" w:cs="Arial" w:hint="eastAsia"/>
          <w:sz w:val="24"/>
          <w:szCs w:val="24"/>
        </w:rPr>
        <w:t>灵活配置混合型</w:t>
      </w:r>
      <w:r w:rsidR="001745C9" w:rsidRPr="00D73D18">
        <w:rPr>
          <w:rFonts w:asciiTheme="minorEastAsia" w:hAnsiTheme="minorEastAsia" w:cs="Arial" w:hint="eastAsia"/>
          <w:sz w:val="24"/>
          <w:szCs w:val="24"/>
        </w:rPr>
        <w:t>证券投资基金</w:t>
      </w:r>
      <w:r w:rsidR="001745C9" w:rsidRPr="00D73D18">
        <w:rPr>
          <w:rFonts w:asciiTheme="minorEastAsia" w:hAnsiTheme="minorEastAsia" w:cs="Arial"/>
          <w:sz w:val="24"/>
          <w:szCs w:val="24"/>
        </w:rPr>
        <w:t xml:space="preserve"> </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1745C9" w:rsidRPr="00D73D18">
        <w:rPr>
          <w:rFonts w:asciiTheme="minorEastAsia" w:hAnsiTheme="minorEastAsia" w:cs="Arial" w:hint="eastAsia"/>
          <w:b/>
          <w:bCs/>
          <w:sz w:val="24"/>
          <w:szCs w:val="24"/>
        </w:rPr>
        <w:t>基金类别</w:t>
      </w:r>
    </w:p>
    <w:p w:rsidR="001745C9" w:rsidRPr="00D73D18" w:rsidRDefault="001745C9" w:rsidP="001745C9">
      <w:pPr>
        <w:adjustRightInd w:val="0"/>
        <w:snapToGrid w:val="0"/>
        <w:spacing w:line="360" w:lineRule="auto"/>
        <w:ind w:firstLine="454"/>
        <w:rPr>
          <w:rFonts w:asciiTheme="minorEastAsia" w:hAnsiTheme="minorEastAsia" w:cs="Times New Roman"/>
          <w:sz w:val="24"/>
          <w:szCs w:val="24"/>
        </w:rPr>
      </w:pPr>
      <w:r w:rsidRPr="00D73D18">
        <w:rPr>
          <w:rFonts w:asciiTheme="minorEastAsia" w:hAnsiTheme="minorEastAsia" w:cs="Tahoma" w:hint="eastAsia"/>
          <w:sz w:val="24"/>
          <w:szCs w:val="24"/>
        </w:rPr>
        <w:t>混合型</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基金存续期限和运作方式</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本基金存续期限为不定期。</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本基金运作方式为契约型开放式。</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募集期限与募集对象</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、募集期限</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自基金份额发售之日起最长不得超过</w:t>
      </w:r>
      <w:r w:rsidRPr="00D73D18">
        <w:rPr>
          <w:rFonts w:asciiTheme="minorEastAsia" w:hAnsiTheme="minorEastAsia" w:cs="Arial"/>
          <w:sz w:val="24"/>
          <w:szCs w:val="24"/>
        </w:rPr>
        <w:t>3</w:t>
      </w:r>
      <w:r w:rsidRPr="00D73D18">
        <w:rPr>
          <w:rFonts w:asciiTheme="minorEastAsia" w:hAnsiTheme="minorEastAsia" w:cs="Arial" w:hint="eastAsia"/>
          <w:sz w:val="24"/>
          <w:szCs w:val="24"/>
        </w:rPr>
        <w:t>个月，具体发售时间</w:t>
      </w:r>
      <w:proofErr w:type="gramStart"/>
      <w:r w:rsidRPr="00D73D18">
        <w:rPr>
          <w:rFonts w:asciiTheme="minorEastAsia" w:hAnsiTheme="minorEastAsia" w:cs="Arial" w:hint="eastAsia"/>
          <w:sz w:val="24"/>
          <w:szCs w:val="24"/>
        </w:rPr>
        <w:t>见基金</w:t>
      </w:r>
      <w:proofErr w:type="gramEnd"/>
      <w:r w:rsidRPr="00D73D18">
        <w:rPr>
          <w:rFonts w:asciiTheme="minorEastAsia" w:hAnsiTheme="minorEastAsia" w:cs="Arial" w:hint="eastAsia"/>
          <w:sz w:val="24"/>
          <w:szCs w:val="24"/>
        </w:rPr>
        <w:t>份额发售公告。</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、募集对象</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符合法律法规规定的可投资于证券投资基金的个人投资者、机构投资者和合格境外机构投资者以及法律法规或中国证监会允许购买证券投资基金的其他投资人。</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五、</w:t>
      </w:r>
      <w:r w:rsidR="001745C9" w:rsidRPr="00D73D18">
        <w:rPr>
          <w:rFonts w:asciiTheme="minorEastAsia" w:hAnsiTheme="minorEastAsia" w:cs="Arial" w:hint="eastAsia"/>
          <w:b/>
          <w:bCs/>
          <w:sz w:val="24"/>
          <w:szCs w:val="24"/>
        </w:rPr>
        <w:t>募集方式与募集场所</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通过各销售机构的基金销售网</w:t>
      </w:r>
      <w:proofErr w:type="gramStart"/>
      <w:r w:rsidRPr="00D73D18">
        <w:rPr>
          <w:rFonts w:asciiTheme="minorEastAsia" w:hAnsiTheme="minorEastAsia" w:cs="Arial" w:hint="eastAsia"/>
          <w:sz w:val="24"/>
          <w:szCs w:val="24"/>
        </w:rPr>
        <w:t>点公开</w:t>
      </w:r>
      <w:proofErr w:type="gramEnd"/>
      <w:r w:rsidRPr="00D73D18">
        <w:rPr>
          <w:rFonts w:asciiTheme="minorEastAsia" w:hAnsiTheme="minorEastAsia" w:cs="Arial" w:hint="eastAsia"/>
          <w:sz w:val="24"/>
          <w:szCs w:val="24"/>
        </w:rPr>
        <w:t>发售，各销售机构的具体名单</w:t>
      </w:r>
      <w:proofErr w:type="gramStart"/>
      <w:r w:rsidRPr="00D73D18">
        <w:rPr>
          <w:rFonts w:asciiTheme="minorEastAsia" w:hAnsiTheme="minorEastAsia" w:cs="Arial" w:hint="eastAsia"/>
          <w:sz w:val="24"/>
          <w:szCs w:val="24"/>
        </w:rPr>
        <w:t>见基金</w:t>
      </w:r>
      <w:proofErr w:type="gramEnd"/>
      <w:r w:rsidRPr="00D73D18">
        <w:rPr>
          <w:rFonts w:asciiTheme="minorEastAsia" w:hAnsiTheme="minorEastAsia" w:cs="Arial" w:hint="eastAsia"/>
          <w:sz w:val="24"/>
          <w:szCs w:val="24"/>
        </w:rPr>
        <w:t>份额发售公告以及基金管理人届时发布的调整销售机构的相关公告。</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w:t>
      </w:r>
      <w:r w:rsidR="001745C9" w:rsidRPr="00D73D18">
        <w:rPr>
          <w:rFonts w:asciiTheme="minorEastAsia" w:hAnsiTheme="minorEastAsia" w:cs="Arial" w:hint="eastAsia"/>
          <w:b/>
          <w:bCs/>
          <w:sz w:val="24"/>
          <w:szCs w:val="24"/>
        </w:rPr>
        <w:t>基金募集规模上限</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本基金可以设募集规模上限，具体详见基金份额发售公告。</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001745C9" w:rsidRPr="00D73D18">
        <w:rPr>
          <w:rFonts w:asciiTheme="minorEastAsia" w:hAnsiTheme="minorEastAsia" w:cs="Arial" w:hint="eastAsia"/>
          <w:b/>
          <w:bCs/>
          <w:sz w:val="24"/>
          <w:szCs w:val="24"/>
        </w:rPr>
        <w:t>基金份额的类别</w:t>
      </w:r>
      <w:r w:rsidR="001745C9" w:rsidRPr="00D73D18">
        <w:rPr>
          <w:rFonts w:asciiTheme="minorEastAsia" w:hAnsiTheme="minorEastAsia" w:cs="Arial"/>
          <w:b/>
          <w:bCs/>
          <w:sz w:val="24"/>
          <w:szCs w:val="24"/>
        </w:rPr>
        <w:t xml:space="preserve"> </w:t>
      </w:r>
    </w:p>
    <w:p w:rsidR="009A5C6A" w:rsidRPr="00D73D18" w:rsidRDefault="00055889" w:rsidP="00055889">
      <w:pPr>
        <w:adjustRightInd w:val="0"/>
        <w:snapToGrid w:val="0"/>
        <w:spacing w:line="360" w:lineRule="auto"/>
        <w:ind w:firstLineChars="200" w:firstLine="480"/>
        <w:rPr>
          <w:rFonts w:asciiTheme="minorEastAsia" w:hAnsiTheme="minorEastAsia" w:cs="Arial"/>
          <w:sz w:val="24"/>
          <w:szCs w:val="24"/>
        </w:rPr>
      </w:pPr>
      <w:r w:rsidRPr="00055889">
        <w:rPr>
          <w:rFonts w:asciiTheme="minorEastAsia" w:hAnsiTheme="minorEastAsia" w:cs="Arial" w:hint="eastAsia"/>
          <w:sz w:val="24"/>
          <w:szCs w:val="24"/>
        </w:rPr>
        <w:t>本基金根据认购费、申购费、销售服务费收取方式的不同，将基金份额分为不同的类别。在投资者认购/申购时收取前端认购/申购费而不从本类别基金资产中计</w:t>
      </w:r>
      <w:proofErr w:type="gramStart"/>
      <w:r w:rsidRPr="00055889">
        <w:rPr>
          <w:rFonts w:asciiTheme="minorEastAsia" w:hAnsiTheme="minorEastAsia" w:cs="Arial" w:hint="eastAsia"/>
          <w:sz w:val="24"/>
          <w:szCs w:val="24"/>
        </w:rPr>
        <w:t>提销售</w:t>
      </w:r>
      <w:proofErr w:type="gramEnd"/>
      <w:r w:rsidRPr="00055889">
        <w:rPr>
          <w:rFonts w:asciiTheme="minorEastAsia" w:hAnsiTheme="minorEastAsia" w:cs="Arial" w:hint="eastAsia"/>
          <w:sz w:val="24"/>
          <w:szCs w:val="24"/>
        </w:rPr>
        <w:t>服务费的，称为A类基金份额；不收取前后端认购/申购费，而从本类别基金资产中计</w:t>
      </w:r>
      <w:proofErr w:type="gramStart"/>
      <w:r w:rsidRPr="00055889">
        <w:rPr>
          <w:rFonts w:asciiTheme="minorEastAsia" w:hAnsiTheme="minorEastAsia" w:cs="Arial" w:hint="eastAsia"/>
          <w:sz w:val="24"/>
          <w:szCs w:val="24"/>
        </w:rPr>
        <w:t>提销售</w:t>
      </w:r>
      <w:proofErr w:type="gramEnd"/>
      <w:r w:rsidRPr="00055889">
        <w:rPr>
          <w:rFonts w:asciiTheme="minorEastAsia" w:hAnsiTheme="minorEastAsia" w:cs="Arial" w:hint="eastAsia"/>
          <w:sz w:val="24"/>
          <w:szCs w:val="24"/>
        </w:rPr>
        <w:t>服务费的，称为C类基金份额。A类、C类基金份额分</w:t>
      </w:r>
      <w:r w:rsidRPr="00055889">
        <w:rPr>
          <w:rFonts w:asciiTheme="minorEastAsia" w:hAnsiTheme="minorEastAsia" w:cs="Arial" w:hint="eastAsia"/>
          <w:sz w:val="24"/>
          <w:szCs w:val="24"/>
        </w:rPr>
        <w:lastRenderedPageBreak/>
        <w:t>别设置代码，分别计算和公告两类基金份额净值和两类基金份额累计净值</w:t>
      </w:r>
      <w:r w:rsidR="009A5C6A" w:rsidRPr="00D73D18">
        <w:rPr>
          <w:rFonts w:asciiTheme="minorEastAsia" w:hAnsiTheme="minorEastAsia" w:cs="Arial" w:hint="eastAsia"/>
          <w:sz w:val="24"/>
          <w:szCs w:val="24"/>
        </w:rPr>
        <w:t>。</w:t>
      </w:r>
    </w:p>
    <w:p w:rsidR="009A5C6A" w:rsidRPr="00D73D18" w:rsidRDefault="009A5C6A"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依照《信息披露办法》的有关规定在指定媒介上公告，不需要召开基金份额持有人大会。</w:t>
      </w:r>
    </w:p>
    <w:p w:rsidR="009A5C6A" w:rsidRPr="00D73D18" w:rsidRDefault="009A5C6A" w:rsidP="009A5C6A">
      <w:pPr>
        <w:adjustRightInd w:val="0"/>
        <w:snapToGrid w:val="0"/>
        <w:spacing w:line="360" w:lineRule="auto"/>
        <w:ind w:left="482"/>
        <w:rPr>
          <w:rFonts w:asciiTheme="minorEastAsia" w:hAnsiTheme="minorEastAsia" w:cs="Arial"/>
          <w:sz w:val="24"/>
          <w:szCs w:val="24"/>
        </w:rPr>
      </w:pPr>
    </w:p>
    <w:p w:rsidR="001745C9" w:rsidRPr="00D73D18" w:rsidRDefault="00916A1B" w:rsidP="009A5C6A">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八、</w:t>
      </w:r>
      <w:r w:rsidR="001745C9" w:rsidRPr="00D73D18">
        <w:rPr>
          <w:rFonts w:asciiTheme="minorEastAsia" w:hAnsiTheme="minorEastAsia" w:cs="Arial" w:hint="eastAsia"/>
          <w:b/>
          <w:bCs/>
          <w:sz w:val="24"/>
          <w:szCs w:val="24"/>
        </w:rPr>
        <w:t>基金份额的初始面值和认购费用</w:t>
      </w:r>
    </w:p>
    <w:p w:rsidR="001745C9" w:rsidRPr="00D73D18" w:rsidRDefault="001745C9" w:rsidP="001745C9">
      <w:pPr>
        <w:tabs>
          <w:tab w:val="left" w:pos="3780"/>
        </w:tabs>
        <w:adjustRightInd w:val="0"/>
        <w:snapToGrid w:val="0"/>
        <w:spacing w:line="360" w:lineRule="auto"/>
        <w:ind w:firstLine="42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、基金份额的初始面值：人民币</w:t>
      </w:r>
      <w:r w:rsidRPr="00D73D18">
        <w:rPr>
          <w:rFonts w:asciiTheme="minorEastAsia" w:hAnsiTheme="minorEastAsia" w:cs="Arial"/>
          <w:sz w:val="24"/>
          <w:szCs w:val="24"/>
        </w:rPr>
        <w:t>1.00</w:t>
      </w:r>
      <w:r w:rsidRPr="00D73D18">
        <w:rPr>
          <w:rFonts w:asciiTheme="minorEastAsia" w:hAnsiTheme="minorEastAsia" w:cs="Arial" w:hint="eastAsia"/>
          <w:sz w:val="24"/>
          <w:szCs w:val="24"/>
        </w:rPr>
        <w:t>元</w:t>
      </w:r>
    </w:p>
    <w:p w:rsidR="001745C9" w:rsidRPr="00D73D18" w:rsidRDefault="001745C9" w:rsidP="001745C9">
      <w:pPr>
        <w:tabs>
          <w:tab w:val="left" w:pos="3780"/>
        </w:tabs>
        <w:adjustRightInd w:val="0"/>
        <w:snapToGrid w:val="0"/>
        <w:spacing w:line="360" w:lineRule="auto"/>
        <w:ind w:firstLine="42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、认购</w:t>
      </w:r>
      <w:r w:rsidR="00656F9A">
        <w:rPr>
          <w:rFonts w:asciiTheme="minorEastAsia" w:hAnsiTheme="minorEastAsia" w:cs="Arial" w:hint="eastAsia"/>
          <w:sz w:val="24"/>
          <w:szCs w:val="24"/>
        </w:rPr>
        <w:t>费用</w:t>
      </w:r>
    </w:p>
    <w:p w:rsidR="00571308" w:rsidRPr="00D73D18" w:rsidRDefault="001745C9"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00DD4528" w:rsidRPr="00D73D18">
        <w:rPr>
          <w:rFonts w:asciiTheme="minorEastAsia" w:hAnsiTheme="minorEastAsia" w:cs="Arial" w:hint="eastAsia"/>
          <w:sz w:val="24"/>
          <w:szCs w:val="24"/>
        </w:rPr>
        <w:t>类基金份额</w:t>
      </w:r>
      <w:r w:rsidRPr="00D73D18">
        <w:rPr>
          <w:rFonts w:asciiTheme="minorEastAsia" w:hAnsiTheme="minorEastAsia" w:cs="Arial" w:hint="eastAsia"/>
          <w:sz w:val="24"/>
          <w:szCs w:val="24"/>
        </w:rPr>
        <w:t>的认购费率按认购金额进行分档。投资人在一天之内如果有多笔认购，适用费率按单笔分别计算。</w:t>
      </w:r>
    </w:p>
    <w:p w:rsidR="001745C9" w:rsidRPr="00D73D18" w:rsidRDefault="00DD4528"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E3476" w:rsidTr="00DE3476">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264" w:lineRule="auto"/>
              <w:jc w:val="center"/>
              <w:rPr>
                <w:rFonts w:ascii="宋体" w:hAnsi="宋体" w:cs="Arial"/>
                <w:bCs/>
                <w:kern w:val="0"/>
                <w:sz w:val="24"/>
                <w:szCs w:val="24"/>
              </w:rPr>
            </w:pPr>
            <w:r w:rsidRPr="00D73D18">
              <w:rPr>
                <w:rFonts w:ascii="宋体" w:hAnsi="宋体" w:cs="Arial" w:hint="eastAsia"/>
                <w:b/>
                <w:bCs/>
                <w:kern w:val="0"/>
                <w:sz w:val="24"/>
                <w:szCs w:val="24"/>
              </w:rPr>
              <w:t>A类基金份额</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1F141D">
            <w:pPr>
              <w:widowControl/>
              <w:spacing w:line="336" w:lineRule="auto"/>
              <w:jc w:val="center"/>
              <w:rPr>
                <w:rFonts w:ascii="宋体" w:hAnsi="宋体" w:cs="Arial"/>
                <w:bCs/>
                <w:kern w:val="0"/>
                <w:sz w:val="24"/>
                <w:szCs w:val="24"/>
              </w:rPr>
            </w:pPr>
            <w:r>
              <w:rPr>
                <w:rFonts w:ascii="宋体" w:hAnsi="宋体" w:cs="Arial" w:hint="eastAsia"/>
                <w:bCs/>
                <w:kern w:val="0"/>
                <w:sz w:val="24"/>
                <w:szCs w:val="24"/>
              </w:rPr>
              <w:t>认购</w:t>
            </w:r>
            <w:r w:rsidR="00DE3476" w:rsidRPr="00D73D18">
              <w:rPr>
                <w:rFonts w:ascii="宋体" w:hAnsi="宋体"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224EE1">
            <w:pPr>
              <w:widowControl/>
              <w:spacing w:line="336" w:lineRule="auto"/>
              <w:jc w:val="center"/>
              <w:rPr>
                <w:rFonts w:ascii="宋体" w:hAnsi="宋体" w:cs="Arial"/>
                <w:bCs/>
                <w:kern w:val="0"/>
                <w:sz w:val="24"/>
                <w:szCs w:val="24"/>
              </w:rPr>
            </w:pPr>
            <w:r w:rsidRPr="00D73D18">
              <w:rPr>
                <w:rFonts w:ascii="宋体" w:hAnsi="宋体" w:cs="Arial" w:hint="eastAsia"/>
                <w:bCs/>
                <w:kern w:val="0"/>
                <w:sz w:val="24"/>
                <w:szCs w:val="24"/>
              </w:rPr>
              <w:t>认</w:t>
            </w:r>
            <w:r w:rsidR="00DE3476" w:rsidRPr="00D73D18">
              <w:rPr>
                <w:rFonts w:ascii="宋体" w:hAnsi="宋体" w:cs="Arial" w:hint="eastAsia"/>
                <w:bCs/>
                <w:kern w:val="0"/>
                <w:sz w:val="24"/>
                <w:szCs w:val="24"/>
              </w:rPr>
              <w:t>购费率</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1.20%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rsidP="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0.70%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rsidP="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0.20%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1000元/笔</w:t>
            </w:r>
          </w:p>
        </w:tc>
      </w:tr>
      <w:tr w:rsidR="00DE3476" w:rsidTr="00DE347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DE3476" w:rsidRPr="00D73D18" w:rsidRDefault="00DE3476">
            <w:pPr>
              <w:widowControl/>
              <w:spacing w:line="264" w:lineRule="auto"/>
              <w:jc w:val="center"/>
              <w:rPr>
                <w:rFonts w:ascii="宋体" w:hAnsi="宋体" w:cs="Arial"/>
                <w:b/>
                <w:kern w:val="0"/>
                <w:sz w:val="24"/>
                <w:szCs w:val="24"/>
              </w:rPr>
            </w:pPr>
            <w:r w:rsidRPr="00D73D18">
              <w:rPr>
                <w:rFonts w:ascii="宋体" w:hAnsi="宋体" w:cs="Arial" w:hint="eastAsia"/>
                <w:b/>
                <w:bCs/>
                <w:kern w:val="0"/>
                <w:sz w:val="24"/>
                <w:szCs w:val="24"/>
              </w:rPr>
              <w:t>C类基金份额</w:t>
            </w:r>
          </w:p>
        </w:tc>
      </w:tr>
      <w:tr w:rsidR="00DE3476" w:rsidTr="00DE347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DE3476" w:rsidRPr="00D73D18" w:rsidRDefault="008D769B">
            <w:pPr>
              <w:widowControl/>
              <w:spacing w:line="264" w:lineRule="auto"/>
              <w:jc w:val="center"/>
              <w:rPr>
                <w:rFonts w:ascii="宋体" w:hAnsi="宋体" w:cs="Arial"/>
                <w:kern w:val="0"/>
                <w:sz w:val="24"/>
                <w:szCs w:val="24"/>
              </w:rPr>
            </w:pPr>
            <w:r w:rsidRPr="00D73D18">
              <w:rPr>
                <w:rFonts w:ascii="宋体" w:hAnsi="宋体" w:cs="Arial" w:hint="eastAsia"/>
                <w:bCs/>
                <w:kern w:val="0"/>
                <w:sz w:val="24"/>
                <w:szCs w:val="24"/>
              </w:rPr>
              <w:t>认</w:t>
            </w:r>
            <w:r w:rsidR="00DE3476" w:rsidRPr="00D73D18">
              <w:rPr>
                <w:rFonts w:ascii="宋体" w:hAnsi="宋体" w:cs="Arial" w:hint="eastAsia"/>
                <w:kern w:val="0"/>
                <w:sz w:val="24"/>
                <w:szCs w:val="24"/>
              </w:rPr>
              <w:t>购费率为零</w:t>
            </w:r>
          </w:p>
        </w:tc>
      </w:tr>
    </w:tbl>
    <w:p w:rsidR="00DE3476" w:rsidRDefault="00DE3476" w:rsidP="001745C9">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rsidR="001745C9" w:rsidRPr="00D73D18" w:rsidRDefault="001745C9"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认购费用由认购</w:t>
      </w:r>
      <w:r w:rsidR="00C02B65" w:rsidRPr="00C02B65">
        <w:rPr>
          <w:rFonts w:asciiTheme="minorEastAsia" w:hAnsiTheme="minorEastAsia" w:cs="Arial" w:hint="eastAsia"/>
          <w:sz w:val="24"/>
          <w:szCs w:val="24"/>
        </w:rPr>
        <w:t>基金份额的投资</w:t>
      </w:r>
      <w:r w:rsidRPr="00D73D18">
        <w:rPr>
          <w:rFonts w:asciiTheme="minorEastAsia" w:hAnsiTheme="minorEastAsia" w:cs="Arial" w:hint="eastAsia"/>
          <w:sz w:val="24"/>
          <w:szCs w:val="24"/>
        </w:rPr>
        <w:t>人承担，主要用于本基金募集期间发生的市场推广、销售、登记等各项费用。</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3、A类基金份额认购份额的计算</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（1）认购费用适用比例费率时，认购份额的计算方法如下：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净认购金额=认购金额/（1＋认购费率）</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认购费用＝认购金额－净认购金额</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认购份额＝（净认购金额＋认购资金利息）/基金份额初始面值</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（2）认购费用为固定金额时，认购份额的计算方法如下：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认购费用＝固定金额</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净认购金额=认购金额－认购费用</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认购份额＝（净认购金额＋认购资金利息）/基金份额初始面值</w:t>
      </w:r>
    </w:p>
    <w:p w:rsidR="0089384B" w:rsidRDefault="0089384B" w:rsidP="0089384B">
      <w:pPr>
        <w:autoSpaceDE w:val="0"/>
        <w:autoSpaceDN w:val="0"/>
        <w:adjustRightInd w:val="0"/>
        <w:snapToGrid w:val="0"/>
        <w:spacing w:line="360" w:lineRule="auto"/>
        <w:ind w:firstLineChars="200" w:firstLine="512"/>
        <w:rPr>
          <w:rFonts w:asciiTheme="minorEastAsia" w:hAnsiTheme="minorEastAsia" w:cs="Times New Roman"/>
          <w:spacing w:val="8"/>
          <w:sz w:val="24"/>
          <w:szCs w:val="24"/>
        </w:rPr>
      </w:pPr>
      <w:r>
        <w:rPr>
          <w:rFonts w:asciiTheme="minorEastAsia" w:hAnsiTheme="minorEastAsia" w:cs="Times New Roman" w:hint="eastAsia"/>
          <w:spacing w:val="8"/>
          <w:sz w:val="24"/>
          <w:szCs w:val="24"/>
        </w:rPr>
        <w:t>认购份额的计算保留到小数点后2位，小数点2位以后的部分四舍五入，由此误差产生的收益或损失由基金财产承担。</w:t>
      </w:r>
    </w:p>
    <w:p w:rsidR="0089384B" w:rsidRDefault="0089384B" w:rsidP="0089384B">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4、计算举例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例：某投资人投资10000元认购本基金A类基金份额，且该认购申请被全额确认，</w:t>
      </w:r>
      <w:r w:rsidR="00FD3125">
        <w:rPr>
          <w:rFonts w:asciiTheme="minorEastAsia" w:hAnsiTheme="minorEastAsia" w:cs="Arial" w:hint="eastAsia"/>
          <w:sz w:val="24"/>
          <w:szCs w:val="24"/>
        </w:rPr>
        <w:t>对应的</w:t>
      </w:r>
      <w:r>
        <w:rPr>
          <w:rFonts w:asciiTheme="minorEastAsia" w:hAnsiTheme="minorEastAsia" w:cs="Arial" w:hint="eastAsia"/>
          <w:sz w:val="24"/>
          <w:szCs w:val="24"/>
        </w:rPr>
        <w:t>认购费率为1.2%，假设其认购资金的利息为5.2元，则其可得到的认购份额为：</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净认购金额=10,000/（1＋1.2%）＝9,881.42 元</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认购费用=10,000－9,881.42＝118.58 元</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认购份额＝（9,881.42＋5.20）/1.00＝9,886.62份</w:t>
      </w:r>
    </w:p>
    <w:p w:rsidR="001745C9"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即：投资人投资10000元认购本基金A类基金份额，假设其认购资金的利息为5.2元，则其可得到9,886.62份A类基金份额。</w:t>
      </w:r>
    </w:p>
    <w:p w:rsidR="00DD56A4" w:rsidRDefault="00DD56A4"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w:t>
      </w:r>
      <w:r w:rsidRPr="00DD56A4">
        <w:rPr>
          <w:rFonts w:asciiTheme="minorEastAsia" w:hAnsiTheme="minorEastAsia" w:cs="Arial" w:hint="eastAsia"/>
          <w:sz w:val="24"/>
          <w:szCs w:val="24"/>
        </w:rPr>
        <w:t>C类基金份额认购份额的计算</w:t>
      </w:r>
    </w:p>
    <w:p w:rsidR="00DD56A4" w:rsidRDefault="00DD56A4" w:rsidP="00DD56A4">
      <w:pPr>
        <w:adjustRightInd w:val="0"/>
        <w:snapToGrid w:val="0"/>
        <w:spacing w:line="360" w:lineRule="auto"/>
        <w:ind w:firstLineChars="200" w:firstLine="480"/>
        <w:rPr>
          <w:rFonts w:asciiTheme="minorEastAsia" w:hAnsiTheme="minorEastAsia" w:cs="Arial"/>
          <w:sz w:val="24"/>
          <w:szCs w:val="24"/>
        </w:rPr>
      </w:pPr>
      <w:r w:rsidRPr="00DD56A4">
        <w:rPr>
          <w:rFonts w:asciiTheme="minorEastAsia" w:hAnsiTheme="minorEastAsia" w:cs="Arial" w:hint="eastAsia"/>
          <w:sz w:val="24"/>
          <w:szCs w:val="24"/>
        </w:rPr>
        <w:t>认购份额＝（认购金额＋认购资金利息）/基金份额初始面值</w:t>
      </w:r>
    </w:p>
    <w:p w:rsidR="00DD56A4" w:rsidRDefault="001B598D"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6、计算举例</w:t>
      </w:r>
    </w:p>
    <w:p w:rsidR="00DD56A4" w:rsidRDefault="000817BB"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例：</w:t>
      </w:r>
      <w:r w:rsidR="0022597A">
        <w:rPr>
          <w:rFonts w:asciiTheme="minorEastAsia" w:hAnsiTheme="minorEastAsia" w:cs="Times New Roman" w:hint="eastAsia"/>
          <w:sz w:val="24"/>
          <w:szCs w:val="24"/>
        </w:rPr>
        <w:t>某投资人投资5</w:t>
      </w:r>
      <w:r w:rsidR="00207CD5">
        <w:rPr>
          <w:rFonts w:asciiTheme="minorEastAsia" w:hAnsiTheme="minorEastAsia" w:cs="Times New Roman" w:hint="eastAsia"/>
          <w:sz w:val="24"/>
          <w:szCs w:val="24"/>
        </w:rPr>
        <w:t>,000,000</w:t>
      </w:r>
      <w:r w:rsidR="0022597A">
        <w:rPr>
          <w:rFonts w:asciiTheme="minorEastAsia" w:hAnsiTheme="minorEastAsia" w:cs="Times New Roman" w:hint="eastAsia"/>
          <w:sz w:val="24"/>
          <w:szCs w:val="24"/>
        </w:rPr>
        <w:t>元认购本基金C类基金份额，且该认购申请被全额确认，假设</w:t>
      </w:r>
      <w:r w:rsidR="00D076A0">
        <w:rPr>
          <w:rFonts w:asciiTheme="minorEastAsia" w:hAnsiTheme="minorEastAsia" w:cs="Arial" w:hint="eastAsia"/>
          <w:sz w:val="24"/>
          <w:szCs w:val="24"/>
        </w:rPr>
        <w:t>其认购资金</w:t>
      </w:r>
      <w:r w:rsidR="0022597A">
        <w:rPr>
          <w:rFonts w:asciiTheme="minorEastAsia" w:hAnsiTheme="minorEastAsia" w:cs="Times New Roman" w:hint="eastAsia"/>
          <w:sz w:val="24"/>
          <w:szCs w:val="24"/>
        </w:rPr>
        <w:t>的利息为2,300.00元，则其可得到的认购份额为：</w:t>
      </w:r>
    </w:p>
    <w:p w:rsidR="001B598D" w:rsidRDefault="0022597A"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hint="eastAsia"/>
          <w:sz w:val="24"/>
          <w:szCs w:val="24"/>
        </w:rPr>
        <w:t>认购份额＝（</w:t>
      </w:r>
      <w:r>
        <w:rPr>
          <w:rFonts w:asciiTheme="minorEastAsia" w:hAnsiTheme="minorEastAsia" w:cs="Arial" w:hint="eastAsia"/>
          <w:sz w:val="24"/>
          <w:szCs w:val="24"/>
        </w:rPr>
        <w:t>5,000,000.00</w:t>
      </w:r>
      <w:r w:rsidRPr="00D73D18">
        <w:rPr>
          <w:rFonts w:asciiTheme="minorEastAsia" w:hAnsiTheme="minorEastAsia" w:cs="Arial" w:hint="eastAsia"/>
          <w:sz w:val="24"/>
          <w:szCs w:val="24"/>
        </w:rPr>
        <w:t>＋</w:t>
      </w:r>
      <w:r>
        <w:rPr>
          <w:rFonts w:asciiTheme="minorEastAsia" w:hAnsiTheme="minorEastAsia" w:cs="Times New Roman" w:hint="eastAsia"/>
          <w:sz w:val="24"/>
          <w:szCs w:val="24"/>
        </w:rPr>
        <w:t>2,300.00</w:t>
      </w:r>
      <w:r w:rsidRPr="00D73D18">
        <w:rPr>
          <w:rFonts w:asciiTheme="minorEastAsia" w:hAnsiTheme="minorEastAsia" w:cs="Arial" w:hint="eastAsia"/>
          <w:sz w:val="24"/>
          <w:szCs w:val="24"/>
        </w:rPr>
        <w:t>）/1.00＝</w:t>
      </w:r>
      <w:r>
        <w:rPr>
          <w:rFonts w:asciiTheme="minorEastAsia" w:hAnsiTheme="minorEastAsia" w:cs="Arial" w:hint="eastAsia"/>
          <w:sz w:val="24"/>
          <w:szCs w:val="24"/>
        </w:rPr>
        <w:t>5</w:t>
      </w:r>
      <w:r w:rsidRPr="00D73D18">
        <w:rPr>
          <w:rFonts w:asciiTheme="minorEastAsia" w:hAnsiTheme="minorEastAsia" w:cs="Arial" w:hint="eastAsia"/>
          <w:sz w:val="24"/>
          <w:szCs w:val="24"/>
        </w:rPr>
        <w:t>,</w:t>
      </w:r>
      <w:r>
        <w:rPr>
          <w:rFonts w:asciiTheme="minorEastAsia" w:hAnsiTheme="minorEastAsia" w:cs="Arial" w:hint="eastAsia"/>
          <w:sz w:val="24"/>
          <w:szCs w:val="24"/>
        </w:rPr>
        <w:t>002,300</w:t>
      </w:r>
      <w:r w:rsidRPr="00D73D18">
        <w:rPr>
          <w:rFonts w:asciiTheme="minorEastAsia" w:hAnsiTheme="minorEastAsia" w:cs="Arial" w:hint="eastAsia"/>
          <w:sz w:val="24"/>
          <w:szCs w:val="24"/>
        </w:rPr>
        <w:t>.</w:t>
      </w:r>
      <w:r>
        <w:rPr>
          <w:rFonts w:asciiTheme="minorEastAsia" w:hAnsiTheme="minorEastAsia" w:cs="Arial" w:hint="eastAsia"/>
          <w:sz w:val="24"/>
          <w:szCs w:val="24"/>
        </w:rPr>
        <w:t>00</w:t>
      </w:r>
      <w:r w:rsidRPr="00D73D18">
        <w:rPr>
          <w:rFonts w:asciiTheme="minorEastAsia" w:hAnsiTheme="minorEastAsia" w:cs="Arial" w:hint="eastAsia"/>
          <w:sz w:val="24"/>
          <w:szCs w:val="24"/>
        </w:rPr>
        <w:t>份</w:t>
      </w:r>
    </w:p>
    <w:p w:rsidR="0022597A" w:rsidRPr="00D73D18" w:rsidRDefault="004D73CA"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即：投资者投资5</w:t>
      </w:r>
      <w:r w:rsidR="00207CD5">
        <w:rPr>
          <w:rFonts w:asciiTheme="minorEastAsia" w:hAnsiTheme="minorEastAsia" w:cs="Times New Roman" w:hint="eastAsia"/>
          <w:sz w:val="24"/>
          <w:szCs w:val="24"/>
        </w:rPr>
        <w:t>,000,000</w:t>
      </w:r>
      <w:r>
        <w:rPr>
          <w:rFonts w:asciiTheme="minorEastAsia" w:hAnsiTheme="minorEastAsia" w:cs="Times New Roman" w:hint="eastAsia"/>
          <w:sz w:val="24"/>
          <w:szCs w:val="24"/>
        </w:rPr>
        <w:t>元认购本基金C类基金份额，假设</w:t>
      </w:r>
      <w:r w:rsidRPr="00D73D18">
        <w:rPr>
          <w:rFonts w:asciiTheme="minorEastAsia" w:hAnsiTheme="minorEastAsia" w:cs="Arial" w:hint="eastAsia"/>
          <w:sz w:val="24"/>
          <w:szCs w:val="24"/>
        </w:rPr>
        <w:t>其认购资金的利息为</w:t>
      </w:r>
      <w:r>
        <w:rPr>
          <w:rFonts w:asciiTheme="minorEastAsia" w:hAnsiTheme="minorEastAsia" w:cs="Times New Roman" w:hint="eastAsia"/>
          <w:sz w:val="24"/>
          <w:szCs w:val="24"/>
        </w:rPr>
        <w:t>2,300.00元，则其可得到</w:t>
      </w:r>
      <w:r w:rsidR="00AF666B">
        <w:rPr>
          <w:rFonts w:asciiTheme="minorEastAsia" w:hAnsiTheme="minorEastAsia" w:cs="Arial" w:hint="eastAsia"/>
          <w:sz w:val="24"/>
          <w:szCs w:val="24"/>
        </w:rPr>
        <w:t>5</w:t>
      </w:r>
      <w:r w:rsidR="00AF666B" w:rsidRPr="00D73D18">
        <w:rPr>
          <w:rFonts w:asciiTheme="minorEastAsia" w:hAnsiTheme="minorEastAsia" w:cs="Arial" w:hint="eastAsia"/>
          <w:sz w:val="24"/>
          <w:szCs w:val="24"/>
        </w:rPr>
        <w:t>,</w:t>
      </w:r>
      <w:r w:rsidR="00AF666B">
        <w:rPr>
          <w:rFonts w:asciiTheme="minorEastAsia" w:hAnsiTheme="minorEastAsia" w:cs="Arial" w:hint="eastAsia"/>
          <w:sz w:val="24"/>
          <w:szCs w:val="24"/>
        </w:rPr>
        <w:t>002,300</w:t>
      </w:r>
      <w:r w:rsidR="00AF666B" w:rsidRPr="00D73D18">
        <w:rPr>
          <w:rFonts w:asciiTheme="minorEastAsia" w:hAnsiTheme="minorEastAsia" w:cs="Arial" w:hint="eastAsia"/>
          <w:sz w:val="24"/>
          <w:szCs w:val="24"/>
        </w:rPr>
        <w:t>.</w:t>
      </w:r>
      <w:r w:rsidR="00AF666B">
        <w:rPr>
          <w:rFonts w:asciiTheme="minorEastAsia" w:hAnsiTheme="minorEastAsia" w:cs="Arial" w:hint="eastAsia"/>
          <w:sz w:val="24"/>
          <w:szCs w:val="24"/>
        </w:rPr>
        <w:t>00</w:t>
      </w:r>
      <w:r>
        <w:rPr>
          <w:rFonts w:asciiTheme="minorEastAsia" w:hAnsiTheme="minorEastAsia" w:cs="Times New Roman" w:hint="eastAsia"/>
          <w:sz w:val="24"/>
          <w:szCs w:val="24"/>
        </w:rPr>
        <w:t>份C类基金份额。</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九、</w:t>
      </w:r>
      <w:r w:rsidR="001745C9" w:rsidRPr="00D73D18">
        <w:rPr>
          <w:rFonts w:asciiTheme="minorEastAsia" w:hAnsiTheme="minorEastAsia" w:cs="Arial" w:hint="eastAsia"/>
          <w:b/>
          <w:bCs/>
          <w:sz w:val="24"/>
          <w:szCs w:val="24"/>
        </w:rPr>
        <w:t>投资人对基金份额的认购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、本基金的认购时间安排、投资人认购应提交的文件和办理的手续请详细查阅本基金的基金份额发售公告。</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、认购方式</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本基金认购采取金额认购的方式。</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w:t>
      </w:r>
      <w:r w:rsidRPr="00D73D18">
        <w:rPr>
          <w:rFonts w:asciiTheme="minorEastAsia" w:hAnsiTheme="minorEastAsia" w:cs="Arial"/>
          <w:sz w:val="24"/>
          <w:szCs w:val="24"/>
        </w:rPr>
        <w:t>1</w:t>
      </w:r>
      <w:r w:rsidRPr="00D73D18">
        <w:rPr>
          <w:rFonts w:asciiTheme="minorEastAsia" w:hAnsiTheme="minorEastAsia" w:cs="Arial" w:hint="eastAsia"/>
          <w:sz w:val="24"/>
          <w:szCs w:val="24"/>
        </w:rPr>
        <w:t>）投资人认购时，需按销售机构规定的方式全额缴款。</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w:t>
      </w:r>
      <w:r w:rsidRPr="00D73D18">
        <w:rPr>
          <w:rFonts w:asciiTheme="minorEastAsia" w:hAnsiTheme="minorEastAsia" w:cs="Arial"/>
          <w:sz w:val="24"/>
          <w:szCs w:val="24"/>
        </w:rPr>
        <w:t>2</w:t>
      </w:r>
      <w:r w:rsidRPr="00D73D18">
        <w:rPr>
          <w:rFonts w:asciiTheme="minorEastAsia" w:hAnsiTheme="minorEastAsia" w:cs="Arial" w:hint="eastAsia"/>
          <w:sz w:val="24"/>
          <w:szCs w:val="24"/>
        </w:rPr>
        <w:t>）投资人在募集期内可以多次认购基金份额，</w:t>
      </w:r>
      <w:r w:rsidR="00C8745B" w:rsidRPr="00C8745B">
        <w:rPr>
          <w:rFonts w:asciiTheme="minorEastAsia" w:hAnsiTheme="minorEastAsia" w:cs="Arial" w:hint="eastAsia"/>
          <w:sz w:val="24"/>
          <w:szCs w:val="24"/>
        </w:rPr>
        <w:t>但已受理的认购申请不允许撤销</w:t>
      </w:r>
      <w:r w:rsidRPr="00D73D18">
        <w:rPr>
          <w:rFonts w:asciiTheme="minorEastAsia" w:hAnsiTheme="minorEastAsia" w:cs="Arial" w:hint="eastAsia"/>
          <w:sz w:val="24"/>
          <w:szCs w:val="24"/>
        </w:rPr>
        <w:t>。</w:t>
      </w:r>
    </w:p>
    <w:p w:rsidR="001745C9" w:rsidRPr="00D73D18" w:rsidRDefault="001745C9" w:rsidP="00D73D18">
      <w:pPr>
        <w:tabs>
          <w:tab w:val="left" w:pos="993"/>
          <w:tab w:val="left" w:pos="1134"/>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、认购确认</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基金销售机构对认购申请的受理并不代表该申请一定成功，而仅代表销售机构确实接收到认购申请。认购的确认以登记机构的确认结果为准。对于认购申请及认购份额的确认情况，投资人应及时查询</w:t>
      </w:r>
      <w:r w:rsidR="005622B6" w:rsidRPr="005622B6">
        <w:rPr>
          <w:rFonts w:asciiTheme="minorEastAsia" w:hAnsiTheme="minorEastAsia" w:cs="Arial" w:hint="eastAsia"/>
          <w:sz w:val="24"/>
          <w:szCs w:val="24"/>
        </w:rPr>
        <w:t>并妥善行使合法权利</w:t>
      </w:r>
      <w:r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、认购金额限制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投资人认购</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类基金份额，首次单笔最低认购金额为人民币</w:t>
      </w:r>
      <w:r w:rsidRPr="00D73D18">
        <w:rPr>
          <w:rFonts w:asciiTheme="minorEastAsia" w:hAnsiTheme="minorEastAsia" w:cs="Arial"/>
          <w:sz w:val="24"/>
          <w:szCs w:val="24"/>
        </w:rPr>
        <w:t>1</w:t>
      </w:r>
      <w:r w:rsidR="0043021D">
        <w:rPr>
          <w:rFonts w:asciiTheme="minorEastAsia" w:hAnsiTheme="minorEastAsia" w:cs="Arial" w:hint="eastAsia"/>
          <w:sz w:val="24"/>
          <w:szCs w:val="24"/>
        </w:rPr>
        <w:t>.</w:t>
      </w:r>
      <w:r w:rsidRPr="00D73D18">
        <w:rPr>
          <w:rFonts w:asciiTheme="minorEastAsia" w:hAnsiTheme="minorEastAsia" w:cs="Arial"/>
          <w:sz w:val="24"/>
          <w:szCs w:val="24"/>
        </w:rPr>
        <w:t>00</w:t>
      </w:r>
      <w:r w:rsidRPr="00D73D18">
        <w:rPr>
          <w:rFonts w:asciiTheme="minorEastAsia" w:hAnsiTheme="minorEastAsia" w:cs="Arial" w:hint="eastAsia"/>
          <w:sz w:val="24"/>
          <w:szCs w:val="24"/>
        </w:rPr>
        <w:t>元，追加认购</w:t>
      </w:r>
      <w:r w:rsidR="00943E94">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Pr="00D73D18">
        <w:rPr>
          <w:rFonts w:asciiTheme="minorEastAsia" w:hAnsiTheme="minorEastAsia" w:cs="Arial"/>
          <w:sz w:val="24"/>
          <w:szCs w:val="24"/>
        </w:rPr>
        <w:t>1</w:t>
      </w:r>
      <w:r w:rsidR="0043021D">
        <w:rPr>
          <w:rFonts w:asciiTheme="minorEastAsia" w:hAnsiTheme="minorEastAsia" w:cs="Arial" w:hint="eastAsia"/>
          <w:sz w:val="24"/>
          <w:szCs w:val="24"/>
        </w:rPr>
        <w:t>.</w:t>
      </w:r>
      <w:r w:rsidRPr="00D73D18">
        <w:rPr>
          <w:rFonts w:asciiTheme="minorEastAsia" w:hAnsiTheme="minorEastAsia" w:cs="Arial"/>
          <w:sz w:val="24"/>
          <w:szCs w:val="24"/>
        </w:rPr>
        <w:t>00</w:t>
      </w:r>
      <w:r w:rsidRPr="00D73D18">
        <w:rPr>
          <w:rFonts w:asciiTheme="minorEastAsia" w:hAnsiTheme="minorEastAsia" w:cs="Arial" w:hint="eastAsia"/>
          <w:sz w:val="24"/>
          <w:szCs w:val="24"/>
        </w:rPr>
        <w:t>元。投资人认购</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类基金份额，首次单笔最低认购金额为人民币</w:t>
      </w:r>
      <w:r w:rsidR="00C96C32">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元，追加认购</w:t>
      </w:r>
      <w:r w:rsidR="005043F9">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C96C32">
        <w:rPr>
          <w:rFonts w:asciiTheme="minorEastAsia" w:hAnsiTheme="minorEastAsia" w:cs="Arial" w:hint="eastAsia"/>
          <w:kern w:val="0"/>
          <w:sz w:val="24"/>
          <w:szCs w:val="24"/>
        </w:rPr>
        <w:t>1,000</w:t>
      </w:r>
      <w:r w:rsidRPr="00D73D18">
        <w:rPr>
          <w:rFonts w:asciiTheme="minorEastAsia" w:hAnsiTheme="minorEastAsia" w:cs="Arial" w:hint="eastAsia"/>
          <w:sz w:val="24"/>
          <w:szCs w:val="24"/>
        </w:rPr>
        <w:t>元。</w:t>
      </w:r>
      <w:r w:rsidR="001A3539">
        <w:rPr>
          <w:rFonts w:asciiTheme="minorEastAsia" w:hAnsiTheme="minorEastAsia" w:cs="Arial" w:hint="eastAsia"/>
          <w:sz w:val="24"/>
          <w:szCs w:val="24"/>
        </w:rPr>
        <w:t>本基金募集期间对单个投资人的累计认购金额不设限制。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各销售机构在不低于上述规定的前提下，可根据自己的情况调整首次最低认购金额和追加最低认购金额和追加最低认购金额限制，具体以销售机构公布的为准。</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十、</w:t>
      </w:r>
      <w:r w:rsidR="001745C9" w:rsidRPr="00D73D18">
        <w:rPr>
          <w:rFonts w:asciiTheme="minorEastAsia" w:hAnsiTheme="minorEastAsia" w:cs="Arial" w:hint="eastAsia"/>
          <w:b/>
          <w:bCs/>
          <w:sz w:val="24"/>
          <w:szCs w:val="24"/>
        </w:rPr>
        <w:t>募集期间认购资金利息的处理方式</w:t>
      </w:r>
      <w:r w:rsidR="001745C9" w:rsidRPr="00D73D18">
        <w:rPr>
          <w:rFonts w:asciiTheme="minorEastAsia" w:hAnsiTheme="minorEastAsia" w:cs="Arial"/>
          <w:b/>
          <w:bCs/>
          <w:sz w:val="24"/>
          <w:szCs w:val="24"/>
        </w:rPr>
        <w:tab/>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有效认购款项在募集期间产生的利息将折算为基金份额</w:t>
      </w:r>
      <w:proofErr w:type="gramStart"/>
      <w:r w:rsidRPr="00D73D18">
        <w:rPr>
          <w:rFonts w:asciiTheme="minorEastAsia" w:hAnsiTheme="minorEastAsia" w:cs="Arial" w:hint="eastAsia"/>
          <w:sz w:val="24"/>
          <w:szCs w:val="24"/>
        </w:rPr>
        <w:t>归基金</w:t>
      </w:r>
      <w:proofErr w:type="gramEnd"/>
      <w:r w:rsidRPr="00D73D18">
        <w:rPr>
          <w:rFonts w:asciiTheme="minorEastAsia" w:hAnsiTheme="minorEastAsia" w:cs="Arial" w:hint="eastAsia"/>
          <w:sz w:val="24"/>
          <w:szCs w:val="24"/>
        </w:rPr>
        <w:t>份额持有人所有，其中利息转份额以登记机构的记录为准。</w:t>
      </w:r>
    </w:p>
    <w:p w:rsidR="001745C9" w:rsidRPr="00D73D18" w:rsidRDefault="00916A1B"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十一、</w:t>
      </w:r>
      <w:r w:rsidR="001745C9" w:rsidRPr="00D73D18">
        <w:rPr>
          <w:rFonts w:asciiTheme="minorEastAsia" w:hAnsiTheme="minorEastAsia" w:cs="Arial" w:hint="eastAsia"/>
          <w:b/>
          <w:sz w:val="24"/>
          <w:szCs w:val="24"/>
        </w:rPr>
        <w:t>基金募集期间募集的资金存入专门账户，在基金募集行为结束前，任何人不得动用。</w:t>
      </w:r>
    </w:p>
    <w:p w:rsidR="006A609D" w:rsidRDefault="006A609D" w:rsidP="001745C9">
      <w:pPr>
        <w:keepNext/>
        <w:keepLines/>
        <w:spacing w:line="360" w:lineRule="auto"/>
        <w:jc w:val="center"/>
        <w:outlineLvl w:val="0"/>
        <w:rPr>
          <w:rFonts w:ascii="Times New Roman" w:eastAsia="宋体" w:hAnsi="Times New Roman" w:cs="Times New Roman"/>
          <w:b/>
          <w:kern w:val="0"/>
          <w:sz w:val="30"/>
          <w:szCs w:val="30"/>
          <w:lang w:val="x-none" w:eastAsia="x-none"/>
        </w:rPr>
        <w:sectPr w:rsidR="006A609D">
          <w:footerReference w:type="default" r:id="rId16"/>
          <w:pgSz w:w="11906" w:h="16838"/>
          <w:pgMar w:top="1440" w:right="1800" w:bottom="1440" w:left="1800" w:header="851" w:footer="992" w:gutter="0"/>
          <w:pgNumType w:start="1" w:chapStyle="1"/>
          <w:cols w:space="720"/>
          <w:docGrid w:type="lines" w:linePitch="312"/>
        </w:sectPr>
      </w:pPr>
      <w:bookmarkStart w:id="135" w:name="_Toc263092315"/>
      <w:bookmarkStart w:id="136" w:name="_Toc214873596"/>
      <w:bookmarkStart w:id="137" w:name="_Toc416264543"/>
      <w:bookmarkStart w:id="138" w:name="_Toc18567"/>
      <w:bookmarkStart w:id="139" w:name="_Toc3771"/>
      <w:bookmarkStart w:id="140" w:name="_Toc3321"/>
      <w:bookmarkStart w:id="141" w:name="_Toc7058"/>
      <w:bookmarkStart w:id="142" w:name="_Toc11030"/>
      <w:bookmarkStart w:id="143" w:name="_Toc123102455"/>
      <w:bookmarkStart w:id="144" w:name="_Toc352229754"/>
      <w:bookmarkStart w:id="145" w:name="_Toc6447"/>
      <w:bookmarkStart w:id="146" w:name="_Toc20768"/>
      <w:bookmarkStart w:id="147" w:name="_Toc141703888"/>
      <w:bookmarkStart w:id="148" w:name="_Toc79392583"/>
      <w:bookmarkStart w:id="149" w:name="_Toc9706"/>
      <w:bookmarkStart w:id="150" w:name="_Toc139991738"/>
      <w:bookmarkStart w:id="151" w:name="_Toc123051454"/>
      <w:bookmarkStart w:id="152" w:name="_Toc10650"/>
      <w:bookmarkStart w:id="153" w:name="_Toc123112236"/>
      <w:bookmarkStart w:id="154" w:name="_Toc25783"/>
      <w:bookmarkStart w:id="155" w:name="_Toc98560354"/>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rsidR="001745C9" w:rsidRPr="00886EAA" w:rsidRDefault="001745C9" w:rsidP="00886EAA">
      <w:pPr>
        <w:pStyle w:val="1"/>
        <w:jc w:val="center"/>
        <w:rPr>
          <w:sz w:val="30"/>
          <w:szCs w:val="30"/>
        </w:rPr>
      </w:pPr>
      <w:bookmarkStart w:id="157" w:name="_Toc462063870"/>
      <w:r w:rsidRPr="00886EAA">
        <w:rPr>
          <w:rFonts w:hint="eastAsia"/>
          <w:sz w:val="30"/>
          <w:szCs w:val="30"/>
        </w:rPr>
        <w:lastRenderedPageBreak/>
        <w:t>第七部分</w:t>
      </w:r>
      <w:r w:rsidRPr="00886EAA">
        <w:rPr>
          <w:sz w:val="30"/>
          <w:szCs w:val="30"/>
        </w:rPr>
        <w:t xml:space="preserve">  </w:t>
      </w:r>
      <w:r w:rsidRPr="00886EAA">
        <w:rPr>
          <w:rFonts w:hint="eastAsia"/>
          <w:sz w:val="30"/>
          <w:szCs w:val="30"/>
        </w:rPr>
        <w:t>基金</w:t>
      </w:r>
      <w:bookmarkEnd w:id="135"/>
      <w:bookmarkEnd w:id="136"/>
      <w:r w:rsidRPr="00886EAA">
        <w:rPr>
          <w:rFonts w:hint="eastAsia"/>
          <w:sz w:val="30"/>
          <w:szCs w:val="30"/>
        </w:rPr>
        <w:t>合同的生效</w:t>
      </w:r>
      <w:bookmarkEnd w:id="137"/>
      <w:bookmarkEnd w:id="157"/>
    </w:p>
    <w:p w:rsidR="001745C9" w:rsidRPr="001745C9" w:rsidRDefault="001745C9" w:rsidP="001745C9">
      <w:pPr>
        <w:rPr>
          <w:rFonts w:ascii="Times New Roman" w:eastAsia="宋体" w:hAnsi="Times New Roman" w:cs="Times New Roman"/>
          <w:szCs w:val="20"/>
          <w:lang w:val="x-none"/>
        </w:rPr>
      </w:pP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一、基金备案的条件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本基金自基金份额发售之日起</w:t>
      </w:r>
      <w:r w:rsidRPr="00D73D18">
        <w:rPr>
          <w:rFonts w:asciiTheme="minorEastAsia" w:hAnsiTheme="minorEastAsia" w:cs="Arial"/>
          <w:sz w:val="24"/>
          <w:szCs w:val="24"/>
        </w:rPr>
        <w:t>3</w:t>
      </w:r>
      <w:r w:rsidRPr="00D73D18">
        <w:rPr>
          <w:rFonts w:asciiTheme="minorEastAsia" w:hAnsiTheme="minorEastAsia" w:cs="Arial" w:hint="eastAsia"/>
          <w:sz w:val="24"/>
          <w:szCs w:val="24"/>
        </w:rPr>
        <w:t>个月内，在基金募集份额总额不少于</w:t>
      </w:r>
      <w:r w:rsidRPr="00D73D18">
        <w:rPr>
          <w:rFonts w:asciiTheme="minorEastAsia" w:hAnsiTheme="minorEastAsia" w:cs="Arial"/>
          <w:sz w:val="24"/>
          <w:szCs w:val="24"/>
        </w:rPr>
        <w:t>2</w:t>
      </w:r>
      <w:r w:rsidRPr="00D73D18">
        <w:rPr>
          <w:rFonts w:asciiTheme="minorEastAsia" w:hAnsiTheme="minorEastAsia" w:cs="Arial" w:hint="eastAsia"/>
          <w:sz w:val="24"/>
          <w:szCs w:val="24"/>
        </w:rPr>
        <w:t>亿份，基金募集金额不少于</w:t>
      </w:r>
      <w:r w:rsidRPr="00D73D18">
        <w:rPr>
          <w:rFonts w:asciiTheme="minorEastAsia" w:hAnsiTheme="minorEastAsia" w:cs="Arial"/>
          <w:sz w:val="24"/>
          <w:szCs w:val="24"/>
        </w:rPr>
        <w:t>2</w:t>
      </w:r>
      <w:r w:rsidRPr="00D73D18">
        <w:rPr>
          <w:rFonts w:asciiTheme="minorEastAsia" w:hAnsiTheme="minorEastAsia" w:cs="Arial" w:hint="eastAsia"/>
          <w:sz w:val="24"/>
          <w:szCs w:val="24"/>
        </w:rPr>
        <w:t>亿元人民币</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认购人数不少于</w:t>
      </w:r>
      <w:r w:rsidRPr="00D73D18">
        <w:rPr>
          <w:rFonts w:asciiTheme="minorEastAsia" w:hAnsiTheme="minorEastAsia" w:cs="Arial"/>
          <w:sz w:val="24"/>
          <w:szCs w:val="24"/>
        </w:rPr>
        <w:t>200</w:t>
      </w:r>
      <w:r w:rsidRPr="00D73D18">
        <w:rPr>
          <w:rFonts w:asciiTheme="minorEastAsia" w:hAnsiTheme="minorEastAsia" w:cs="Arial" w:hint="eastAsia"/>
          <w:sz w:val="24"/>
          <w:szCs w:val="24"/>
        </w:rPr>
        <w:t>人的条件下，基金管理人依据法律法规及招募说明书可以决定停止基金发售，并在</w:t>
      </w:r>
      <w:r w:rsidRPr="00D73D18">
        <w:rPr>
          <w:rFonts w:asciiTheme="minorEastAsia" w:hAnsiTheme="minorEastAsia" w:cs="Arial"/>
          <w:sz w:val="24"/>
          <w:szCs w:val="24"/>
        </w:rPr>
        <w:t>10</w:t>
      </w:r>
      <w:r w:rsidRPr="00D73D18">
        <w:rPr>
          <w:rFonts w:asciiTheme="minorEastAsia" w:hAnsiTheme="minorEastAsia" w:cs="Arial" w:hint="eastAsia"/>
          <w:sz w:val="24"/>
          <w:szCs w:val="24"/>
        </w:rPr>
        <w:t>日内聘请法定验资机构验资，自收到验资报告之日起</w:t>
      </w:r>
      <w:r w:rsidRPr="00D73D18">
        <w:rPr>
          <w:rFonts w:asciiTheme="minorEastAsia" w:hAnsiTheme="minorEastAsia" w:cs="Arial"/>
          <w:sz w:val="24"/>
          <w:szCs w:val="24"/>
        </w:rPr>
        <w:t>10</w:t>
      </w:r>
      <w:r w:rsidRPr="00D73D18">
        <w:rPr>
          <w:rFonts w:asciiTheme="minorEastAsia" w:hAnsiTheme="minorEastAsia" w:cs="Arial" w:hint="eastAsia"/>
          <w:sz w:val="24"/>
          <w:szCs w:val="24"/>
        </w:rPr>
        <w:t>日内，向中国证监会办理基金备案手续。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基金管理人应将基金募集期间募集的资金存入专门账户，在基金募集行为结束前，任何人不得动用。</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二、基金合同不能生效时募集资金的处理方式</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如果募集期限届满，未满足基金备案条件，基金管理人应当承担下列责任：</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、以其固有财产承担因募集行为而产生的债务和费用；</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、在基金募集期限届满后</w:t>
      </w:r>
      <w:r w:rsidRPr="00D73D18">
        <w:rPr>
          <w:rFonts w:asciiTheme="minorEastAsia" w:hAnsiTheme="minorEastAsia" w:cs="Arial"/>
          <w:sz w:val="24"/>
          <w:szCs w:val="24"/>
        </w:rPr>
        <w:t>30</w:t>
      </w:r>
      <w:r w:rsidRPr="00D73D18">
        <w:rPr>
          <w:rFonts w:asciiTheme="minorEastAsia" w:hAnsiTheme="minorEastAsia" w:cs="Arial" w:hint="eastAsia"/>
          <w:sz w:val="24"/>
          <w:szCs w:val="24"/>
        </w:rPr>
        <w:t>日内返还投资者已缴纳的款项，并加计银行同期活期存款利息；</w:t>
      </w:r>
    </w:p>
    <w:p w:rsidR="001745C9" w:rsidRPr="00D73D18" w:rsidRDefault="001745C9" w:rsidP="00D73D18">
      <w:pPr>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、如基金募集失败，基金管理人、基金托管人及销售机构不得请求报酬。基金管理人、基金托管人和销售机构为基金募集支付之一切费用应由各方各自承担。</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三、基金存续期内的基金份额持有人数量和资产规模</w:t>
      </w:r>
    </w:p>
    <w:p w:rsidR="007B1A77" w:rsidRPr="00D73D18" w:rsidRDefault="007B1A77" w:rsidP="00D73D18">
      <w:pPr>
        <w:adjustRightInd w:val="0"/>
        <w:snapToGrid w:val="0"/>
        <w:spacing w:line="360" w:lineRule="auto"/>
        <w:ind w:firstLineChars="200" w:firstLine="480"/>
        <w:jc w:val="left"/>
        <w:rPr>
          <w:rFonts w:asciiTheme="minorEastAsia" w:hAnsiTheme="minorEastAsia" w:cs="Times New Roman"/>
          <w:sz w:val="24"/>
          <w:szCs w:val="24"/>
        </w:rPr>
      </w:pPr>
      <w:r w:rsidRPr="00D73D18">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rsidR="00227859" w:rsidRDefault="007B1A77" w:rsidP="00D73D18">
      <w:pPr>
        <w:widowControl/>
        <w:spacing w:line="360" w:lineRule="auto"/>
        <w:ind w:firstLineChars="200" w:firstLine="480"/>
        <w:jc w:val="left"/>
        <w:rPr>
          <w:rFonts w:ascii="Arial" w:eastAsia="宋体" w:hAnsi="Arial" w:cs="Times New Roman"/>
          <w:szCs w:val="20"/>
        </w:rPr>
        <w:sectPr w:rsidR="00227859">
          <w:footerReference w:type="default" r:id="rId17"/>
          <w:pgSz w:w="11906" w:h="16838"/>
          <w:pgMar w:top="1440" w:right="1800" w:bottom="1440" w:left="1800" w:header="851" w:footer="992" w:gutter="0"/>
          <w:pgNumType w:start="1" w:chapStyle="1"/>
          <w:cols w:space="720"/>
          <w:docGrid w:type="lines" w:linePitch="312"/>
        </w:sectPr>
      </w:pPr>
      <w:r w:rsidRPr="00D73D18">
        <w:rPr>
          <w:rFonts w:asciiTheme="minorEastAsia" w:hAnsiTheme="minorEastAsia" w:cs="Times New Roman" w:hint="eastAsia"/>
          <w:sz w:val="24"/>
          <w:szCs w:val="24"/>
        </w:rPr>
        <w:t xml:space="preserve">法律法规另有规定时，从其规定。 </w:t>
      </w:r>
      <w:bookmarkStart w:id="158" w:name="_Toc416264544"/>
      <w:bookmarkStart w:id="159" w:name="_Toc263092316"/>
      <w:bookmarkStart w:id="160" w:name="_Toc214873597"/>
      <w:bookmarkStart w:id="161" w:name="_Toc147463118"/>
      <w:bookmarkStart w:id="162" w:name="_Toc21073391"/>
      <w:bookmarkStart w:id="163" w:name="_Toc12357171"/>
      <w:bookmarkStart w:id="164" w:name="_Toc18206"/>
      <w:bookmarkStart w:id="165" w:name="_Toc352229755"/>
      <w:bookmarkStart w:id="166" w:name="_Toc123051455"/>
      <w:bookmarkStart w:id="167" w:name="_Toc725"/>
      <w:bookmarkStart w:id="168" w:name="_Toc141703889"/>
      <w:bookmarkStart w:id="169" w:name="_Toc3080"/>
      <w:bookmarkStart w:id="170" w:name="_Toc98560355"/>
      <w:bookmarkStart w:id="171" w:name="_Toc16164"/>
      <w:bookmarkStart w:id="172" w:name="_Toc123102456"/>
      <w:bookmarkStart w:id="173" w:name="_Toc10398"/>
      <w:bookmarkStart w:id="174" w:name="_Toc123112237"/>
      <w:bookmarkStart w:id="175" w:name="_Toc21735"/>
      <w:bookmarkStart w:id="176" w:name="_Toc139991739"/>
      <w:bookmarkStart w:id="177" w:name="_Toc3572"/>
      <w:bookmarkStart w:id="178" w:name="_Toc31821"/>
      <w:bookmarkStart w:id="179" w:name="_Toc1745"/>
      <w:bookmarkStart w:id="180" w:name="_Toc18769"/>
      <w:bookmarkStart w:id="181" w:name="_Toc3963"/>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rsidR="001745C9" w:rsidRPr="00886EAA" w:rsidRDefault="001745C9" w:rsidP="00886EAA">
      <w:pPr>
        <w:pStyle w:val="1"/>
        <w:jc w:val="center"/>
        <w:rPr>
          <w:rFonts w:ascii="Arial" w:hAnsi="Arial" w:cs="Arial"/>
          <w:bCs/>
          <w:sz w:val="30"/>
          <w:szCs w:val="30"/>
        </w:rPr>
      </w:pPr>
      <w:bookmarkStart w:id="182" w:name="_Toc462063871"/>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58"/>
      <w:bookmarkEnd w:id="159"/>
      <w:bookmarkEnd w:id="160"/>
      <w:bookmarkEnd w:id="161"/>
      <w:bookmarkEnd w:id="162"/>
      <w:bookmarkEnd w:id="163"/>
      <w:bookmarkEnd w:id="182"/>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予以公告。基金投资者应当在销售机构办理基金销售业务的营业场所或按销售机构提供的其他方式办理基金份额的申购与赎回。</w:t>
      </w:r>
    </w:p>
    <w:p w:rsidR="000B720D" w:rsidRPr="00D73D18" w:rsidRDefault="000B720D" w:rsidP="00D73D18">
      <w:pPr>
        <w:spacing w:line="360" w:lineRule="auto"/>
        <w:ind w:firstLineChars="200" w:firstLine="480"/>
        <w:rPr>
          <w:rFonts w:asciiTheme="minorEastAsia" w:hAnsiTheme="minorEastAsia" w:cs="Times New Roman"/>
          <w:bCs/>
          <w:sz w:val="24"/>
          <w:szCs w:val="24"/>
        </w:rPr>
      </w:pPr>
      <w:proofErr w:type="gramStart"/>
      <w:r w:rsidRPr="00D73D18">
        <w:rPr>
          <w:rFonts w:asciiTheme="minorEastAsia" w:hAnsiTheme="minorEastAsia" w:cs="Times New Roman" w:hint="eastAsia"/>
          <w:bCs/>
          <w:sz w:val="24"/>
          <w:szCs w:val="24"/>
        </w:rPr>
        <w:t>若基金</w:t>
      </w:r>
      <w:proofErr w:type="gramEnd"/>
      <w:r w:rsidRPr="00D73D18">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sidRPr="00D73D18">
        <w:rPr>
          <w:rFonts w:asciiTheme="minorEastAsia" w:hAnsiTheme="minorEastAsia" w:cs="Arial" w:hint="eastAsia"/>
          <w:sz w:val="24"/>
          <w:szCs w:val="24"/>
        </w:rPr>
        <w:t>1、开放日及开放时间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基金管理人自基金合同生效之日起不超过3个月开始办理申购，具体业务办理时间在申购开始公告中规定。</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基金管理人自基金合同生效之日起不超过3个月开始办理赎回，具体业务办理时间在赎回开始公告中规定。</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在确定申购开始与赎回开始时间后，基金管理人应在申购、赎回开放日前依照《信息披露办法》的有关规定在指定媒介上公告申购与赎回的开始时间。</w:t>
      </w:r>
    </w:p>
    <w:p w:rsidR="001745C9"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D73D18">
        <w:rPr>
          <w:rFonts w:asciiTheme="minorEastAsia" w:hAnsiTheme="minorEastAsia" w:cs="Arial" w:hint="eastAsia"/>
          <w:sz w:val="24"/>
          <w:szCs w:val="24"/>
        </w:rPr>
        <w:t>且登记</w:t>
      </w:r>
      <w:proofErr w:type="gramEnd"/>
      <w:r w:rsidRPr="00D73D18">
        <w:rPr>
          <w:rFonts w:asciiTheme="minorEastAsia" w:hAnsiTheme="minorEastAsia" w:cs="Arial" w:hint="eastAsia"/>
          <w:sz w:val="24"/>
          <w:szCs w:val="24"/>
        </w:rPr>
        <w:t>机构确认接受的，其基金份额申购、赎回价格为下一开放日该类别基金份额申购、赎回的价格。</w:t>
      </w:r>
    </w:p>
    <w:bookmarkEnd w:id="183"/>
    <w:p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lastRenderedPageBreak/>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“先进先出”原则，即按照投资人认购、申购的先后次序进行顺序赎回；</w:t>
      </w:r>
    </w:p>
    <w:p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lastRenderedPageBreak/>
        <w:t>基金管理人可以在法律法规和基金合同允许的范围内，对上述业务办理时间进行调整，并在调整实施前依照《信息披露办法》的有关规定在指定媒介上公告。</w:t>
      </w:r>
    </w:p>
    <w:p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 xml:space="preserve">00 元。投资人申购 C 类基金份额，首次单笔最低申购金额为人民币 </w:t>
      </w:r>
      <w:r w:rsidR="00CD5927">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 xml:space="preserve">最低金额为人民币 </w:t>
      </w:r>
      <w:r w:rsidR="00CD5927">
        <w:rPr>
          <w:rFonts w:asciiTheme="minorEastAsia" w:hAnsiTheme="minorEastAsia" w:cs="Arial" w:hint="eastAsia"/>
          <w:kern w:val="0"/>
          <w:sz w:val="24"/>
          <w:szCs w:val="24"/>
        </w:rPr>
        <w:t>1,000</w:t>
      </w:r>
      <w:r w:rsidRPr="00D73D18">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rsidR="00766C25" w:rsidRPr="000416E7" w:rsidRDefault="00353591" w:rsidP="00766C25">
      <w:pPr>
        <w:spacing w:line="360" w:lineRule="auto"/>
        <w:ind w:firstLineChars="200" w:firstLine="480"/>
        <w:rPr>
          <w:bCs/>
          <w:sz w:val="24"/>
          <w:szCs w:val="24"/>
        </w:rPr>
      </w:pPr>
      <w:r w:rsidRPr="00D73D18">
        <w:rPr>
          <w:rFonts w:asciiTheme="minorEastAsia" w:hAnsiTheme="minorEastAsia" w:cs="Arial" w:hint="eastAsia"/>
          <w:sz w:val="24"/>
          <w:szCs w:val="24"/>
        </w:rPr>
        <w:t>3、基金管理人可以规定单个投资者累计持有的某一类别基金份额数量限制，具</w:t>
      </w:r>
    </w:p>
    <w:p w:rsidR="00766C25" w:rsidRDefault="00766C25" w:rsidP="00766C25">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766C25" w:rsidRDefault="00766C25" w:rsidP="00766C2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1745C9" w:rsidRPr="00D73D18" w:rsidRDefault="001745C9" w:rsidP="00766C2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1.50%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lastRenderedPageBreak/>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A846A3"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rsidR="00A0497F" w:rsidRPr="00D73D18" w:rsidRDefault="00A0497F" w:rsidP="00A0497F">
      <w:pPr>
        <w:adjustRightInd w:val="0"/>
        <w:snapToGrid w:val="0"/>
        <w:spacing w:line="360" w:lineRule="auto"/>
        <w:rPr>
          <w:rFonts w:asciiTheme="minorEastAsia" w:hAnsiTheme="minorEastAsia" w:cs="Arial"/>
          <w:sz w:val="24"/>
          <w:szCs w:val="24"/>
        </w:rPr>
      </w:pPr>
    </w:p>
    <w:p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w:t>
      </w:r>
      <w:r w:rsidRPr="00D73D18">
        <w:rPr>
          <w:rFonts w:asciiTheme="minorEastAsia" w:hAnsiTheme="minorEastAsia" w:cs="Times New Roman" w:hint="eastAsia"/>
          <w:sz w:val="24"/>
          <w:szCs w:val="24"/>
        </w:rPr>
        <w:lastRenderedPageBreak/>
        <w:t>购、赎回费率。</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w:t>
      </w:r>
      <w:r w:rsidR="00B63254">
        <w:rPr>
          <w:rFonts w:asciiTheme="minorEastAsia" w:hAnsiTheme="minorEastAsia" w:cs="Arial" w:hint="eastAsia"/>
          <w:sz w:val="24"/>
          <w:szCs w:val="24"/>
        </w:rPr>
        <w:t>5</w:t>
      </w:r>
      <w:r w:rsidR="000455CE" w:rsidRPr="00D73D18">
        <w:rPr>
          <w:rFonts w:asciiTheme="minorEastAsia" w:hAnsiTheme="minorEastAsia" w:cs="Arial" w:hint="eastAsia"/>
          <w:sz w:val="24"/>
          <w:szCs w:val="24"/>
        </w:rPr>
        <w:t>00元，则可得到的申购份额为：</w:t>
      </w:r>
    </w:p>
    <w:p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w:t>
      </w:r>
      <w:r w:rsidRPr="00D73D18">
        <w:rPr>
          <w:rFonts w:asciiTheme="minorEastAsia" w:hAnsiTheme="minorEastAsia" w:cs="Arial" w:hint="eastAsia"/>
          <w:sz w:val="24"/>
          <w:szCs w:val="24"/>
        </w:rPr>
        <w:lastRenderedPageBreak/>
        <w:t>基金份额净值为</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lastRenderedPageBreak/>
        <w:t>八、申购与赎回的登记业务</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222D53"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766C25" w:rsidRPr="009E3D1B" w:rsidRDefault="00766C25" w:rsidP="00766C25">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766C25" w:rsidRDefault="00766C25" w:rsidP="00766C25">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rsidR="00766C25" w:rsidRPr="000416E7" w:rsidRDefault="00766C25" w:rsidP="00766C25">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766C25" w:rsidRPr="000416E7" w:rsidRDefault="00766C25" w:rsidP="00766C25">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w:t>
      </w:r>
      <w:r w:rsidRPr="000416E7">
        <w:rPr>
          <w:rFonts w:hint="eastAsia"/>
          <w:bCs/>
          <w:sz w:val="24"/>
          <w:szCs w:val="24"/>
        </w:rPr>
        <w:lastRenderedPageBreak/>
        <w:t>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rsidR="006E2B9C" w:rsidRPr="00D73D18" w:rsidRDefault="006E2B9C" w:rsidP="006E2B9C">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w:t>
      </w:r>
      <w:proofErr w:type="gramStart"/>
      <w:r w:rsidRPr="006E2B9C">
        <w:rPr>
          <w:rFonts w:asciiTheme="minorEastAsia" w:hAnsiTheme="minorEastAsia" w:cs="Arial" w:hint="eastAsia"/>
          <w:sz w:val="24"/>
          <w:szCs w:val="24"/>
        </w:rPr>
        <w:t>仍导致</w:t>
      </w:r>
      <w:proofErr w:type="gramEnd"/>
      <w:r w:rsidRPr="006E2B9C">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rsidR="0059102D" w:rsidRPr="00D73D18" w:rsidRDefault="006E2B9C"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32584"/>
      <w:bookmarkStart w:id="186" w:name="_Toc5170"/>
      <w:bookmarkStart w:id="187" w:name="_Toc141703890"/>
      <w:bookmarkStart w:id="188" w:name="_Toc139991740"/>
      <w:bookmarkStart w:id="189" w:name="_Toc123102457"/>
      <w:bookmarkStart w:id="190" w:name="_Toc123112238"/>
      <w:bookmarkStart w:id="191" w:name="_Toc352229756"/>
      <w:bookmarkStart w:id="192" w:name="_Toc3329"/>
      <w:bookmarkStart w:id="193" w:name="_Toc8791"/>
      <w:bookmarkStart w:id="194" w:name="_Toc20976"/>
      <w:bookmarkStart w:id="195" w:name="_Toc32092"/>
      <w:bookmarkStart w:id="196" w:name="_Toc739"/>
      <w:bookmarkStart w:id="197" w:name="_Toc29408"/>
      <w:bookmarkStart w:id="198" w:name="_Toc17920"/>
      <w:bookmarkStart w:id="199" w:name="_Toc17198"/>
      <w:bookmarkStart w:id="200" w:name="_Toc21237"/>
      <w:bookmarkStart w:id="201" w:name="_Toc123051456"/>
      <w:bookmarkStart w:id="202" w:name="_Toc98560356"/>
      <w:bookmarkStart w:id="203" w:name="_Toc48649708"/>
      <w:bookmarkStart w:id="204" w:name="_Toc79392622"/>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2、巨额赎回的处理方式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rsidR="00766C25" w:rsidRPr="007B62D3" w:rsidRDefault="00766C25" w:rsidP="00766C25">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基金管理人有权</w:t>
      </w:r>
      <w:r w:rsidRPr="003F00D3">
        <w:rPr>
          <w:rFonts w:hint="eastAsia"/>
          <w:bCs/>
          <w:sz w:val="24"/>
          <w:szCs w:val="24"/>
        </w:rPr>
        <w:t>进行延期办理。对于其余当日非自动延期办理</w:t>
      </w:r>
      <w:r w:rsidRPr="000416E7">
        <w:rPr>
          <w:bCs/>
          <w:sz w:val="24"/>
          <w:szCs w:val="24"/>
        </w:rPr>
        <w:t>的赎回申请，</w:t>
      </w:r>
      <w:r>
        <w:rPr>
          <w:rFonts w:hint="eastAsia"/>
          <w:bCs/>
          <w:sz w:val="24"/>
          <w:szCs w:val="24"/>
        </w:rPr>
        <w:t>应当</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B62D3">
        <w:rPr>
          <w:bCs/>
          <w:sz w:val="24"/>
          <w:szCs w:val="24"/>
        </w:rPr>
        <w:t>并以下</w:t>
      </w:r>
      <w:proofErr w:type="gramEnd"/>
      <w:r w:rsidRPr="007B62D3">
        <w:rPr>
          <w:bCs/>
          <w:sz w:val="24"/>
          <w:szCs w:val="24"/>
        </w:rPr>
        <w:t>一</w:t>
      </w:r>
      <w:proofErr w:type="gramStart"/>
      <w:r w:rsidRPr="007B62D3">
        <w:rPr>
          <w:bCs/>
          <w:sz w:val="24"/>
          <w:szCs w:val="24"/>
        </w:rPr>
        <w:t>开放日</w:t>
      </w:r>
      <w:r>
        <w:rPr>
          <w:rFonts w:hint="eastAsia"/>
          <w:bCs/>
          <w:sz w:val="24"/>
          <w:szCs w:val="24"/>
        </w:rPr>
        <w:t>某一类</w:t>
      </w:r>
      <w:proofErr w:type="gramEnd"/>
      <w:r>
        <w:rPr>
          <w:rFonts w:hint="eastAsia"/>
          <w:bCs/>
          <w:sz w:val="24"/>
          <w:szCs w:val="24"/>
        </w:rPr>
        <w:t>别</w:t>
      </w:r>
      <w:r w:rsidRPr="007B62D3">
        <w:rPr>
          <w:bCs/>
          <w:sz w:val="24"/>
          <w:szCs w:val="24"/>
        </w:rPr>
        <w:t>的基金份额净值为基础计算赎回金额，以此类推，直到全部赎回为止。如投资人在提交赎回申请时未作明确选择，投资人未能赎回部分作自动延期赎回处理。</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1、发生上述暂停申购或赎回情况的，基金管理人</w:t>
      </w:r>
      <w:proofErr w:type="gramStart"/>
      <w:r w:rsidRPr="00D73D18">
        <w:rPr>
          <w:rFonts w:asciiTheme="minorEastAsia" w:hAnsiTheme="minorEastAsia" w:cs="Arial" w:hint="eastAsia"/>
          <w:sz w:val="24"/>
          <w:szCs w:val="24"/>
        </w:rPr>
        <w:t>当日应</w:t>
      </w:r>
      <w:proofErr w:type="gramEnd"/>
      <w:r w:rsidRPr="00D73D18">
        <w:rPr>
          <w:rFonts w:asciiTheme="minorEastAsia" w:hAnsiTheme="minorEastAsia" w:cs="Arial" w:hint="eastAsia"/>
          <w:sz w:val="24"/>
          <w:szCs w:val="24"/>
        </w:rPr>
        <w:t>立即向中国证监会备案，并在规定期限内在指定媒介上刊登暂停公告。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基金份额持有人可办理已持有基金份额在不同销售机构之间的转托管，基金销售机构可以按照规定的标准收取转托管费。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260AE0" w:rsidRDefault="00260AE0" w:rsidP="00D73D18">
      <w:pPr>
        <w:widowControl/>
        <w:spacing w:line="360" w:lineRule="auto"/>
        <w:ind w:firstLineChars="200" w:firstLine="480"/>
        <w:jc w:val="left"/>
        <w:rPr>
          <w:rFonts w:ascii="Arial" w:eastAsia="宋体" w:hAnsi="Arial" w:cs="Arial"/>
          <w:szCs w:val="21"/>
        </w:rPr>
        <w:sectPr w:rsidR="00260AE0">
          <w:footerReference w:type="default" r:id="rId18"/>
          <w:pgSz w:w="11906" w:h="16838"/>
          <w:pgMar w:top="1440" w:right="1800" w:bottom="1440" w:left="1800" w:header="851" w:footer="992" w:gutter="0"/>
          <w:pgNumType w:start="1"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745C9" w:rsidRPr="00886EAA" w:rsidRDefault="001745C9" w:rsidP="00886EAA">
      <w:pPr>
        <w:pStyle w:val="1"/>
        <w:jc w:val="center"/>
        <w:rPr>
          <w:sz w:val="30"/>
          <w:szCs w:val="30"/>
        </w:rPr>
      </w:pPr>
      <w:bookmarkStart w:id="205" w:name="_Toc462063872"/>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4"/>
      <w:bookmarkEnd w:id="205"/>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rsidR="001745C9"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4344F1">
        <w:rPr>
          <w:rFonts w:asciiTheme="minorEastAsia" w:hAnsiTheme="minorEastAsia" w:cs="Times New Roman" w:hint="eastAsia"/>
          <w:bCs/>
          <w:sz w:val="24"/>
          <w:szCs w:val="24"/>
        </w:rPr>
        <w:t>券</w:t>
      </w:r>
      <w:proofErr w:type="gramEnd"/>
      <w:r w:rsidRPr="004344F1">
        <w:rPr>
          <w:rFonts w:asciiTheme="minorEastAsia" w:hAnsiTheme="minorEastAsia" w:cs="Times New Roman" w:hint="eastAsia"/>
          <w:bCs/>
          <w:sz w:val="24"/>
          <w:szCs w:val="24"/>
        </w:rPr>
        <w:t>、超短期融资</w:t>
      </w:r>
      <w:proofErr w:type="gramStart"/>
      <w:r w:rsidRPr="004344F1">
        <w:rPr>
          <w:rFonts w:asciiTheme="minorEastAsia" w:hAnsiTheme="minorEastAsia" w:cs="Times New Roman" w:hint="eastAsia"/>
          <w:bCs/>
          <w:sz w:val="24"/>
          <w:szCs w:val="24"/>
        </w:rPr>
        <w:t>券</w:t>
      </w:r>
      <w:proofErr w:type="gramEnd"/>
      <w:r w:rsidRPr="004344F1">
        <w:rPr>
          <w:rFonts w:asciiTheme="minorEastAsia" w:hAnsiTheme="minorEastAsia" w:cs="Times New Roman" w:hint="eastAsia"/>
          <w:bCs/>
          <w:sz w:val="24"/>
          <w:szCs w:val="24"/>
        </w:rPr>
        <w:t>、政府支持机构债、地方政府债、公开发行的次级债、可转换债券、可交换债券、中小企业私募</w:t>
      </w:r>
      <w:proofErr w:type="gramStart"/>
      <w:r w:rsidRPr="004344F1">
        <w:rPr>
          <w:rFonts w:asciiTheme="minorEastAsia" w:hAnsiTheme="minorEastAsia" w:cs="Times New Roman" w:hint="eastAsia"/>
          <w:bCs/>
          <w:sz w:val="24"/>
          <w:szCs w:val="24"/>
        </w:rPr>
        <w:t>债及其</w:t>
      </w:r>
      <w:proofErr w:type="gramEnd"/>
      <w:r w:rsidRPr="004344F1">
        <w:rPr>
          <w:rFonts w:asciiTheme="minorEastAsia" w:hAnsiTheme="minorEastAsia" w:cs="Times New Roman" w:hint="eastAsia"/>
          <w:bCs/>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w:t>
      </w:r>
      <w:r w:rsidR="00D3717D" w:rsidRPr="00D3717D">
        <w:rPr>
          <w:rFonts w:asciiTheme="minorEastAsia" w:hAnsiTheme="minorEastAsia" w:cs="Times New Roman" w:hint="eastAsia"/>
          <w:bCs/>
          <w:sz w:val="24"/>
          <w:szCs w:val="24"/>
        </w:rPr>
        <w:t>，其中现金不包括结算备付金、存出保证金、应收申购款等</w:t>
      </w:r>
      <w:r w:rsidRPr="004344F1">
        <w:rPr>
          <w:rFonts w:asciiTheme="minorEastAsia" w:hAnsiTheme="minorEastAsia" w:cs="Times New Roman" w:hint="eastAsia"/>
          <w:bCs/>
          <w:sz w:val="24"/>
          <w:szCs w:val="24"/>
        </w:rPr>
        <w:t>；权证投资占基金资产净值的0-3%。</w:t>
      </w:r>
    </w:p>
    <w:p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（一）资产配置策略</w:t>
      </w:r>
    </w:p>
    <w:p w:rsidR="007C384C" w:rsidRPr="007B62D3" w:rsidRDefault="007C384C" w:rsidP="007C384C">
      <w:pPr>
        <w:autoSpaceDE w:val="0"/>
        <w:autoSpaceDN w:val="0"/>
        <w:spacing w:line="360" w:lineRule="auto"/>
        <w:ind w:firstLineChars="200" w:firstLine="480"/>
        <w:textAlignment w:val="bottom"/>
        <w:rPr>
          <w:bCs/>
          <w:sz w:val="24"/>
        </w:rPr>
      </w:pPr>
      <w:r w:rsidRPr="004B3650">
        <w:rPr>
          <w:rFonts w:hint="eastAsia"/>
          <w:bCs/>
          <w:sz w:val="24"/>
        </w:rPr>
        <w:t>本基金将通过跟踪</w:t>
      </w:r>
      <w:proofErr w:type="gramStart"/>
      <w:r w:rsidRPr="004B3650">
        <w:rPr>
          <w:rFonts w:hint="eastAsia"/>
          <w:bCs/>
          <w:sz w:val="24"/>
        </w:rPr>
        <w:t>考量</w:t>
      </w:r>
      <w:proofErr w:type="gramEnd"/>
      <w:r w:rsidRPr="004B3650">
        <w:rPr>
          <w:rFonts w:hint="eastAsia"/>
          <w:bCs/>
          <w:sz w:val="24"/>
        </w:rPr>
        <w:t>通常的宏观经济变量（包括</w:t>
      </w:r>
      <w:r>
        <w:rPr>
          <w:rFonts w:hint="eastAsia"/>
          <w:bCs/>
          <w:sz w:val="24"/>
        </w:rPr>
        <w:t>GDP</w:t>
      </w:r>
      <w:r w:rsidRPr="004B3650">
        <w:rPr>
          <w:rFonts w:hint="eastAsia"/>
          <w:bCs/>
          <w:sz w:val="24"/>
        </w:rPr>
        <w:t>增长率、</w:t>
      </w:r>
      <w:r>
        <w:rPr>
          <w:rFonts w:hint="eastAsia"/>
          <w:bCs/>
          <w:sz w:val="24"/>
        </w:rPr>
        <w:t>CPI</w:t>
      </w:r>
      <w:r w:rsidRPr="004B3650">
        <w:rPr>
          <w:rFonts w:hint="eastAsia"/>
          <w:bCs/>
          <w:sz w:val="24"/>
        </w:rPr>
        <w:t>走势、</w:t>
      </w:r>
      <w:r>
        <w:rPr>
          <w:rFonts w:hint="eastAsia"/>
          <w:bCs/>
          <w:sz w:val="24"/>
        </w:rPr>
        <w:t>M2</w:t>
      </w:r>
      <w:r w:rsidRPr="004B3650">
        <w:rPr>
          <w:rFonts w:hint="eastAsia"/>
          <w:bCs/>
          <w:sz w:val="24"/>
        </w:rPr>
        <w:t>的绝对水平和增长率、利率水平与走势等）以及各项国家政策（包括财政、税收、货币、汇率政策等），并</w:t>
      </w:r>
      <w:proofErr w:type="gramStart"/>
      <w:r w:rsidRPr="004B3650">
        <w:rPr>
          <w:rFonts w:hint="eastAsia"/>
          <w:bCs/>
          <w:sz w:val="24"/>
        </w:rPr>
        <w:t>结合美</w:t>
      </w:r>
      <w:proofErr w:type="gramEnd"/>
      <w:r w:rsidRPr="004B3650">
        <w:rPr>
          <w:rFonts w:hint="eastAsia"/>
          <w:bCs/>
          <w:sz w:val="24"/>
        </w:rPr>
        <w:t>林时钟等科学严谨的资产配置模型，动态评估不同资产大类在不同时期的投资价值及其风险收益特征，追求股票、债券和货币等大类资产的灵活配置和稳健收益。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（二）债券投资策略</w:t>
      </w:r>
    </w:p>
    <w:p w:rsidR="007C384C" w:rsidRPr="007B62D3" w:rsidRDefault="007C384C" w:rsidP="007C384C">
      <w:pPr>
        <w:autoSpaceDE w:val="0"/>
        <w:autoSpaceDN w:val="0"/>
        <w:spacing w:line="360" w:lineRule="auto"/>
        <w:ind w:firstLineChars="200" w:firstLine="480"/>
        <w:textAlignment w:val="bottom"/>
        <w:rPr>
          <w:bCs/>
          <w:sz w:val="24"/>
        </w:rPr>
      </w:pPr>
      <w:r w:rsidRPr="003C7F48">
        <w:rPr>
          <w:rFonts w:hint="eastAsia"/>
          <w:bCs/>
          <w:sz w:val="24"/>
        </w:rPr>
        <w:t>本基金债券投资将</w:t>
      </w:r>
      <w:proofErr w:type="gramStart"/>
      <w:r w:rsidRPr="003C7F48">
        <w:rPr>
          <w:rFonts w:hint="eastAsia"/>
          <w:bCs/>
          <w:sz w:val="24"/>
        </w:rPr>
        <w:t>采取久期策略</w:t>
      </w:r>
      <w:proofErr w:type="gramEnd"/>
      <w:r w:rsidRPr="003C7F48">
        <w:rPr>
          <w:rFonts w:hint="eastAsia"/>
          <w:bCs/>
          <w:sz w:val="24"/>
        </w:rPr>
        <w:t>、收益率曲线策略、骑乘策略、息差策略、</w:t>
      </w:r>
      <w:proofErr w:type="gramStart"/>
      <w:r w:rsidRPr="003C7F48">
        <w:rPr>
          <w:rFonts w:hint="eastAsia"/>
          <w:bCs/>
          <w:sz w:val="24"/>
        </w:rPr>
        <w:lastRenderedPageBreak/>
        <w:t>个券</w:t>
      </w:r>
      <w:proofErr w:type="gramEnd"/>
      <w:r w:rsidRPr="003C7F48">
        <w:rPr>
          <w:rFonts w:hint="eastAsia"/>
          <w:bCs/>
          <w:sz w:val="24"/>
        </w:rPr>
        <w:t>选择策略、信用策略、中小企业私募债投资策略</w:t>
      </w:r>
      <w:r>
        <w:rPr>
          <w:rFonts w:hint="eastAsia"/>
          <w:bCs/>
          <w:sz w:val="24"/>
        </w:rPr>
        <w:t>、可转债投资策略</w:t>
      </w:r>
      <w:r w:rsidRPr="003C7F48">
        <w:rPr>
          <w:rFonts w:hint="eastAsia"/>
          <w:bCs/>
          <w:sz w:val="24"/>
        </w:rPr>
        <w:t>等积极投资策略，灵活地调整组合的券种搭配，精选个</w:t>
      </w:r>
      <w:proofErr w:type="gramStart"/>
      <w:r w:rsidRPr="003C7F48">
        <w:rPr>
          <w:rFonts w:hint="eastAsia"/>
          <w:bCs/>
          <w:sz w:val="24"/>
        </w:rPr>
        <w:t>券</w:t>
      </w:r>
      <w:proofErr w:type="gramEnd"/>
      <w:r w:rsidRPr="003C7F48">
        <w:rPr>
          <w:rFonts w:hint="eastAsia"/>
          <w:bCs/>
          <w:sz w:val="24"/>
        </w:rPr>
        <w:t>，力争实现</w:t>
      </w:r>
      <w:r>
        <w:rPr>
          <w:rFonts w:hint="eastAsia"/>
          <w:bCs/>
          <w:sz w:val="24"/>
        </w:rPr>
        <w:t>投资</w:t>
      </w:r>
      <w:r w:rsidRPr="003C7F48">
        <w:rPr>
          <w:rFonts w:hint="eastAsia"/>
          <w:bCs/>
          <w:sz w:val="24"/>
        </w:rPr>
        <w:t>组合的保值增值。</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w:t>
      </w:r>
      <w:proofErr w:type="gramStart"/>
      <w:r w:rsidRPr="00AF2AC4">
        <w:rPr>
          <w:rFonts w:hint="eastAsia"/>
          <w:bCs/>
          <w:sz w:val="24"/>
        </w:rPr>
        <w:t>久期策略</w:t>
      </w:r>
      <w:proofErr w:type="gramEnd"/>
    </w:p>
    <w:p w:rsidR="007C384C" w:rsidRPr="007B62D3" w:rsidRDefault="007C384C" w:rsidP="007C384C">
      <w:pPr>
        <w:autoSpaceDE w:val="0"/>
        <w:autoSpaceDN w:val="0"/>
        <w:spacing w:line="360" w:lineRule="auto"/>
        <w:ind w:firstLineChars="200" w:firstLine="480"/>
        <w:textAlignment w:val="bottom"/>
        <w:rPr>
          <w:bCs/>
          <w:sz w:val="24"/>
        </w:rPr>
      </w:pPr>
      <w:proofErr w:type="gramStart"/>
      <w:r w:rsidRPr="00AF2AC4">
        <w:rPr>
          <w:rFonts w:hint="eastAsia"/>
          <w:bCs/>
          <w:sz w:val="24"/>
        </w:rPr>
        <w:t>久期管理</w:t>
      </w:r>
      <w:proofErr w:type="gramEnd"/>
      <w:r w:rsidRPr="00AF2AC4">
        <w:rPr>
          <w:rFonts w:hint="eastAsia"/>
          <w:bCs/>
          <w:sz w:val="24"/>
        </w:rPr>
        <w:t>是债券投资的重要</w:t>
      </w:r>
      <w:proofErr w:type="gramStart"/>
      <w:r w:rsidRPr="00AF2AC4">
        <w:rPr>
          <w:rFonts w:hint="eastAsia"/>
          <w:bCs/>
          <w:sz w:val="24"/>
        </w:rPr>
        <w:t>考量</w:t>
      </w:r>
      <w:proofErr w:type="gramEnd"/>
      <w:r w:rsidRPr="00AF2AC4">
        <w:rPr>
          <w:rFonts w:hint="eastAsia"/>
          <w:bCs/>
          <w:sz w:val="24"/>
        </w:rPr>
        <w:t>因素，本基金将采用以“目标久期”为中心、</w:t>
      </w:r>
      <w:r w:rsidRPr="00AF2AC4">
        <w:rPr>
          <w:rFonts w:hint="eastAsia"/>
          <w:bCs/>
          <w:sz w:val="24"/>
        </w:rPr>
        <w:t xml:space="preserve"> </w:t>
      </w:r>
      <w:r w:rsidRPr="00AF2AC4">
        <w:rPr>
          <w:rFonts w:hint="eastAsia"/>
          <w:bCs/>
          <w:sz w:val="24"/>
        </w:rPr>
        <w:t>自上而下的</w:t>
      </w:r>
      <w:proofErr w:type="gramStart"/>
      <w:r w:rsidRPr="00AF2AC4">
        <w:rPr>
          <w:rFonts w:hint="eastAsia"/>
          <w:bCs/>
          <w:sz w:val="24"/>
        </w:rPr>
        <w:t>组合久期管理</w:t>
      </w:r>
      <w:proofErr w:type="gramEnd"/>
      <w:r w:rsidRPr="00AF2AC4">
        <w:rPr>
          <w:rFonts w:hint="eastAsia"/>
          <w:bCs/>
          <w:sz w:val="24"/>
        </w:rPr>
        <w:t>策略</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w:t>
      </w:r>
      <w:r w:rsidRPr="00725459">
        <w:rPr>
          <w:rFonts w:hint="eastAsia"/>
          <w:bCs/>
          <w:sz w:val="24"/>
        </w:rPr>
        <w:t>收益率曲线策略</w:t>
      </w:r>
    </w:p>
    <w:p w:rsidR="007C384C" w:rsidRPr="007B62D3" w:rsidRDefault="007C384C" w:rsidP="007C384C">
      <w:pPr>
        <w:autoSpaceDE w:val="0"/>
        <w:autoSpaceDN w:val="0"/>
        <w:spacing w:line="360" w:lineRule="auto"/>
        <w:ind w:firstLineChars="200" w:firstLine="480"/>
        <w:textAlignment w:val="bottom"/>
        <w:rPr>
          <w:bCs/>
          <w:sz w:val="24"/>
        </w:rPr>
      </w:pPr>
      <w:r w:rsidRPr="00725459">
        <w:rPr>
          <w:rFonts w:hint="eastAsia"/>
          <w:bCs/>
          <w:sz w:val="24"/>
        </w:rPr>
        <w:t>收益率曲线的形状变化是判断市场整体走向的一个重要依据，本基金将据此调整组合长、中、短期债券的搭配，并进行动态调整</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Pr="00E1725D">
        <w:rPr>
          <w:rFonts w:hint="eastAsia"/>
          <w:bCs/>
          <w:sz w:val="24"/>
        </w:rPr>
        <w:t>骑乘策略</w:t>
      </w:r>
    </w:p>
    <w:p w:rsidR="007C384C" w:rsidRPr="007B62D3" w:rsidRDefault="007C384C" w:rsidP="007C384C">
      <w:pPr>
        <w:autoSpaceDE w:val="0"/>
        <w:autoSpaceDN w:val="0"/>
        <w:spacing w:line="360" w:lineRule="auto"/>
        <w:ind w:firstLineChars="200" w:firstLine="480"/>
        <w:textAlignment w:val="bottom"/>
        <w:rPr>
          <w:bCs/>
          <w:sz w:val="24"/>
        </w:rPr>
      </w:pPr>
      <w:r w:rsidRPr="00E1725D">
        <w:rPr>
          <w:rFonts w:hint="eastAsia"/>
          <w:bCs/>
          <w:sz w:val="24"/>
        </w:rPr>
        <w:t>本基金将采用基于收益率曲线分析对债券组合进行适时调整的骑乘策略，</w:t>
      </w:r>
      <w:r w:rsidRPr="00E1725D">
        <w:rPr>
          <w:rFonts w:hint="eastAsia"/>
          <w:bCs/>
          <w:sz w:val="24"/>
        </w:rPr>
        <w:t xml:space="preserve"> </w:t>
      </w:r>
      <w:r w:rsidRPr="00E1725D">
        <w:rPr>
          <w:rFonts w:hint="eastAsia"/>
          <w:bCs/>
          <w:sz w:val="24"/>
        </w:rPr>
        <w:t>以达到增强组合的持有期收益的目的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、息差策略</w:t>
      </w:r>
    </w:p>
    <w:p w:rsidR="007C384C" w:rsidRPr="007B62D3" w:rsidRDefault="007C384C" w:rsidP="007C384C">
      <w:pPr>
        <w:autoSpaceDE w:val="0"/>
        <w:autoSpaceDN w:val="0"/>
        <w:spacing w:line="360" w:lineRule="auto"/>
        <w:ind w:firstLineChars="200" w:firstLine="480"/>
        <w:textAlignment w:val="bottom"/>
        <w:rPr>
          <w:bCs/>
          <w:sz w:val="24"/>
        </w:rPr>
      </w:pPr>
      <w:r w:rsidRPr="007F48EB">
        <w:rPr>
          <w:rFonts w:hint="eastAsia"/>
          <w:bCs/>
          <w:sz w:val="24"/>
        </w:rPr>
        <w:t>本基金将</w:t>
      </w:r>
      <w:proofErr w:type="gramStart"/>
      <w:r w:rsidRPr="007F48EB">
        <w:rPr>
          <w:rFonts w:hint="eastAsia"/>
          <w:bCs/>
          <w:sz w:val="24"/>
        </w:rPr>
        <w:t>采用息</w:t>
      </w:r>
      <w:proofErr w:type="gramEnd"/>
      <w:r w:rsidRPr="007F48EB">
        <w:rPr>
          <w:rFonts w:hint="eastAsia"/>
          <w:bCs/>
          <w:sz w:val="24"/>
        </w:rPr>
        <w:t>差策略，以达到更好地利用杠杆放大债券投资的收益的目的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5</w:t>
      </w:r>
      <w:r w:rsidRPr="007B62D3">
        <w:rPr>
          <w:rFonts w:hint="eastAsia"/>
          <w:bCs/>
          <w:sz w:val="24"/>
        </w:rPr>
        <w:t>、</w:t>
      </w:r>
      <w:proofErr w:type="gramStart"/>
      <w:r w:rsidRPr="005B1D51">
        <w:rPr>
          <w:rFonts w:hint="eastAsia"/>
          <w:bCs/>
          <w:sz w:val="24"/>
        </w:rPr>
        <w:t>个券</w:t>
      </w:r>
      <w:proofErr w:type="gramEnd"/>
      <w:r w:rsidRPr="005B1D51">
        <w:rPr>
          <w:rFonts w:hint="eastAsia"/>
          <w:bCs/>
          <w:sz w:val="24"/>
        </w:rPr>
        <w:t>选择策略</w:t>
      </w:r>
    </w:p>
    <w:p w:rsidR="007C384C" w:rsidRDefault="007C384C" w:rsidP="007C384C">
      <w:pPr>
        <w:autoSpaceDE w:val="0"/>
        <w:autoSpaceDN w:val="0"/>
        <w:spacing w:line="360" w:lineRule="auto"/>
        <w:ind w:firstLineChars="200" w:firstLine="480"/>
        <w:textAlignment w:val="bottom"/>
        <w:rPr>
          <w:bCs/>
          <w:sz w:val="24"/>
        </w:rPr>
      </w:pPr>
      <w:r w:rsidRPr="005B1D51">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w:t>
      </w:r>
      <w:r w:rsidRPr="00E460DA">
        <w:rPr>
          <w:rFonts w:hint="eastAsia"/>
          <w:bCs/>
          <w:sz w:val="24"/>
        </w:rPr>
        <w:t>信用策略</w:t>
      </w:r>
    </w:p>
    <w:p w:rsidR="007C384C" w:rsidRPr="007B62D3" w:rsidRDefault="007C384C" w:rsidP="007C384C">
      <w:pPr>
        <w:autoSpaceDE w:val="0"/>
        <w:autoSpaceDN w:val="0"/>
        <w:spacing w:line="360" w:lineRule="auto"/>
        <w:ind w:firstLineChars="200" w:firstLine="480"/>
        <w:textAlignment w:val="bottom"/>
        <w:rPr>
          <w:bCs/>
          <w:sz w:val="24"/>
        </w:rPr>
      </w:pPr>
      <w:r w:rsidRPr="00E460DA">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E460DA">
        <w:rPr>
          <w:rFonts w:hint="eastAsia"/>
          <w:bCs/>
          <w:sz w:val="24"/>
        </w:rPr>
        <w:t>债进行</w:t>
      </w:r>
      <w:proofErr w:type="gramEnd"/>
      <w:r w:rsidRPr="00E460DA">
        <w:rPr>
          <w:rFonts w:hint="eastAsia"/>
          <w:bCs/>
          <w:sz w:val="24"/>
        </w:rPr>
        <w:t>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、中小企业私募债券策略</w:t>
      </w:r>
    </w:p>
    <w:p w:rsidR="007C384C" w:rsidRDefault="007C384C" w:rsidP="007C384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w:t>
      </w:r>
      <w:proofErr w:type="gramStart"/>
      <w:r w:rsidRPr="00AA4447">
        <w:rPr>
          <w:rFonts w:hint="eastAsia"/>
          <w:bCs/>
          <w:sz w:val="24"/>
        </w:rPr>
        <w:t>规</w:t>
      </w:r>
      <w:proofErr w:type="gramEnd"/>
      <w:r w:rsidRPr="00AA4447">
        <w:rPr>
          <w:rFonts w:hint="eastAsia"/>
          <w:bCs/>
          <w:sz w:val="24"/>
        </w:rPr>
        <w:t>合格地进行中小企业私募债券投资。本基金在投资过程中密切监控债券信用等级或发行人信用等级变化情况，尽力规避风险，并获取超额收益</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7C384C" w:rsidRDefault="007C384C" w:rsidP="007C384C">
      <w:pPr>
        <w:autoSpaceDE w:val="0"/>
        <w:autoSpaceDN w:val="0"/>
        <w:spacing w:line="360" w:lineRule="auto"/>
        <w:ind w:firstLineChars="200" w:firstLine="480"/>
        <w:textAlignment w:val="bottom"/>
        <w:rPr>
          <w:bCs/>
          <w:sz w:val="24"/>
        </w:rPr>
      </w:pPr>
      <w:r w:rsidRPr="00BB1014">
        <w:rPr>
          <w:rFonts w:hint="eastAsia"/>
          <w:bCs/>
          <w:sz w:val="24"/>
        </w:rPr>
        <w:t>可转债兼具权益类证券与固定收益类证券的特性，本基金一方面将对发债主</w:t>
      </w:r>
      <w:r w:rsidRPr="00BB1014">
        <w:rPr>
          <w:rFonts w:hint="eastAsia"/>
          <w:bCs/>
          <w:sz w:val="24"/>
        </w:rPr>
        <w:lastRenderedPageBreak/>
        <w:t>体的信用基本面进行深入挖掘以明确该可转债</w:t>
      </w:r>
      <w:proofErr w:type="gramStart"/>
      <w:r w:rsidRPr="00BB1014">
        <w:rPr>
          <w:rFonts w:hint="eastAsia"/>
          <w:bCs/>
          <w:sz w:val="24"/>
        </w:rPr>
        <w:t>的债底保护</w:t>
      </w:r>
      <w:proofErr w:type="gramEnd"/>
      <w:r w:rsidRPr="00BB1014">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BB1014">
        <w:rPr>
          <w:rFonts w:hint="eastAsia"/>
          <w:bCs/>
          <w:sz w:val="24"/>
        </w:rPr>
        <w:t>债进行</w:t>
      </w:r>
      <w:proofErr w:type="gramEnd"/>
      <w:r w:rsidRPr="00BB1014">
        <w:rPr>
          <w:rFonts w:hint="eastAsia"/>
          <w:bCs/>
          <w:sz w:val="24"/>
        </w:rPr>
        <w:t>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（三）股票投资策略</w:t>
      </w:r>
    </w:p>
    <w:p w:rsidR="007C384C" w:rsidRPr="007B62D3" w:rsidRDefault="007C384C" w:rsidP="007C384C">
      <w:pPr>
        <w:autoSpaceDE w:val="0"/>
        <w:autoSpaceDN w:val="0"/>
        <w:spacing w:line="360" w:lineRule="auto"/>
        <w:ind w:firstLineChars="200" w:firstLine="480"/>
        <w:textAlignment w:val="bottom"/>
        <w:rPr>
          <w:bCs/>
          <w:sz w:val="24"/>
        </w:rPr>
      </w:pPr>
      <w:r w:rsidRPr="004E0CAA">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4E0CAA">
        <w:rPr>
          <w:rFonts w:hint="eastAsia"/>
          <w:bCs/>
          <w:sz w:val="24"/>
        </w:rPr>
        <w:t>研</w:t>
      </w:r>
      <w:proofErr w:type="gramEnd"/>
      <w:r w:rsidRPr="004E0CAA">
        <w:rPr>
          <w:rFonts w:hint="eastAsia"/>
          <w:bCs/>
          <w:sz w:val="24"/>
        </w:rPr>
        <w:t>判，力争实现组合的保值增值</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r w:rsidRPr="00406C92">
        <w:rPr>
          <w:rFonts w:hint="eastAsia"/>
          <w:bCs/>
          <w:sz w:val="24"/>
        </w:rPr>
        <w:t>自上而下的行业遴选</w:t>
      </w:r>
    </w:p>
    <w:p w:rsidR="007C384C" w:rsidRPr="007B62D3" w:rsidRDefault="007C384C" w:rsidP="007C384C">
      <w:pPr>
        <w:autoSpaceDE w:val="0"/>
        <w:autoSpaceDN w:val="0"/>
        <w:spacing w:line="360" w:lineRule="auto"/>
        <w:ind w:firstLineChars="200" w:firstLine="480"/>
        <w:textAlignment w:val="bottom"/>
        <w:rPr>
          <w:bCs/>
          <w:sz w:val="24"/>
        </w:rPr>
      </w:pPr>
      <w:r w:rsidRPr="00406C92">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406C92">
        <w:rPr>
          <w:rFonts w:hint="eastAsia"/>
          <w:bCs/>
          <w:sz w:val="24"/>
        </w:rPr>
        <w:t xml:space="preserve"> </w:t>
      </w:r>
      <w:r w:rsidRPr="00406C92">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r w:rsidRPr="00605D95">
        <w:rPr>
          <w:rFonts w:hint="eastAsia"/>
          <w:bCs/>
          <w:sz w:val="24"/>
        </w:rPr>
        <w:t>自下而上的个股选择</w:t>
      </w:r>
    </w:p>
    <w:p w:rsidR="007C384C" w:rsidRPr="00605D95" w:rsidRDefault="007C384C" w:rsidP="007C384C">
      <w:pPr>
        <w:autoSpaceDE w:val="0"/>
        <w:autoSpaceDN w:val="0"/>
        <w:spacing w:line="360" w:lineRule="auto"/>
        <w:ind w:firstLineChars="200" w:firstLine="480"/>
        <w:textAlignment w:val="bottom"/>
        <w:rPr>
          <w:bCs/>
          <w:sz w:val="24"/>
        </w:rPr>
      </w:pPr>
      <w:r w:rsidRPr="00605D95">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605D95">
        <w:rPr>
          <w:rFonts w:hint="eastAsia"/>
          <w:bCs/>
          <w:sz w:val="24"/>
        </w:rPr>
        <w:t>就核心</w:t>
      </w:r>
      <w:proofErr w:type="gramEnd"/>
      <w:r w:rsidRPr="00605D95">
        <w:rPr>
          <w:rFonts w:hint="eastAsia"/>
          <w:bCs/>
          <w:sz w:val="24"/>
        </w:rPr>
        <w:t>竞争力，分析公司的现有核心竞争力，</w:t>
      </w:r>
      <w:r>
        <w:rPr>
          <w:rFonts w:hint="eastAsia"/>
          <w:bCs/>
          <w:sz w:val="24"/>
        </w:rPr>
        <w:t>并判断公司能否利用现有的资源、</w:t>
      </w:r>
      <w:r w:rsidRPr="00605D95">
        <w:rPr>
          <w:rFonts w:hint="eastAsia"/>
          <w:bCs/>
          <w:sz w:val="24"/>
        </w:rPr>
        <w:t>能力和定位取得可持续竞争优势。</w:t>
      </w:r>
    </w:p>
    <w:p w:rsidR="007C384C" w:rsidRPr="007B62D3" w:rsidRDefault="007C384C" w:rsidP="007C384C">
      <w:pPr>
        <w:autoSpaceDE w:val="0"/>
        <w:autoSpaceDN w:val="0"/>
        <w:spacing w:line="360" w:lineRule="auto"/>
        <w:ind w:firstLineChars="200" w:firstLine="480"/>
        <w:textAlignment w:val="bottom"/>
        <w:rPr>
          <w:bCs/>
          <w:sz w:val="24"/>
        </w:rPr>
      </w:pPr>
      <w:r w:rsidRPr="00605D95">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ED0D5E">
        <w:rPr>
          <w:rFonts w:hint="eastAsia"/>
          <w:bCs/>
          <w:sz w:val="24"/>
        </w:rPr>
        <w:t>综合</w:t>
      </w:r>
      <w:proofErr w:type="gramStart"/>
      <w:r w:rsidRPr="00ED0D5E">
        <w:rPr>
          <w:rFonts w:hint="eastAsia"/>
          <w:bCs/>
          <w:sz w:val="24"/>
        </w:rPr>
        <w:t>研</w:t>
      </w:r>
      <w:proofErr w:type="gramEnd"/>
      <w:r w:rsidRPr="00ED0D5E">
        <w:rPr>
          <w:rFonts w:hint="eastAsia"/>
          <w:bCs/>
          <w:sz w:val="24"/>
        </w:rPr>
        <w:t>判</w:t>
      </w:r>
    </w:p>
    <w:p w:rsidR="007C384C" w:rsidRPr="007B62D3" w:rsidRDefault="007C384C" w:rsidP="007C384C">
      <w:pPr>
        <w:autoSpaceDE w:val="0"/>
        <w:autoSpaceDN w:val="0"/>
        <w:spacing w:line="360" w:lineRule="auto"/>
        <w:ind w:firstLineChars="200" w:firstLine="480"/>
        <w:textAlignment w:val="bottom"/>
        <w:rPr>
          <w:bCs/>
          <w:sz w:val="24"/>
        </w:rPr>
      </w:pPr>
      <w:r w:rsidRPr="00765A0A">
        <w:rPr>
          <w:rFonts w:hint="eastAsia"/>
          <w:bCs/>
          <w:sz w:val="24"/>
        </w:rPr>
        <w:t>本基金在自上而下和自下而上的基础上，结合估值分析，力争实现组合的保值增值。通过对估值方法的选择和估值倍数的比较，选择股价相对低估的股票。</w:t>
      </w:r>
      <w:r w:rsidRPr="00765A0A">
        <w:rPr>
          <w:rFonts w:hint="eastAsia"/>
          <w:bCs/>
          <w:sz w:val="24"/>
        </w:rPr>
        <w:lastRenderedPageBreak/>
        <w:t>就估值方法而言，基于行业的特点确定对股价最有影响力的关键估值方法（包括</w:t>
      </w:r>
      <w:r w:rsidRPr="00765A0A">
        <w:rPr>
          <w:rFonts w:hint="eastAsia"/>
          <w:bCs/>
          <w:sz w:val="24"/>
        </w:rPr>
        <w:t>PE</w:t>
      </w:r>
      <w:r w:rsidRPr="00765A0A">
        <w:rPr>
          <w:rFonts w:hint="eastAsia"/>
          <w:bCs/>
          <w:sz w:val="24"/>
        </w:rPr>
        <w:t>、</w:t>
      </w:r>
      <w:r w:rsidRPr="00765A0A">
        <w:rPr>
          <w:rFonts w:hint="eastAsia"/>
          <w:bCs/>
          <w:sz w:val="24"/>
        </w:rPr>
        <w:t>PEG</w:t>
      </w:r>
      <w:r w:rsidRPr="00765A0A">
        <w:rPr>
          <w:rFonts w:hint="eastAsia"/>
          <w:bCs/>
          <w:sz w:val="24"/>
        </w:rPr>
        <w:t>、</w:t>
      </w:r>
      <w:r w:rsidRPr="00765A0A">
        <w:rPr>
          <w:rFonts w:hint="eastAsia"/>
          <w:bCs/>
          <w:sz w:val="24"/>
        </w:rPr>
        <w:t>PB</w:t>
      </w:r>
      <w:r w:rsidRPr="00765A0A">
        <w:rPr>
          <w:rFonts w:hint="eastAsia"/>
          <w:bCs/>
          <w:sz w:val="24"/>
        </w:rPr>
        <w:t>、</w:t>
      </w:r>
      <w:r w:rsidRPr="00765A0A">
        <w:rPr>
          <w:rFonts w:hint="eastAsia"/>
          <w:bCs/>
          <w:sz w:val="24"/>
        </w:rPr>
        <w:t>PS</w:t>
      </w:r>
      <w:r w:rsidRPr="00765A0A">
        <w:rPr>
          <w:rFonts w:hint="eastAsia"/>
          <w:bCs/>
          <w:sz w:val="24"/>
        </w:rPr>
        <w:t>、</w:t>
      </w:r>
      <w:r w:rsidRPr="00765A0A">
        <w:rPr>
          <w:rFonts w:hint="eastAsia"/>
          <w:bCs/>
          <w:sz w:val="24"/>
        </w:rPr>
        <w:t>EV/EBITDA</w:t>
      </w:r>
      <w:r w:rsidRPr="00765A0A">
        <w:rPr>
          <w:rFonts w:hint="eastAsia"/>
          <w:bCs/>
          <w:sz w:val="24"/>
        </w:rPr>
        <w:t>等）；就估值倍数而言，通过业内比较、历史比较和增长性分析，确定具有上升基础的股价水平。</w:t>
      </w:r>
    </w:p>
    <w:p w:rsidR="007C384C" w:rsidRPr="007B62D3" w:rsidRDefault="007C384C" w:rsidP="007C384C">
      <w:pPr>
        <w:autoSpaceDE w:val="0"/>
        <w:autoSpaceDN w:val="0"/>
        <w:spacing w:line="360" w:lineRule="auto"/>
        <w:ind w:firstLineChars="200" w:firstLine="480"/>
        <w:textAlignment w:val="bottom"/>
        <w:rPr>
          <w:bCs/>
          <w:sz w:val="24"/>
        </w:rPr>
      </w:pPr>
      <w:bookmarkStart w:id="206" w:name="_Toc386095938"/>
      <w:r w:rsidRPr="007B62D3">
        <w:rPr>
          <w:rFonts w:hint="eastAsia"/>
          <w:bCs/>
          <w:sz w:val="24"/>
        </w:rPr>
        <w:t>（四）金融衍生</w:t>
      </w:r>
      <w:proofErr w:type="gramStart"/>
      <w:r w:rsidRPr="007B62D3">
        <w:rPr>
          <w:rFonts w:hint="eastAsia"/>
          <w:bCs/>
          <w:sz w:val="24"/>
        </w:rPr>
        <w:t>品投资</w:t>
      </w:r>
      <w:proofErr w:type="gramEnd"/>
      <w:r w:rsidRPr="007B62D3">
        <w:rPr>
          <w:rFonts w:hint="eastAsia"/>
          <w:bCs/>
          <w:sz w:val="24"/>
        </w:rPr>
        <w:t>策略</w:t>
      </w:r>
      <w:bookmarkEnd w:id="206"/>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、权证投资策略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权证为本基金辅助性投资工具，投资原则为有利于基金资产增值、控制下跌风险。</w:t>
      </w:r>
      <w:r w:rsidRPr="007B62D3">
        <w:rPr>
          <w:rFonts w:hint="eastAsia"/>
          <w:bCs/>
          <w:sz w:val="24"/>
        </w:rPr>
        <w:t>本基金在权证投资方面将以价值分析为基础，在采用数量化模型分析其合理定价的基础上，立足于无风险套利，力求稳健的投资收益。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、股指期货投资策略</w:t>
      </w:r>
    </w:p>
    <w:p w:rsidR="007C384C" w:rsidRDefault="007C384C" w:rsidP="007C384C">
      <w:pPr>
        <w:autoSpaceDE w:val="0"/>
        <w:autoSpaceDN w:val="0"/>
        <w:spacing w:line="360" w:lineRule="auto"/>
        <w:ind w:firstLineChars="200" w:firstLine="480"/>
        <w:textAlignment w:val="bottom"/>
        <w:rPr>
          <w:bCs/>
          <w:sz w:val="24"/>
        </w:rPr>
      </w:pPr>
      <w:r w:rsidRPr="007B62D3">
        <w:rPr>
          <w:bCs/>
          <w:sz w:val="24"/>
        </w:rPr>
        <w:t>本基金将根据风险管理的原则，以套期保值为目的，在风险可控的前提下，本着谨慎原则，参与股指期货的投资，以管理投资组合的系统性风险，改善组合的风险收益特性。</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Pr="007B62D3">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（五）资产支持证券投资策略</w:t>
      </w:r>
    </w:p>
    <w:p w:rsidR="007C384C" w:rsidRPr="00DB2370" w:rsidRDefault="007C384C" w:rsidP="007C384C">
      <w:pPr>
        <w:autoSpaceDE w:val="0"/>
        <w:autoSpaceDN w:val="0"/>
        <w:spacing w:line="360" w:lineRule="auto"/>
        <w:ind w:firstLineChars="200" w:firstLine="480"/>
        <w:textAlignment w:val="bottom"/>
        <w:rPr>
          <w:bCs/>
          <w:sz w:val="24"/>
        </w:rPr>
      </w:pPr>
      <w:r w:rsidRPr="00F44357">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lastRenderedPageBreak/>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24505F" w:rsidRPr="0024505F">
        <w:rPr>
          <w:rFonts w:hint="eastAsia"/>
          <w:bCs/>
          <w:sz w:val="24"/>
        </w:rPr>
        <w:t>，其中现金不包括结算备付金、存出保证金、应收申购款等</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w:t>
      </w:r>
      <w:r>
        <w:rPr>
          <w:bCs/>
          <w:sz w:val="24"/>
        </w:rPr>
        <w:lastRenderedPageBreak/>
        <w:t>资产，本基金所申报的股票数量不超过拟发行股票公司本次发行股票的总量；</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0C2A62" w:rsidRDefault="000C2A62" w:rsidP="000C2A62">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0C2A62" w:rsidRPr="00F60551" w:rsidRDefault="000C2A62" w:rsidP="000C2A62">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0C2A62" w:rsidRPr="00F60551" w:rsidRDefault="000C2A62" w:rsidP="000C2A62">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0C2A62" w:rsidRPr="00F60551" w:rsidRDefault="000C2A62" w:rsidP="000C2A62">
      <w:pPr>
        <w:spacing w:line="360" w:lineRule="auto"/>
        <w:ind w:firstLineChars="200" w:firstLine="480"/>
        <w:rPr>
          <w:sz w:val="24"/>
        </w:rPr>
      </w:pPr>
      <w:r w:rsidRPr="00F60551">
        <w:rPr>
          <w:rFonts w:hint="eastAsia"/>
          <w:sz w:val="24"/>
        </w:rPr>
        <w:lastRenderedPageBreak/>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0C2A62" w:rsidRDefault="000C2A62" w:rsidP="000C2A62">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766C25" w:rsidRPr="000B3295" w:rsidRDefault="00766C25" w:rsidP="00766C2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766C25" w:rsidRPr="000B3295" w:rsidRDefault="00766C25" w:rsidP="00766C25">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766C25" w:rsidRPr="000B3295" w:rsidRDefault="00766C25" w:rsidP="00766C25">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766C25" w:rsidRPr="000B3295" w:rsidRDefault="00766C25" w:rsidP="00766C25">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766C25" w:rsidRDefault="00766C25" w:rsidP="00766C2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766C25" w:rsidRPr="007B62D3" w:rsidRDefault="00766C25" w:rsidP="00766C25">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lastRenderedPageBreak/>
        <w:t>为维护基金份额持有人的合法权益，基金财产不得用于下列投资或者活动：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Pr="00F61692">
        <w:rPr>
          <w:rFonts w:hint="eastAsia"/>
          <w:bCs/>
          <w:sz w:val="24"/>
        </w:rPr>
        <w:t>中</w:t>
      </w:r>
      <w:proofErr w:type="gramStart"/>
      <w:r w:rsidRPr="00F61692">
        <w:rPr>
          <w:rFonts w:hint="eastAsia"/>
          <w:bCs/>
          <w:sz w:val="24"/>
        </w:rPr>
        <w:t>证全债指数</w:t>
      </w:r>
      <w:proofErr w:type="gramEnd"/>
      <w:r w:rsidRPr="00F61692">
        <w:rPr>
          <w:rFonts w:hint="eastAsia"/>
          <w:bCs/>
          <w:sz w:val="24"/>
        </w:rPr>
        <w:t>收益率×</w:t>
      </w:r>
      <w:r w:rsidRPr="00F61692">
        <w:rPr>
          <w:rFonts w:hint="eastAsia"/>
          <w:bCs/>
          <w:sz w:val="24"/>
        </w:rPr>
        <w:t>70%+</w:t>
      </w:r>
      <w:r w:rsidRPr="00F61692">
        <w:rPr>
          <w:rFonts w:hint="eastAsia"/>
          <w:bCs/>
          <w:sz w:val="24"/>
        </w:rPr>
        <w:t>沪深</w:t>
      </w:r>
      <w:r w:rsidRPr="00F61692">
        <w:rPr>
          <w:rFonts w:hint="eastAsia"/>
          <w:bCs/>
          <w:sz w:val="24"/>
        </w:rPr>
        <w:t>300</w:t>
      </w:r>
      <w:r w:rsidRPr="00F61692">
        <w:rPr>
          <w:rFonts w:hint="eastAsia"/>
          <w:bCs/>
          <w:sz w:val="24"/>
        </w:rPr>
        <w:t>指数收益率×</w:t>
      </w:r>
      <w:r w:rsidRPr="00F61692">
        <w:rPr>
          <w:rFonts w:hint="eastAsia"/>
          <w:bCs/>
          <w:sz w:val="24"/>
        </w:rPr>
        <w:t>30%</w:t>
      </w:r>
    </w:p>
    <w:p w:rsidR="00E74B49" w:rsidRPr="007B62D3" w:rsidRDefault="00E74B49" w:rsidP="00E74B49">
      <w:pPr>
        <w:autoSpaceDE w:val="0"/>
        <w:autoSpaceDN w:val="0"/>
        <w:spacing w:line="360" w:lineRule="auto"/>
        <w:ind w:firstLineChars="200" w:firstLine="480"/>
        <w:textAlignment w:val="bottom"/>
        <w:rPr>
          <w:bCs/>
          <w:sz w:val="24"/>
        </w:rPr>
      </w:pPr>
      <w:r w:rsidRPr="007D55E4">
        <w:rPr>
          <w:rFonts w:hint="eastAsia"/>
          <w:bCs/>
          <w:sz w:val="24"/>
        </w:rPr>
        <w:t>中</w:t>
      </w:r>
      <w:proofErr w:type="gramStart"/>
      <w:r w:rsidRPr="007D55E4">
        <w:rPr>
          <w:rFonts w:hint="eastAsia"/>
          <w:bCs/>
          <w:sz w:val="24"/>
        </w:rPr>
        <w:t>证</w:t>
      </w:r>
      <w:r>
        <w:rPr>
          <w:rFonts w:hint="eastAsia"/>
          <w:bCs/>
          <w:sz w:val="24"/>
        </w:rPr>
        <w:t>全</w:t>
      </w:r>
      <w:r w:rsidRPr="007D55E4">
        <w:rPr>
          <w:rFonts w:hint="eastAsia"/>
          <w:bCs/>
          <w:sz w:val="24"/>
        </w:rPr>
        <w:t>债指数</w:t>
      </w:r>
      <w:proofErr w:type="gramEnd"/>
      <w:r w:rsidRPr="007D55E4">
        <w:rPr>
          <w:rFonts w:hint="eastAsia"/>
          <w:bCs/>
          <w:sz w:val="24"/>
        </w:rPr>
        <w:t>的选样债券的信用类别覆盖全面，期限构成宽泛，适于</w:t>
      </w:r>
      <w:proofErr w:type="gramStart"/>
      <w:r w:rsidRPr="007D55E4">
        <w:rPr>
          <w:rFonts w:hint="eastAsia"/>
          <w:bCs/>
          <w:sz w:val="24"/>
        </w:rPr>
        <w:t>做基金</w:t>
      </w:r>
      <w:proofErr w:type="gramEnd"/>
      <w:r w:rsidRPr="007D55E4">
        <w:rPr>
          <w:rFonts w:hint="eastAsia"/>
          <w:bCs/>
          <w:sz w:val="24"/>
        </w:rPr>
        <w:t>债券资产的业绩比较基准。沪深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6620BA" w:rsidRPr="00D73D18"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六、风险收益特征</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w:t>
      </w:r>
      <w:proofErr w:type="gramStart"/>
      <w:r w:rsidRPr="001E3FE5">
        <w:rPr>
          <w:rFonts w:hint="eastAsia"/>
          <w:bCs/>
          <w:sz w:val="24"/>
        </w:rPr>
        <w:t>中</w:t>
      </w:r>
      <w:proofErr w:type="gramEnd"/>
      <w:r w:rsidR="00766C25">
        <w:rPr>
          <w:rFonts w:hint="eastAsia"/>
          <w:bCs/>
          <w:sz w:val="24"/>
        </w:rPr>
        <w:t>高</w:t>
      </w:r>
      <w:r w:rsidRPr="001E3FE5">
        <w:rPr>
          <w:rFonts w:hint="eastAsia"/>
          <w:bCs/>
          <w:sz w:val="24"/>
        </w:rPr>
        <w:t>风险、中</w:t>
      </w:r>
      <w:r w:rsidR="00766C25">
        <w:rPr>
          <w:rFonts w:hint="eastAsia"/>
          <w:bCs/>
          <w:sz w:val="24"/>
        </w:rPr>
        <w:t>高</w:t>
      </w:r>
      <w:r w:rsidRPr="001E3FE5">
        <w:rPr>
          <w:rFonts w:hint="eastAsia"/>
          <w:bCs/>
          <w:sz w:val="24"/>
        </w:rPr>
        <w:t>预期收益的品种</w:t>
      </w:r>
      <w:r w:rsidRPr="007B62D3">
        <w:rPr>
          <w:rFonts w:hint="eastAsia"/>
          <w:bCs/>
          <w:sz w:val="24"/>
        </w:rPr>
        <w:t>。</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rsidR="001745C9" w:rsidRPr="00D73D18" w:rsidRDefault="00DB6A8E" w:rsidP="00DB6A8E">
      <w:pPr>
        <w:autoSpaceDE w:val="0"/>
        <w:autoSpaceDN w:val="0"/>
        <w:spacing w:line="360" w:lineRule="auto"/>
        <w:ind w:firstLineChars="200" w:firstLine="480"/>
        <w:textAlignment w:val="bottom"/>
        <w:rPr>
          <w:rFonts w:asciiTheme="minorEastAsia" w:hAnsiTheme="minorEastAsia" w:cs="Times New Roman"/>
          <w:sz w:val="24"/>
          <w:szCs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rsidR="001745C9" w:rsidRPr="001745C9" w:rsidRDefault="001745C9" w:rsidP="001745C9">
      <w:pPr>
        <w:widowControl/>
        <w:spacing w:line="360" w:lineRule="auto"/>
        <w:jc w:val="left"/>
        <w:rPr>
          <w:rFonts w:ascii="Times New Roman" w:eastAsia="宋体" w:hAnsi="Times New Roman" w:cs="Times New Roman"/>
          <w:b/>
          <w:kern w:val="0"/>
          <w:sz w:val="30"/>
          <w:szCs w:val="30"/>
          <w:lang w:val="x-none" w:eastAsia="x-none"/>
        </w:rPr>
        <w:sectPr w:rsidR="001745C9" w:rsidRPr="001745C9">
          <w:footerReference w:type="default" r:id="rId19"/>
          <w:pgSz w:w="11906" w:h="16838"/>
          <w:pgMar w:top="1440" w:right="1800" w:bottom="1440" w:left="1800" w:header="851" w:footer="992" w:gutter="0"/>
          <w:pgNumType w:start="1" w:chapStyle="1"/>
          <w:cols w:space="720"/>
          <w:docGrid w:type="lines" w:linePitch="312"/>
        </w:sectPr>
      </w:pPr>
    </w:p>
    <w:p w:rsidR="001745C9" w:rsidRPr="00C71655" w:rsidRDefault="001745C9" w:rsidP="00C71655">
      <w:pPr>
        <w:pStyle w:val="1"/>
        <w:jc w:val="center"/>
        <w:rPr>
          <w:sz w:val="30"/>
          <w:szCs w:val="30"/>
        </w:rPr>
      </w:pPr>
      <w:bookmarkStart w:id="207" w:name="_Toc416264546"/>
      <w:bookmarkStart w:id="208" w:name="_Toc462063873"/>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sidRPr="00C71655">
        <w:rPr>
          <w:rFonts w:hint="eastAsia"/>
          <w:sz w:val="30"/>
          <w:szCs w:val="30"/>
        </w:rPr>
        <w:lastRenderedPageBreak/>
        <w:t>第十部分</w:t>
      </w:r>
      <w:r w:rsidRPr="00C71655">
        <w:rPr>
          <w:sz w:val="30"/>
          <w:szCs w:val="30"/>
        </w:rPr>
        <w:t xml:space="preserve">  </w:t>
      </w:r>
      <w:r w:rsidRPr="00C71655">
        <w:rPr>
          <w:rFonts w:hint="eastAsia"/>
          <w:sz w:val="30"/>
          <w:szCs w:val="30"/>
        </w:rPr>
        <w:t>基金的财产</w:t>
      </w:r>
      <w:bookmarkEnd w:id="207"/>
      <w:bookmarkEnd w:id="208"/>
    </w:p>
    <w:p w:rsidR="00703F25" w:rsidRPr="007B62D3" w:rsidRDefault="00703F25" w:rsidP="00703F25">
      <w:pPr>
        <w:autoSpaceDE w:val="0"/>
        <w:autoSpaceDN w:val="0"/>
        <w:spacing w:line="360" w:lineRule="auto"/>
        <w:ind w:firstLineChars="200" w:firstLine="480"/>
        <w:textAlignment w:val="bottom"/>
        <w:rPr>
          <w:bCs/>
          <w:sz w:val="24"/>
        </w:rPr>
      </w:pPr>
      <w:bookmarkStart w:id="229" w:name="_Toc416264547"/>
      <w:bookmarkStart w:id="230" w:name="_Toc263092319"/>
      <w:bookmarkStart w:id="231" w:name="_Toc214873600"/>
      <w:bookmarkStart w:id="232" w:name="_Toc11351"/>
      <w:bookmarkStart w:id="233" w:name="_Toc801"/>
      <w:bookmarkStart w:id="234" w:name="_Toc2981"/>
      <w:bookmarkStart w:id="235" w:name="_Toc21917"/>
      <w:bookmarkStart w:id="236" w:name="_Toc3872"/>
      <w:bookmarkStart w:id="237" w:name="_Toc5477"/>
      <w:bookmarkStart w:id="238" w:name="_Toc352229758"/>
      <w:bookmarkStart w:id="239" w:name="_Toc578"/>
      <w:bookmarkStart w:id="240" w:name="_Toc16437"/>
      <w:bookmarkStart w:id="241" w:name="_Toc13343"/>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sidRPr="007B62D3">
        <w:rPr>
          <w:bCs/>
          <w:sz w:val="24"/>
        </w:rPr>
        <w:t>一、基金资产总值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4" w:name="_Hlt88841837"/>
      <w:bookmarkEnd w:id="244"/>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5" w:name="_Hlt88900062"/>
      <w:bookmarkEnd w:id="245"/>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62D3">
        <w:rPr>
          <w:bCs/>
          <w:sz w:val="24"/>
        </w:rPr>
        <w:t>律法规</w:t>
      </w:r>
      <w:proofErr w:type="gramEnd"/>
      <w:r w:rsidRPr="007B62D3">
        <w:rPr>
          <w:bCs/>
          <w:sz w:val="24"/>
        </w:rPr>
        <w:t>和《基金合同》的规定处分外，基金财产不得被处分。</w:t>
      </w:r>
    </w:p>
    <w:p w:rsidR="00327DF4" w:rsidRPr="00D73D18" w:rsidRDefault="00703F25" w:rsidP="00703F25">
      <w:pPr>
        <w:adjustRightInd w:val="0"/>
        <w:snapToGrid w:val="0"/>
        <w:spacing w:line="360" w:lineRule="auto"/>
        <w:ind w:firstLineChars="200" w:firstLine="480"/>
        <w:rPr>
          <w:rFonts w:ascii="宋体" w:eastAsia="宋体" w:hAnsi="宋体" w:cs="Arial"/>
          <w:sz w:val="24"/>
          <w:szCs w:val="24"/>
        </w:rPr>
        <w:sectPr w:rsidR="00327DF4" w:rsidRPr="00D73D18">
          <w:footerReference w:type="default" r:id="rId20"/>
          <w:pgSz w:w="11906" w:h="16838"/>
          <w:pgMar w:top="1440" w:right="1800" w:bottom="1440" w:left="1800" w:header="851" w:footer="992" w:gutter="0"/>
          <w:pgNumType w:start="1"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62D3">
        <w:rPr>
          <w:bCs/>
          <w:sz w:val="24"/>
        </w:rPr>
        <w:t>抵销</w:t>
      </w:r>
      <w:proofErr w:type="gramEnd"/>
      <w:r w:rsidRPr="007B62D3">
        <w:rPr>
          <w:bCs/>
          <w:sz w:val="24"/>
        </w:rPr>
        <w:t>；基金管理人管理运作不同基金的基金财产所产生的债权债务不得相互</w:t>
      </w:r>
      <w:proofErr w:type="gramStart"/>
      <w:r w:rsidRPr="007B62D3">
        <w:rPr>
          <w:bCs/>
          <w:sz w:val="24"/>
        </w:rPr>
        <w:t>抵销</w:t>
      </w:r>
      <w:proofErr w:type="gramEnd"/>
      <w:r w:rsidRPr="007B62D3">
        <w:rPr>
          <w:bCs/>
          <w:sz w:val="24"/>
        </w:rPr>
        <w:t>。</w:t>
      </w:r>
    </w:p>
    <w:p w:rsidR="001745C9" w:rsidRPr="00C71655" w:rsidRDefault="001745C9" w:rsidP="00C71655">
      <w:pPr>
        <w:pStyle w:val="1"/>
        <w:jc w:val="center"/>
        <w:rPr>
          <w:sz w:val="30"/>
          <w:szCs w:val="30"/>
        </w:rPr>
      </w:pPr>
      <w:bookmarkStart w:id="246" w:name="_Toc462063874"/>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29"/>
      <w:bookmarkEnd w:id="230"/>
      <w:bookmarkEnd w:id="231"/>
      <w:bookmarkEnd w:id="246"/>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w:t>
      </w:r>
      <w:proofErr w:type="gramStart"/>
      <w:r w:rsidRPr="007B62D3">
        <w:rPr>
          <w:bCs/>
          <w:sz w:val="24"/>
        </w:rPr>
        <w:t>非交易</w:t>
      </w:r>
      <w:proofErr w:type="gramEnd"/>
      <w:r w:rsidRPr="007B62D3">
        <w:rPr>
          <w:bCs/>
          <w:sz w:val="24"/>
        </w:rPr>
        <w:t>日。</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rsidR="00B53466" w:rsidRDefault="00B53466" w:rsidP="00B53466">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Pr>
          <w:rFonts w:hint="eastAsia"/>
          <w:bCs/>
          <w:sz w:val="24"/>
        </w:rPr>
        <w:t>国债期货合约、股票期权合约、</w:t>
      </w:r>
      <w:r w:rsidRPr="007B62D3">
        <w:rPr>
          <w:bCs/>
          <w:sz w:val="24"/>
        </w:rPr>
        <w:t>权证、债券和银行存款本息、应收款项</w:t>
      </w:r>
      <w:r w:rsidRPr="007B62D3">
        <w:rPr>
          <w:rFonts w:hint="eastAsia"/>
          <w:bCs/>
          <w:sz w:val="24"/>
        </w:rPr>
        <w:t>、</w:t>
      </w:r>
      <w:r w:rsidRPr="007B62D3">
        <w:rPr>
          <w:bCs/>
          <w:sz w:val="24"/>
        </w:rPr>
        <w:t>其它投资等资产及负债。</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Pr="00B10803">
        <w:rPr>
          <w:rFonts w:hint="eastAsia"/>
          <w:bCs/>
          <w:sz w:val="24"/>
          <w:szCs w:val="24"/>
        </w:rPr>
        <w:t>估值日</w:t>
      </w:r>
      <w:r w:rsidRPr="009426AD">
        <w:rPr>
          <w:rFonts w:hint="eastAsia"/>
          <w:bCs/>
          <w:sz w:val="24"/>
          <w:szCs w:val="24"/>
        </w:rPr>
        <w:t>第三方估值机构提供的相应品种</w:t>
      </w:r>
      <w:r w:rsidRPr="00B10803">
        <w:rPr>
          <w:rFonts w:hint="eastAsia"/>
          <w:bCs/>
          <w:sz w:val="24"/>
          <w:szCs w:val="24"/>
        </w:rPr>
        <w:t>对应</w:t>
      </w:r>
      <w:r w:rsidRPr="009426AD">
        <w:rPr>
          <w:rFonts w:hint="eastAsia"/>
          <w:bCs/>
          <w:sz w:val="24"/>
          <w:szCs w:val="24"/>
        </w:rPr>
        <w:t>的估值净价进行估值；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w:t>
      </w:r>
      <w:r>
        <w:rPr>
          <w:rFonts w:hint="eastAsia"/>
          <w:bCs/>
          <w:sz w:val="24"/>
        </w:rPr>
        <w:t>、国债期货</w:t>
      </w:r>
      <w:r w:rsidRPr="007B62D3">
        <w:rPr>
          <w:rFonts w:hint="eastAsia"/>
          <w:bCs/>
          <w:sz w:val="24"/>
        </w:rPr>
        <w:t>合约，一般以估值当日结算价进行估值，估值当日无结算价的，且最近交易日后经济环境未发生重大变化的，采用最近交易日结算价估值。</w:t>
      </w:r>
    </w:p>
    <w:p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766C25" w:rsidRPr="00766C25" w:rsidRDefault="00766C25" w:rsidP="00766C25">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rsidR="00B53466" w:rsidRPr="007B62D3" w:rsidRDefault="00766C25" w:rsidP="00B53466">
      <w:pPr>
        <w:autoSpaceDE w:val="0"/>
        <w:autoSpaceDN w:val="0"/>
        <w:spacing w:line="360" w:lineRule="auto"/>
        <w:ind w:firstLineChars="200" w:firstLine="480"/>
        <w:textAlignment w:val="bottom"/>
        <w:rPr>
          <w:bCs/>
          <w:sz w:val="24"/>
        </w:rPr>
      </w:pPr>
      <w:r>
        <w:rPr>
          <w:bCs/>
          <w:sz w:val="24"/>
        </w:rPr>
        <w:t>10</w:t>
      </w:r>
      <w:r w:rsidR="00B53466" w:rsidRPr="007B62D3">
        <w:rPr>
          <w:bCs/>
          <w:sz w:val="24"/>
        </w:rPr>
        <w:t>、如有确凿证据表明按上述方法进行估值不能客观反映其公允价值的，基金管理人可根据具体情况与基金托管人商定后，按最能反映公允价值的价格估值。</w:t>
      </w:r>
    </w:p>
    <w:p w:rsidR="00B53466" w:rsidRPr="007B62D3" w:rsidRDefault="00766C25" w:rsidP="00B53466">
      <w:pPr>
        <w:autoSpaceDE w:val="0"/>
        <w:autoSpaceDN w:val="0"/>
        <w:spacing w:line="360" w:lineRule="auto"/>
        <w:ind w:firstLineChars="200" w:firstLine="480"/>
        <w:textAlignment w:val="bottom"/>
        <w:rPr>
          <w:bCs/>
          <w:sz w:val="24"/>
        </w:rPr>
      </w:pPr>
      <w:r>
        <w:rPr>
          <w:bCs/>
          <w:sz w:val="24"/>
        </w:rPr>
        <w:t>11</w:t>
      </w:r>
      <w:r w:rsidR="00B53466" w:rsidRPr="007B62D3">
        <w:rPr>
          <w:bCs/>
          <w:sz w:val="24"/>
        </w:rPr>
        <w:t>、相关法律法规以及监管部门有强制规定的，从其规定。如有新增事项，按国家最新规定估值。</w:t>
      </w:r>
    </w:p>
    <w:p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w:t>
      </w:r>
      <w:r w:rsidRPr="007B62D3">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w:t>
      </w:r>
      <w:proofErr w:type="gramStart"/>
      <w:r w:rsidRPr="007B62D3">
        <w:rPr>
          <w:bCs/>
          <w:sz w:val="24"/>
        </w:rPr>
        <w:t>应每个</w:t>
      </w:r>
      <w:proofErr w:type="gramEnd"/>
      <w:r w:rsidRPr="007B62D3">
        <w:rPr>
          <w:bCs/>
          <w:sz w:val="24"/>
        </w:rPr>
        <w:t>工作日对基金资产估值。但基金管理人根据法律法规或本基金合同的规定暂停估值时除外。基金管理人每个工作日对基金资产估值后，将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本基金合同的当事人应按照以下约定处理：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w:t>
      </w:r>
      <w:r w:rsidRPr="007B62D3">
        <w:rPr>
          <w:bCs/>
          <w:sz w:val="24"/>
        </w:rPr>
        <w:lastRenderedPageBreak/>
        <w:t>有协助义务的当事人有足够的时间进行更正而未更正，则其应当承担相应赔偿责任。估值错误责任方应对更正的情况向有关当事人进行确认，确保估值错误已得到更正。</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w:t>
      </w:r>
      <w:proofErr w:type="gramStart"/>
      <w:r w:rsidRPr="007B62D3">
        <w:rPr>
          <w:bCs/>
          <w:sz w:val="24"/>
        </w:rPr>
        <w:t>不</w:t>
      </w:r>
      <w:proofErr w:type="gramEnd"/>
      <w:r w:rsidRPr="007B62D3">
        <w:rPr>
          <w:bCs/>
          <w:sz w:val="24"/>
        </w:rPr>
        <w:t>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rsidR="00B53466" w:rsidRPr="008B2981" w:rsidRDefault="00B53466" w:rsidP="00B53466">
      <w:pPr>
        <w:spacing w:line="360" w:lineRule="auto"/>
        <w:ind w:firstLineChars="200" w:firstLine="480"/>
        <w:rPr>
          <w:bCs/>
          <w:sz w:val="24"/>
        </w:rPr>
      </w:pPr>
      <w:r>
        <w:rPr>
          <w:rFonts w:hint="eastAsia"/>
          <w:bCs/>
          <w:sz w:val="24"/>
        </w:rPr>
        <w:lastRenderedPageBreak/>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rsidR="00B53466" w:rsidRPr="008B2981" w:rsidRDefault="00B53466" w:rsidP="00B53466">
      <w:pPr>
        <w:spacing w:line="360" w:lineRule="auto"/>
        <w:ind w:firstLineChars="200" w:firstLine="480"/>
        <w:rPr>
          <w:bCs/>
          <w:sz w:val="24"/>
        </w:rPr>
      </w:pPr>
      <w:r w:rsidRPr="008B2981">
        <w:rPr>
          <w:rFonts w:hint="eastAsia"/>
          <w:bCs/>
          <w:sz w:val="24"/>
        </w:rPr>
        <w:t>②</w:t>
      </w:r>
      <w:proofErr w:type="gramStart"/>
      <w:r w:rsidRPr="008B2981">
        <w:rPr>
          <w:rFonts w:hint="eastAsia"/>
          <w:bCs/>
          <w:sz w:val="24"/>
        </w:rPr>
        <w:t>若基金</w:t>
      </w:r>
      <w:proofErr w:type="gramEnd"/>
      <w:r w:rsidRPr="008B2981">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前述内容如法律法规或监管机关另有规定的，从其规定处理。</w:t>
      </w:r>
      <w:r w:rsidRPr="007459E8">
        <w:rPr>
          <w:rFonts w:hint="eastAsia"/>
          <w:bCs/>
          <w:sz w:val="24"/>
        </w:rPr>
        <w:t>如果行业另有通行做法，双方当事人应本着平等和保护基金份额持有人利益的原则进行协商</w:t>
      </w:r>
      <w:r>
        <w:rPr>
          <w:rFonts w:hint="eastAsia"/>
          <w:bCs/>
          <w:sz w:val="24"/>
        </w:rPr>
        <w:t>。</w:t>
      </w:r>
    </w:p>
    <w:p w:rsidR="00B53466" w:rsidRPr="007B62D3" w:rsidRDefault="00B53466" w:rsidP="00B53466">
      <w:pPr>
        <w:spacing w:line="360" w:lineRule="auto"/>
        <w:ind w:firstLineChars="200" w:firstLine="480"/>
        <w:rPr>
          <w:bCs/>
          <w:sz w:val="24"/>
        </w:rPr>
      </w:pPr>
      <w:r w:rsidRPr="007B62D3">
        <w:rPr>
          <w:bCs/>
          <w:sz w:val="24"/>
        </w:rPr>
        <w:t>六、暂停估值的情形</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rsidR="00BB0562" w:rsidRPr="007B62D3" w:rsidRDefault="00BB0562"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r>
        <w:rPr>
          <w:rFonts w:hint="eastAsia"/>
          <w:bCs/>
          <w:sz w:val="24"/>
        </w:rPr>
        <w:t>；</w:t>
      </w:r>
    </w:p>
    <w:p w:rsidR="00B53466" w:rsidRPr="007B62D3" w:rsidRDefault="00BB0562"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七、基金净值的确认</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sidR="0080785D">
        <w:rPr>
          <w:rFonts w:hint="eastAsia"/>
          <w:bCs/>
          <w:sz w:val="24"/>
        </w:rPr>
        <w:t>10</w:t>
      </w:r>
      <w:r w:rsidRPr="007B62D3">
        <w:rPr>
          <w:rFonts w:hint="eastAsia"/>
          <w:bCs/>
          <w:sz w:val="24"/>
        </w:rPr>
        <w:t>项进行估值时，所造成的误差不作为基金资产估值错误处理</w:t>
      </w:r>
      <w:r w:rsidRPr="003C5E4D">
        <w:rPr>
          <w:rFonts w:hint="eastAsia"/>
          <w:bCs/>
          <w:sz w:val="24"/>
        </w:rPr>
        <w:t>。</w:t>
      </w:r>
    </w:p>
    <w:p w:rsidR="001745C9" w:rsidRPr="00D73D18" w:rsidRDefault="00B53466" w:rsidP="00B53466">
      <w:pPr>
        <w:widowControl/>
        <w:spacing w:line="360" w:lineRule="auto"/>
        <w:ind w:firstLineChars="200" w:firstLine="480"/>
        <w:jc w:val="left"/>
        <w:rPr>
          <w:rFonts w:asciiTheme="minorEastAsia" w:hAnsiTheme="minorEastAsia" w:cs="Times New Roman"/>
          <w:b/>
          <w:bCs/>
          <w:kern w:val="0"/>
          <w:sz w:val="24"/>
          <w:szCs w:val="24"/>
        </w:rPr>
        <w:sectPr w:rsidR="001745C9" w:rsidRPr="00D73D18">
          <w:footerReference w:type="default" r:id="rId21"/>
          <w:pgSz w:w="11906" w:h="16838"/>
          <w:pgMar w:top="1440" w:right="1800" w:bottom="1440" w:left="1800" w:header="851" w:footer="992" w:gutter="0"/>
          <w:pgNumType w:start="1"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rsidR="001745C9" w:rsidRPr="00C71655" w:rsidRDefault="001745C9" w:rsidP="00C71655">
      <w:pPr>
        <w:pStyle w:val="1"/>
        <w:jc w:val="center"/>
        <w:rPr>
          <w:sz w:val="30"/>
          <w:szCs w:val="30"/>
        </w:rPr>
      </w:pPr>
      <w:bookmarkStart w:id="247" w:name="_Toc416264548"/>
      <w:bookmarkStart w:id="248" w:name="_Toc263092320"/>
      <w:bookmarkStart w:id="249" w:name="_Toc462063875"/>
      <w:bookmarkEnd w:id="232"/>
      <w:bookmarkEnd w:id="233"/>
      <w:bookmarkEnd w:id="234"/>
      <w:bookmarkEnd w:id="235"/>
      <w:bookmarkEnd w:id="236"/>
      <w:bookmarkEnd w:id="237"/>
      <w:bookmarkEnd w:id="238"/>
      <w:bookmarkEnd w:id="239"/>
      <w:bookmarkEnd w:id="240"/>
      <w:bookmarkEnd w:id="241"/>
      <w:bookmarkEnd w:id="242"/>
      <w:bookmarkEnd w:id="243"/>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7"/>
      <w:bookmarkEnd w:id="248"/>
      <w:bookmarkEnd w:id="249"/>
    </w:p>
    <w:p w:rsidR="00550B96" w:rsidRPr="007B62D3" w:rsidRDefault="00550B96" w:rsidP="00550B96">
      <w:pPr>
        <w:autoSpaceDE w:val="0"/>
        <w:autoSpaceDN w:val="0"/>
        <w:spacing w:line="360" w:lineRule="auto"/>
        <w:ind w:firstLineChars="200" w:firstLine="480"/>
        <w:textAlignment w:val="bottom"/>
        <w:rPr>
          <w:bCs/>
          <w:sz w:val="24"/>
        </w:rPr>
      </w:pPr>
      <w:bookmarkStart w:id="250" w:name="_Toc416264549"/>
      <w:bookmarkStart w:id="251" w:name="_Toc263092321"/>
      <w:bookmarkStart w:id="252" w:name="_Toc214873602"/>
      <w:bookmarkStart w:id="253" w:name="_Toc147463128"/>
      <w:bookmarkStart w:id="254" w:name="_Toc21073401"/>
      <w:bookmarkStart w:id="255" w:name="_Toc12357181"/>
      <w:bookmarkStart w:id="256" w:name="_Toc871"/>
      <w:bookmarkStart w:id="257" w:name="_Toc27832"/>
      <w:bookmarkStart w:id="258" w:name="_Toc141703894"/>
      <w:bookmarkStart w:id="259" w:name="_Toc139991744"/>
      <w:bookmarkStart w:id="260" w:name="_Toc31917"/>
      <w:bookmarkStart w:id="261" w:name="_Toc19714"/>
      <w:bookmarkStart w:id="262" w:name="_Toc7802"/>
      <w:bookmarkStart w:id="263" w:name="_Toc17782"/>
      <w:bookmarkStart w:id="264" w:name="_Toc352229760"/>
      <w:bookmarkStart w:id="265" w:name="_Toc2623"/>
      <w:r w:rsidRPr="007B62D3">
        <w:rPr>
          <w:bCs/>
          <w:sz w:val="24"/>
        </w:rPr>
        <w:t>一、基金利润的构成</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Pr>
          <w:rFonts w:hint="eastAsia"/>
          <w:bCs/>
          <w:sz w:val="24"/>
        </w:rPr>
        <w:t>经与基金托管人协商一致后</w:t>
      </w:r>
      <w:r w:rsidRPr="00B91E03">
        <w:rPr>
          <w:rFonts w:hint="eastAsia"/>
          <w:bCs/>
          <w:sz w:val="24"/>
        </w:rPr>
        <w:t>可调整基金收益分配原则和支付方式，不需召开基金份额持有人大会。</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本基金收益分配方案由基金管理人拟定，并由基金托管人复核，在</w:t>
      </w:r>
      <w:r w:rsidRPr="007B62D3">
        <w:rPr>
          <w:bCs/>
          <w:sz w:val="24"/>
        </w:rPr>
        <w:t>2</w:t>
      </w:r>
      <w:r w:rsidRPr="007B62D3">
        <w:rPr>
          <w:rFonts w:hint="eastAsia"/>
          <w:bCs/>
          <w:sz w:val="24"/>
        </w:rPr>
        <w:t>个工作</w:t>
      </w:r>
      <w:r w:rsidRPr="007B62D3">
        <w:rPr>
          <w:bCs/>
          <w:sz w:val="24"/>
        </w:rPr>
        <w:t>日内在指定媒介公告并报中国证监会备案。</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lastRenderedPageBreak/>
        <w:t>基金红利发放</w:t>
      </w:r>
      <w:proofErr w:type="gramStart"/>
      <w:r w:rsidRPr="007B62D3">
        <w:rPr>
          <w:bCs/>
          <w:sz w:val="24"/>
        </w:rPr>
        <w:t>日距离</w:t>
      </w:r>
      <w:proofErr w:type="gramEnd"/>
      <w:r w:rsidRPr="007B62D3">
        <w:rPr>
          <w:bCs/>
          <w:sz w:val="24"/>
        </w:rPr>
        <w:t>收益分配基准日（即可供分配利润计算截止日）的时间不得超过</w:t>
      </w:r>
      <w:r w:rsidRPr="007B62D3">
        <w:rPr>
          <w:bCs/>
          <w:sz w:val="24"/>
        </w:rPr>
        <w:t>15</w:t>
      </w:r>
      <w:r w:rsidRPr="007B62D3">
        <w:rPr>
          <w:bCs/>
          <w:sz w:val="24"/>
        </w:rPr>
        <w:t>个工作日。</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rsidR="00E85501" w:rsidRPr="00D73D18" w:rsidRDefault="00550B96" w:rsidP="00550B96">
      <w:pPr>
        <w:adjustRightInd w:val="0"/>
        <w:snapToGrid w:val="0"/>
        <w:spacing w:line="360" w:lineRule="auto"/>
        <w:ind w:firstLineChars="200" w:firstLine="480"/>
        <w:rPr>
          <w:rFonts w:asciiTheme="minorEastAsia" w:hAnsiTheme="minorEastAsia" w:cs="Times New Roman"/>
          <w:bCs/>
          <w:sz w:val="24"/>
          <w:szCs w:val="24"/>
        </w:rPr>
        <w:sectPr w:rsidR="00E85501" w:rsidRPr="00D73D18">
          <w:footerReference w:type="default" r:id="rId22"/>
          <w:pgSz w:w="11906" w:h="16838"/>
          <w:pgMar w:top="1440" w:right="1800" w:bottom="1440" w:left="1800" w:header="851" w:footer="992" w:gutter="0"/>
          <w:pgNumType w:start="1" w:chapStyle="1"/>
          <w:cols w:space="720"/>
          <w:docGrid w:type="lines" w:linePitch="312"/>
        </w:sect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rsidR="001745C9" w:rsidRPr="00C71655" w:rsidRDefault="001745C9" w:rsidP="00C71655">
      <w:pPr>
        <w:pStyle w:val="1"/>
        <w:jc w:val="center"/>
        <w:rPr>
          <w:sz w:val="30"/>
          <w:szCs w:val="30"/>
        </w:rPr>
      </w:pPr>
      <w:bookmarkStart w:id="266" w:name="_Toc462063876"/>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0"/>
      <w:bookmarkEnd w:id="251"/>
      <w:bookmarkEnd w:id="252"/>
      <w:bookmarkEnd w:id="253"/>
      <w:bookmarkEnd w:id="254"/>
      <w:bookmarkEnd w:id="255"/>
      <w:bookmarkEnd w:id="266"/>
    </w:p>
    <w:p w:rsidR="00917135" w:rsidRPr="007B62D3" w:rsidRDefault="00917135" w:rsidP="00917135">
      <w:pPr>
        <w:autoSpaceDE w:val="0"/>
        <w:autoSpaceDN w:val="0"/>
        <w:spacing w:line="360" w:lineRule="auto"/>
        <w:ind w:firstLineChars="200" w:firstLine="480"/>
        <w:textAlignment w:val="bottom"/>
        <w:rPr>
          <w:bCs/>
          <w:sz w:val="24"/>
        </w:rPr>
      </w:pPr>
      <w:bookmarkStart w:id="267" w:name="_Toc416264550"/>
      <w:bookmarkStart w:id="268" w:name="_Toc263092322"/>
      <w:bookmarkStart w:id="269" w:name="_Toc214873603"/>
      <w:bookmarkStart w:id="270" w:name="_Toc352229761"/>
      <w:bookmarkStart w:id="271" w:name="_Toc32041"/>
      <w:bookmarkStart w:id="272" w:name="_Toc15779"/>
      <w:bookmarkStart w:id="273" w:name="_Toc6493"/>
      <w:bookmarkStart w:id="274" w:name="_Toc32227"/>
      <w:bookmarkStart w:id="275" w:name="_Toc24601"/>
      <w:bookmarkStart w:id="276" w:name="_Toc19706"/>
      <w:bookmarkStart w:id="277" w:name="_Toc13987"/>
      <w:bookmarkStart w:id="278" w:name="_Toc19752"/>
      <w:bookmarkStart w:id="279" w:name="_Toc12105"/>
      <w:bookmarkStart w:id="280" w:name="_Toc3365"/>
      <w:bookmarkStart w:id="281" w:name="_Toc32046"/>
      <w:bookmarkStart w:id="282" w:name="_Toc139991745"/>
      <w:bookmarkStart w:id="283" w:name="_Toc141703895"/>
      <w:bookmarkEnd w:id="256"/>
      <w:bookmarkEnd w:id="257"/>
      <w:bookmarkEnd w:id="258"/>
      <w:bookmarkEnd w:id="259"/>
      <w:bookmarkEnd w:id="260"/>
      <w:bookmarkEnd w:id="261"/>
      <w:bookmarkEnd w:id="262"/>
      <w:bookmarkEnd w:id="263"/>
      <w:bookmarkEnd w:id="264"/>
      <w:bookmarkEnd w:id="265"/>
      <w:r w:rsidRPr="007B62D3">
        <w:rPr>
          <w:bCs/>
          <w:sz w:val="24"/>
        </w:rPr>
        <w:t>一、基金费用的种类</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、《基金合同》生效后与基金相关的信息披露费用；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5</w:t>
      </w:r>
      <w:r w:rsidRPr="007B62D3">
        <w:rPr>
          <w:bCs/>
          <w:sz w:val="24"/>
        </w:rPr>
        <w:t>、《基金合同》生效后与基金相关的会计师费、律师费</w:t>
      </w:r>
      <w:r w:rsidRPr="007B62D3">
        <w:rPr>
          <w:rFonts w:hint="eastAsia"/>
          <w:bCs/>
          <w:sz w:val="24"/>
        </w:rPr>
        <w:t>、</w:t>
      </w:r>
      <w:r w:rsidRPr="007B62D3">
        <w:rPr>
          <w:bCs/>
          <w:sz w:val="24"/>
        </w:rPr>
        <w:t>诉讼费</w:t>
      </w:r>
      <w:r w:rsidRPr="007B62D3">
        <w:rPr>
          <w:rFonts w:hint="eastAsia"/>
          <w:bCs/>
          <w:sz w:val="24"/>
        </w:rPr>
        <w:t>和仲裁费</w:t>
      </w:r>
      <w:r w:rsidRPr="007B62D3">
        <w:rPr>
          <w:bCs/>
          <w:sz w:val="24"/>
        </w:rPr>
        <w:t>；</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6</w:t>
      </w:r>
      <w:r w:rsidRPr="007B62D3">
        <w:rPr>
          <w:bCs/>
          <w:sz w:val="24"/>
        </w:rPr>
        <w:t>、基金份额持有人大会费用；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7</w:t>
      </w:r>
      <w:r w:rsidRPr="007B62D3">
        <w:rPr>
          <w:bCs/>
          <w:sz w:val="24"/>
        </w:rPr>
        <w:t>、基金的证券</w:t>
      </w:r>
      <w:r w:rsidRPr="007B62D3">
        <w:rPr>
          <w:rFonts w:hint="eastAsia"/>
          <w:bCs/>
          <w:sz w:val="24"/>
        </w:rPr>
        <w:t>、期货</w:t>
      </w:r>
      <w:r w:rsidRPr="007B62D3">
        <w:rPr>
          <w:bCs/>
          <w:sz w:val="24"/>
        </w:rPr>
        <w:t>交易费用；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8</w:t>
      </w:r>
      <w:r w:rsidRPr="007B62D3">
        <w:rPr>
          <w:bCs/>
          <w:sz w:val="24"/>
        </w:rPr>
        <w:t>、基金的银行汇划费用；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9</w:t>
      </w:r>
      <w:r w:rsidRPr="007B62D3">
        <w:rPr>
          <w:bCs/>
          <w:sz w:val="24"/>
        </w:rPr>
        <w:t>、</w:t>
      </w:r>
      <w:r>
        <w:rPr>
          <w:rFonts w:hint="eastAsia"/>
          <w:bCs/>
          <w:sz w:val="24"/>
        </w:rPr>
        <w:t>基金的账户</w:t>
      </w:r>
      <w:r w:rsidRPr="007B62D3">
        <w:rPr>
          <w:rFonts w:hint="eastAsia"/>
          <w:bCs/>
          <w:sz w:val="24"/>
        </w:rPr>
        <w:t>开户费用、账户维护费用；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10</w:t>
      </w:r>
      <w:r w:rsidRPr="007B62D3">
        <w:rPr>
          <w:rFonts w:hint="eastAsia"/>
          <w:bCs/>
          <w:sz w:val="24"/>
        </w:rPr>
        <w:t>、</w:t>
      </w:r>
      <w:r w:rsidRPr="007B62D3">
        <w:rPr>
          <w:bCs/>
          <w:sz w:val="24"/>
        </w:rPr>
        <w:t>按照国家有关规定和《基金合同》约定，可以在基金财产中列支的其他费用。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lastRenderedPageBreak/>
        <w:t>E</w:t>
      </w:r>
      <w:r w:rsidRPr="007B62D3">
        <w:rPr>
          <w:bCs/>
          <w:sz w:val="24"/>
        </w:rPr>
        <w:t>为前一日的基金资产净值</w:t>
      </w:r>
    </w:p>
    <w:p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Pr>
          <w:rFonts w:hint="eastAsia"/>
          <w:bCs/>
          <w:sz w:val="24"/>
        </w:rPr>
        <w:t>4</w:t>
      </w:r>
      <w:r w:rsidRPr="007B62D3">
        <w:rPr>
          <w:bCs/>
          <w:sz w:val="24"/>
        </w:rPr>
        <w:t>－</w:t>
      </w:r>
      <w:r>
        <w:rPr>
          <w:rFonts w:hint="eastAsia"/>
          <w:bCs/>
          <w:sz w:val="24"/>
        </w:rPr>
        <w:t>10</w:t>
      </w:r>
      <w:r w:rsidRPr="007B62D3">
        <w:rPr>
          <w:bCs/>
          <w:sz w:val="24"/>
        </w:rPr>
        <w:t>项费用，根据有关法规及相应协议规定，按费用实际支出金额列入当期费用，由基金托管人从基金财产中支付。</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4" w:name="_Hlt88827255"/>
      <w:bookmarkEnd w:id="284"/>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w:t>
      </w:r>
      <w:r w:rsidRPr="007B62D3">
        <w:rPr>
          <w:bCs/>
          <w:sz w:val="24"/>
        </w:rPr>
        <w:lastRenderedPageBreak/>
        <w:t>行。</w:t>
      </w:r>
    </w:p>
    <w:p w:rsidR="00D963EA" w:rsidRPr="00D73D18" w:rsidRDefault="00917135" w:rsidP="00917135">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footerReference w:type="default" r:id="rId23"/>
          <w:pgSz w:w="11906" w:h="16838"/>
          <w:pgMar w:top="1440" w:right="1800" w:bottom="1440" w:left="1800" w:header="851" w:footer="992" w:gutter="0"/>
          <w:pgNumType w:start="1"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rsidR="001745C9" w:rsidRPr="00C71655" w:rsidRDefault="001745C9" w:rsidP="00C71655">
      <w:pPr>
        <w:pStyle w:val="1"/>
        <w:jc w:val="center"/>
        <w:rPr>
          <w:sz w:val="30"/>
          <w:szCs w:val="30"/>
        </w:rPr>
      </w:pPr>
      <w:bookmarkStart w:id="285" w:name="_Toc462063877"/>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7"/>
      <w:bookmarkEnd w:id="268"/>
      <w:bookmarkEnd w:id="269"/>
      <w:bookmarkEnd w:id="285"/>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Pr="007D78C2">
        <w:rPr>
          <w:bCs/>
          <w:sz w:val="24"/>
        </w:rPr>
        <w:t>基金首次募集的会计年度按如下原则：如果《基金合同》生效少于</w:t>
      </w:r>
      <w:r w:rsidRPr="007D78C2">
        <w:rPr>
          <w:bCs/>
          <w:sz w:val="24"/>
        </w:rPr>
        <w:t>2</w:t>
      </w:r>
      <w:r w:rsidRPr="007D78C2">
        <w:rPr>
          <w:bCs/>
          <w:sz w:val="24"/>
        </w:rPr>
        <w:t>个月，可以并入下一个会计年度</w:t>
      </w:r>
      <w:r w:rsidRPr="007D78C2">
        <w:rPr>
          <w:rFonts w:hint="eastAsia"/>
          <w:bCs/>
          <w:sz w:val="24"/>
        </w:rPr>
        <w:t>披露</w:t>
      </w:r>
      <w:r w:rsidRPr="007D78C2">
        <w:rPr>
          <w:bCs/>
          <w:sz w:val="24"/>
        </w:rPr>
        <w:t>；</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6" w:name="_Hlt4221115"/>
      <w:bookmarkEnd w:id="286"/>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公告并报中国证监会备案。</w:t>
      </w:r>
    </w:p>
    <w:p w:rsidR="001745C9" w:rsidRPr="00D73D18" w:rsidRDefault="001745C9" w:rsidP="001745C9">
      <w:pPr>
        <w:widowControl/>
        <w:spacing w:line="360" w:lineRule="auto"/>
        <w:jc w:val="left"/>
        <w:rPr>
          <w:rFonts w:asciiTheme="minorEastAsia" w:hAnsiTheme="minorEastAsia" w:cs="Times New Roman"/>
          <w:b/>
          <w:kern w:val="0"/>
          <w:sz w:val="24"/>
          <w:szCs w:val="24"/>
          <w:lang w:val="x-none" w:eastAsia="x-none"/>
        </w:rPr>
        <w:sectPr w:rsidR="001745C9" w:rsidRPr="00D73D18">
          <w:footerReference w:type="default" r:id="rId24"/>
          <w:pgSz w:w="11906" w:h="16838"/>
          <w:pgMar w:top="1440" w:right="1800" w:bottom="1440" w:left="1800" w:header="851" w:footer="992" w:gutter="0"/>
          <w:pgNumType w:start="1" w:chapStyle="1"/>
          <w:cols w:space="720"/>
          <w:docGrid w:type="lines" w:linePitch="312"/>
        </w:sectPr>
      </w:pPr>
    </w:p>
    <w:p w:rsidR="001745C9" w:rsidRPr="00C71655" w:rsidRDefault="001745C9" w:rsidP="00C71655">
      <w:pPr>
        <w:pStyle w:val="1"/>
        <w:jc w:val="center"/>
        <w:rPr>
          <w:sz w:val="30"/>
          <w:szCs w:val="30"/>
        </w:rPr>
      </w:pPr>
      <w:bookmarkStart w:id="287" w:name="_Toc416264551"/>
      <w:bookmarkStart w:id="288" w:name="_Toc263092323"/>
      <w:bookmarkStart w:id="289" w:name="_Toc214873604"/>
      <w:bookmarkStart w:id="290" w:name="_Toc79978642"/>
      <w:bookmarkStart w:id="291" w:name="_Toc462063878"/>
      <w:bookmarkStart w:id="292" w:name="_Toc25883"/>
      <w:bookmarkStart w:id="293" w:name="_Toc15351"/>
      <w:bookmarkStart w:id="294" w:name="_Toc15525"/>
      <w:bookmarkStart w:id="295" w:name="_Toc3656"/>
      <w:bookmarkStart w:id="296" w:name="_Toc19558"/>
      <w:bookmarkStart w:id="297" w:name="_Toc12761"/>
      <w:bookmarkStart w:id="298" w:name="_Toc352229762"/>
      <w:bookmarkStart w:id="299" w:name="_Toc1617"/>
      <w:bookmarkStart w:id="300" w:name="_Toc21829"/>
      <w:bookmarkStart w:id="301" w:name="_Toc20052"/>
      <w:bookmarkStart w:id="302" w:name="_Toc178"/>
      <w:bookmarkStart w:id="303" w:name="_Toc22552"/>
      <w:bookmarkStart w:id="304" w:name="_Toc141703896"/>
      <w:bookmarkStart w:id="305" w:name="_Toc139991746"/>
      <w:bookmarkStart w:id="306" w:name="_Toc128310499"/>
      <w:bookmarkStart w:id="307" w:name="_Toc93226149"/>
      <w:bookmarkStart w:id="308" w:name="_Toc92662707"/>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7"/>
      <w:bookmarkEnd w:id="288"/>
      <w:bookmarkEnd w:id="289"/>
      <w:bookmarkEnd w:id="290"/>
      <w:bookmarkEnd w:id="291"/>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w:t>
      </w:r>
      <w:r w:rsidRPr="007B62D3">
        <w:rPr>
          <w:bCs/>
          <w:sz w:val="24"/>
        </w:rPr>
        <w:lastRenderedPageBreak/>
        <w:t>者重大利益的事项的法律文件。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w:t>
      </w:r>
      <w:r w:rsidRPr="007D78C2">
        <w:rPr>
          <w:bCs/>
          <w:sz w:val="24"/>
        </w:rPr>
        <w:t>募集申请经中国证监会</w:t>
      </w:r>
      <w:r w:rsidRPr="007D78C2">
        <w:rPr>
          <w:rFonts w:hint="eastAsia"/>
          <w:bCs/>
          <w:sz w:val="24"/>
        </w:rPr>
        <w:t>注册</w:t>
      </w:r>
      <w:r w:rsidRPr="007D78C2">
        <w:rPr>
          <w:bCs/>
          <w:sz w:val="24"/>
        </w:rPr>
        <w:t>后，基金管理人在基金份额发售的</w:t>
      </w:r>
      <w:r w:rsidRPr="007D78C2">
        <w:rPr>
          <w:bCs/>
          <w:sz w:val="24"/>
        </w:rPr>
        <w:t>3</w:t>
      </w:r>
      <w:r w:rsidRPr="007D78C2">
        <w:rPr>
          <w:bCs/>
          <w:sz w:val="24"/>
        </w:rPr>
        <w:t>日前，</w:t>
      </w:r>
      <w:r w:rsidRPr="007B62D3">
        <w:rPr>
          <w:bCs/>
          <w:sz w:val="24"/>
        </w:rPr>
        <w:t>将基金招募说明书、《基金合同》摘要登载在指定媒介上；基金管理人、基金托管人应当将《基金合同》、基金托管协议登载在网站上。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rsidR="001E3B99" w:rsidRPr="007D78C2" w:rsidRDefault="001E3B99" w:rsidP="001E3B99">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bCs/>
          <w:sz w:val="24"/>
        </w:rPr>
        <w:t>基金管理人应当在收到中国证监会确认文件的次日在指定媒介上登载《基金合同》生效公告。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）基金资产净值、基金份额净值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Pr="007B62D3">
        <w:rPr>
          <w:rFonts w:hint="eastAsia"/>
          <w:bCs/>
          <w:sz w:val="24"/>
        </w:rPr>
        <w:t>发售网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w:t>
      </w:r>
      <w:r w:rsidRPr="007B62D3">
        <w:rPr>
          <w:bCs/>
          <w:sz w:val="24"/>
        </w:rPr>
        <w:lastRenderedPageBreak/>
        <w:t>额申购、赎回价格的计算方式及有关申购、赎回费率，并保证投资者能够在基金份额</w:t>
      </w:r>
      <w:r w:rsidRPr="007B62D3">
        <w:rPr>
          <w:rFonts w:hint="eastAsia"/>
          <w:bCs/>
          <w:sz w:val="24"/>
        </w:rPr>
        <w:t>发售</w:t>
      </w:r>
      <w:r w:rsidRPr="007B62D3">
        <w:rPr>
          <w:bCs/>
          <w:sz w:val="24"/>
        </w:rPr>
        <w:t>网点查阅或者复制前述信息资料。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）基金定期报告，包括基金年度报告、基金半年度报告和基金季度报告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rsidR="004E5DD4" w:rsidRPr="004E5DD4" w:rsidRDefault="004E5DD4" w:rsidP="004E5DD4">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28682C" w:rsidRPr="007B62D3" w:rsidRDefault="004E5DD4" w:rsidP="004E5DD4">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本基金持续运作过程中，应当在基金年度报告和半年度报告中披露基金组合资产情况及其流动性风险分析等</w:t>
      </w:r>
      <w:r w:rsidR="0028682C">
        <w:rPr>
          <w:rFonts w:hint="eastAsia"/>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3</w:t>
      </w:r>
      <w:r w:rsidRPr="007B62D3">
        <w:rPr>
          <w:bCs/>
          <w:sz w:val="24"/>
        </w:rPr>
        <w:t>、转换基金运作方式；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w:t>
      </w:r>
      <w:proofErr w:type="gramStart"/>
      <w:r w:rsidRPr="007B62D3">
        <w:rPr>
          <w:bCs/>
          <w:sz w:val="24"/>
        </w:rPr>
        <w:t>人股东</w:t>
      </w:r>
      <w:proofErr w:type="gramEnd"/>
      <w:r w:rsidRPr="007B62D3">
        <w:rPr>
          <w:bCs/>
          <w:sz w:val="24"/>
        </w:rPr>
        <w:t>及其出资比例发生变更；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7</w:t>
      </w:r>
      <w:r w:rsidRPr="007B62D3">
        <w:rPr>
          <w:rFonts w:hint="eastAsia"/>
          <w:bCs/>
          <w:sz w:val="24"/>
        </w:rPr>
        <w:t>、基金募集期延长；</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8</w:t>
      </w:r>
      <w:r w:rsidRPr="007B62D3">
        <w:rPr>
          <w:bCs/>
          <w:sz w:val="24"/>
        </w:rPr>
        <w:t>、基金管理人的董事长、总经理及其他高级管理人员、基金经理和基金托管人基金托管部门负责人发生变动；</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9</w:t>
      </w:r>
      <w:r w:rsidRPr="007B62D3">
        <w:rPr>
          <w:bCs/>
          <w:sz w:val="24"/>
        </w:rPr>
        <w:t>、基金管理人的董事在一年内变更超过百分之五十；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10</w:t>
      </w:r>
      <w:r w:rsidRPr="007B62D3">
        <w:rPr>
          <w:bCs/>
          <w:sz w:val="24"/>
        </w:rPr>
        <w:t>、基金管理人、基金托管人基金托管部门的主要业务人员在一年内变动超过百分之三十；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1</w:t>
      </w:r>
      <w:r w:rsidRPr="007B62D3">
        <w:rPr>
          <w:bCs/>
          <w:sz w:val="24"/>
        </w:rPr>
        <w:t>、涉及基金管理</w:t>
      </w:r>
      <w:r w:rsidRPr="007B62D3">
        <w:rPr>
          <w:rFonts w:hint="eastAsia"/>
          <w:bCs/>
          <w:sz w:val="24"/>
        </w:rPr>
        <w:t>业务</w:t>
      </w:r>
      <w:r w:rsidRPr="007B62D3">
        <w:rPr>
          <w:bCs/>
          <w:sz w:val="24"/>
        </w:rPr>
        <w:t>、基金财产、基金托管业务的诉讼</w:t>
      </w:r>
      <w:r w:rsidRPr="007B62D3">
        <w:rPr>
          <w:rFonts w:hint="eastAsia"/>
          <w:bCs/>
          <w:sz w:val="24"/>
        </w:rPr>
        <w:t>或仲裁</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2</w:t>
      </w:r>
      <w:r w:rsidRPr="007B62D3">
        <w:rPr>
          <w:bCs/>
          <w:sz w:val="24"/>
        </w:rPr>
        <w:t>、基金管理人、基金托管人受到监管部门的调查；</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3</w:t>
      </w:r>
      <w:r w:rsidRPr="007B62D3">
        <w:rPr>
          <w:bCs/>
          <w:sz w:val="24"/>
        </w:rPr>
        <w:t>、基金管理人及其董事、总经理及其他高级管理人员、基金经理受到严重行政处罚，基金托管人及其基金托管部门负责人受到严重行政处罚；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4</w:t>
      </w:r>
      <w:r w:rsidRPr="007B62D3">
        <w:rPr>
          <w:bCs/>
          <w:sz w:val="24"/>
        </w:rPr>
        <w:t>、重大关联交易事项；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5</w:t>
      </w:r>
      <w:r w:rsidRPr="007B62D3">
        <w:rPr>
          <w:bCs/>
          <w:sz w:val="24"/>
        </w:rPr>
        <w:t>、基金收益分配事项；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6</w:t>
      </w:r>
      <w:r w:rsidRPr="007B62D3">
        <w:rPr>
          <w:bCs/>
          <w:sz w:val="24"/>
        </w:rPr>
        <w:t>、管理费、托管费</w:t>
      </w:r>
      <w:r>
        <w:rPr>
          <w:rFonts w:hint="eastAsia"/>
          <w:bCs/>
          <w:sz w:val="24"/>
        </w:rPr>
        <w:t>、销售服务费</w:t>
      </w:r>
      <w:r w:rsidRPr="007B62D3">
        <w:rPr>
          <w:bCs/>
          <w:sz w:val="24"/>
        </w:rPr>
        <w:t>等费用计提标准、计提方式和费率发生变更；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7</w:t>
      </w:r>
      <w:r w:rsidRPr="007B62D3">
        <w:rPr>
          <w:bCs/>
          <w:sz w:val="24"/>
        </w:rPr>
        <w:t>、基金份额净值计价错误</w:t>
      </w:r>
      <w:proofErr w:type="gramStart"/>
      <w:r w:rsidRPr="007B62D3">
        <w:rPr>
          <w:bCs/>
          <w:sz w:val="24"/>
        </w:rPr>
        <w:t>达基金</w:t>
      </w:r>
      <w:proofErr w:type="gramEnd"/>
      <w:r w:rsidRPr="007B62D3">
        <w:rPr>
          <w:bCs/>
          <w:sz w:val="24"/>
        </w:rPr>
        <w:t>份额净值百分之零点五；</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8</w:t>
      </w:r>
      <w:r w:rsidRPr="007B62D3">
        <w:rPr>
          <w:bCs/>
          <w:sz w:val="24"/>
        </w:rPr>
        <w:t>、基金改聘会计师事务所；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9</w:t>
      </w:r>
      <w:r w:rsidRPr="007B62D3">
        <w:rPr>
          <w:bCs/>
          <w:sz w:val="24"/>
        </w:rPr>
        <w:t>、变更基金销售机构；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20</w:t>
      </w:r>
      <w:r w:rsidRPr="007B62D3">
        <w:rPr>
          <w:bCs/>
          <w:sz w:val="24"/>
        </w:rPr>
        <w:t>、更换基金登记机构；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1</w:t>
      </w:r>
      <w:r w:rsidRPr="007B62D3">
        <w:rPr>
          <w:bCs/>
          <w:sz w:val="24"/>
        </w:rPr>
        <w:t>、本基金开始办理申购、赎回；</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2</w:t>
      </w:r>
      <w:r w:rsidRPr="007B62D3">
        <w:rPr>
          <w:bCs/>
          <w:sz w:val="24"/>
        </w:rPr>
        <w:t>、本基金申购、赎回费率及其收费方式发生变更；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3</w:t>
      </w:r>
      <w:r w:rsidRPr="007B62D3">
        <w:rPr>
          <w:bCs/>
          <w:sz w:val="24"/>
        </w:rPr>
        <w:t>、本基金发生巨额赎回并延期</w:t>
      </w:r>
      <w:r w:rsidRPr="007B62D3">
        <w:rPr>
          <w:rFonts w:hint="eastAsia"/>
          <w:bCs/>
          <w:sz w:val="24"/>
        </w:rPr>
        <w:t>办理</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4</w:t>
      </w:r>
      <w:r w:rsidRPr="007B62D3">
        <w:rPr>
          <w:bCs/>
          <w:sz w:val="24"/>
        </w:rPr>
        <w:t>、本基金连续发生巨额赎回并暂停接受赎回申请；</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5</w:t>
      </w:r>
      <w:r w:rsidRPr="007B62D3">
        <w:rPr>
          <w:bCs/>
          <w:sz w:val="24"/>
        </w:rPr>
        <w:t>、本基金暂停接受申购、赎回申请后重新接受申购、赎回；</w:t>
      </w:r>
    </w:p>
    <w:p w:rsidR="00E334C6" w:rsidRDefault="00E334C6" w:rsidP="001E3B99">
      <w:pPr>
        <w:autoSpaceDE w:val="0"/>
        <w:autoSpaceDN w:val="0"/>
        <w:spacing w:line="360" w:lineRule="auto"/>
        <w:ind w:firstLineChars="200" w:firstLine="480"/>
        <w:textAlignment w:val="bottom"/>
        <w:rPr>
          <w:bCs/>
          <w:sz w:val="24"/>
        </w:rPr>
      </w:pPr>
      <w:r w:rsidRPr="00FA2A6C">
        <w:rPr>
          <w:rFonts w:hint="eastAsia"/>
          <w:bCs/>
          <w:sz w:val="24"/>
        </w:rPr>
        <w:t>26</w:t>
      </w:r>
      <w:r w:rsidRPr="00FA2A6C">
        <w:rPr>
          <w:rFonts w:hint="eastAsia"/>
          <w:bCs/>
          <w:sz w:val="24"/>
        </w:rPr>
        <w:t>、发生涉及本基金申购、赎回事项调整或潜在影响投资者赎回等重大事项时</w:t>
      </w:r>
      <w:r w:rsidR="009272C7">
        <w:rPr>
          <w:rFonts w:hint="eastAsia"/>
          <w:bCs/>
          <w:sz w:val="24"/>
        </w:rPr>
        <w:t>；</w:t>
      </w:r>
    </w:p>
    <w:p w:rsidR="00766C25" w:rsidRPr="00766C25" w:rsidRDefault="00766C25" w:rsidP="00766C25">
      <w:pPr>
        <w:autoSpaceDE w:val="0"/>
        <w:autoSpaceDN w:val="0"/>
        <w:spacing w:line="360" w:lineRule="auto"/>
        <w:ind w:firstLineChars="200" w:firstLine="480"/>
        <w:textAlignment w:val="bottom"/>
        <w:rPr>
          <w:bCs/>
          <w:sz w:val="24"/>
        </w:rPr>
      </w:pPr>
      <w:r>
        <w:rPr>
          <w:rFonts w:hint="eastAsia"/>
          <w:bCs/>
          <w:sz w:val="24"/>
        </w:rPr>
        <w:lastRenderedPageBreak/>
        <w:t>27</w:t>
      </w:r>
      <w:r>
        <w:rPr>
          <w:rFonts w:hint="eastAsia"/>
          <w:bCs/>
          <w:sz w:val="24"/>
        </w:rPr>
        <w:t>、</w:t>
      </w:r>
      <w:r w:rsidRPr="00F75373">
        <w:rPr>
          <w:rFonts w:hint="eastAsia"/>
          <w:bCs/>
          <w:sz w:val="24"/>
        </w:rPr>
        <w:t>基金管理人采用摆动定价机制进行估值；</w:t>
      </w:r>
    </w:p>
    <w:p w:rsidR="001E3B99" w:rsidRPr="00CA137C" w:rsidRDefault="00E334C6" w:rsidP="001E3B99">
      <w:pPr>
        <w:spacing w:line="360" w:lineRule="auto"/>
        <w:ind w:firstLineChars="200" w:firstLine="480"/>
        <w:rPr>
          <w:bCs/>
          <w:sz w:val="24"/>
        </w:rPr>
      </w:pPr>
      <w:r w:rsidRPr="007B62D3">
        <w:rPr>
          <w:bCs/>
          <w:sz w:val="24"/>
        </w:rPr>
        <w:t>2</w:t>
      </w:r>
      <w:r w:rsidR="00766C25">
        <w:rPr>
          <w:bCs/>
          <w:sz w:val="24"/>
        </w:rPr>
        <w:t>8</w:t>
      </w:r>
      <w:r w:rsidR="001E3B99" w:rsidRPr="007B62D3">
        <w:rPr>
          <w:bCs/>
          <w:sz w:val="24"/>
        </w:rPr>
        <w:t>、</w:t>
      </w:r>
      <w:r w:rsidR="001E3B99" w:rsidRPr="00CA137C">
        <w:rPr>
          <w:rFonts w:hint="eastAsia"/>
          <w:bCs/>
          <w:sz w:val="24"/>
        </w:rPr>
        <w:t>调整基金份额类别的设置；</w:t>
      </w:r>
    </w:p>
    <w:p w:rsidR="001E3B99" w:rsidRPr="00CA137C" w:rsidRDefault="00E334C6" w:rsidP="001E3B99">
      <w:pPr>
        <w:spacing w:line="360" w:lineRule="auto"/>
        <w:ind w:firstLineChars="200" w:firstLine="480"/>
        <w:rPr>
          <w:bCs/>
          <w:sz w:val="24"/>
        </w:rPr>
      </w:pPr>
      <w:r w:rsidRPr="00CA137C">
        <w:rPr>
          <w:bCs/>
          <w:sz w:val="24"/>
        </w:rPr>
        <w:t>2</w:t>
      </w:r>
      <w:r w:rsidR="00766C25">
        <w:rPr>
          <w:bCs/>
          <w:sz w:val="24"/>
        </w:rPr>
        <w:t>9</w:t>
      </w:r>
      <w:r w:rsidR="001E3B99" w:rsidRPr="00CA137C">
        <w:rPr>
          <w:rFonts w:hint="eastAsia"/>
          <w:bCs/>
          <w:sz w:val="24"/>
        </w:rPr>
        <w:t>、基金推出新业务或服务；</w:t>
      </w:r>
    </w:p>
    <w:p w:rsidR="001E3B99" w:rsidRPr="007B62D3" w:rsidRDefault="00766C25" w:rsidP="001E3B99">
      <w:pPr>
        <w:autoSpaceDE w:val="0"/>
        <w:autoSpaceDN w:val="0"/>
        <w:spacing w:line="360" w:lineRule="auto"/>
        <w:ind w:firstLineChars="200" w:firstLine="480"/>
        <w:textAlignment w:val="bottom"/>
        <w:rPr>
          <w:bCs/>
          <w:sz w:val="24"/>
        </w:rPr>
      </w:pPr>
      <w:r>
        <w:rPr>
          <w:bCs/>
          <w:sz w:val="24"/>
        </w:rPr>
        <w:t>30</w:t>
      </w:r>
      <w:r w:rsidR="001E3B99" w:rsidRPr="00CA137C">
        <w:rPr>
          <w:rFonts w:hint="eastAsia"/>
          <w:bCs/>
          <w:sz w:val="24"/>
        </w:rPr>
        <w:t>、</w:t>
      </w:r>
      <w:r w:rsidR="001E3B99" w:rsidRPr="007B62D3">
        <w:rPr>
          <w:bCs/>
          <w:sz w:val="24"/>
        </w:rPr>
        <w:t>中国证监会规定的其他事项。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（九）</w:t>
      </w:r>
      <w:r w:rsidRPr="007D78C2">
        <w:rPr>
          <w:bCs/>
          <w:sz w:val="24"/>
        </w:rPr>
        <w:t>基金份额持有人大会决议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（十）投资股指期货的信息披露</w:t>
      </w:r>
    </w:p>
    <w:p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1E3B99" w:rsidRDefault="001E3B99" w:rsidP="001E3B99">
      <w:pPr>
        <w:spacing w:line="360" w:lineRule="auto"/>
        <w:ind w:firstLineChars="200" w:firstLine="480"/>
        <w:rPr>
          <w:bCs/>
          <w:sz w:val="24"/>
        </w:rPr>
      </w:pPr>
      <w:r>
        <w:rPr>
          <w:rFonts w:hint="eastAsia"/>
          <w:bCs/>
          <w:sz w:val="24"/>
        </w:rPr>
        <w:t>（十一）投资国债期货的信息披露</w:t>
      </w:r>
    </w:p>
    <w:p w:rsidR="001E3B99" w:rsidRDefault="001E3B99" w:rsidP="001E3B99">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rsidR="001E3B99" w:rsidRDefault="001E3B99" w:rsidP="001E3B99">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rsidR="001E3B99" w:rsidRPr="003D7A9F" w:rsidRDefault="001E3B99" w:rsidP="001E3B9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（十</w:t>
      </w:r>
      <w:r>
        <w:rPr>
          <w:rFonts w:hint="eastAsia"/>
          <w:bCs/>
          <w:sz w:val="24"/>
        </w:rPr>
        <w:t>三</w:t>
      </w:r>
      <w:r w:rsidRPr="007D78C2">
        <w:rPr>
          <w:rFonts w:hint="eastAsia"/>
          <w:bCs/>
          <w:sz w:val="24"/>
        </w:rPr>
        <w:t>）</w:t>
      </w:r>
      <w:r>
        <w:rPr>
          <w:rFonts w:hint="eastAsia"/>
          <w:bCs/>
          <w:sz w:val="24"/>
        </w:rPr>
        <w:t>投资中小企业私募债券的信息披露</w:t>
      </w:r>
    </w:p>
    <w:p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Pr>
          <w:rFonts w:hint="eastAsia"/>
          <w:bCs/>
          <w:sz w:val="24"/>
        </w:rPr>
        <w:t>四</w:t>
      </w:r>
      <w:r w:rsidRPr="007D78C2">
        <w:rPr>
          <w:rFonts w:hint="eastAsia"/>
          <w:bCs/>
          <w:sz w:val="24"/>
        </w:rPr>
        <w:t>）投资资产支持证券的信息披露</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Pr>
          <w:rFonts w:hint="eastAsia"/>
          <w:bCs/>
          <w:sz w:val="24"/>
        </w:rPr>
        <w:t>五</w:t>
      </w:r>
      <w:r w:rsidRPr="007B62D3">
        <w:rPr>
          <w:bCs/>
          <w:sz w:val="24"/>
        </w:rPr>
        <w:t>）中国证监会规定的其他信息。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基金管理人应当建立健全信息披露管理制度，指定专人负责管理信息披露事务。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基金管理人、基金托管人应当在指定媒介中选择披露信息的报刊。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rsidR="001745C9" w:rsidRPr="001E3B99" w:rsidRDefault="001E3B99"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7B62D3">
        <w:rPr>
          <w:bCs/>
          <w:sz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p>
    <w:p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FC761C" w:rsidRPr="00D73D18">
          <w:footerReference w:type="default" r:id="rId25"/>
          <w:pgSz w:w="11906" w:h="16838"/>
          <w:pgMar w:top="1440" w:right="1800" w:bottom="1440" w:left="1800" w:header="851" w:footer="992" w:gutter="0"/>
          <w:pgNumType w:start="1"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3255"/>
      <w:bookmarkStart w:id="318" w:name="_Toc23859"/>
      <w:bookmarkStart w:id="319" w:name="_Toc29695"/>
      <w:bookmarkStart w:id="320" w:name="_Toc352229763"/>
      <w:bookmarkStart w:id="321" w:name="_Toc18747"/>
      <w:bookmarkStart w:id="322" w:name="_Toc21206"/>
      <w:bookmarkStart w:id="323" w:name="_Toc31736"/>
      <w:bookmarkStart w:id="324" w:name="_Toc18007"/>
      <w:bookmarkStart w:id="325" w:name="_Toc10894"/>
      <w:bookmarkStart w:id="326" w:name="_Toc28961"/>
      <w:bookmarkStart w:id="327" w:name="_Toc17499"/>
      <w:bookmarkStart w:id="328" w:name="_Toc1043"/>
      <w:bookmarkStart w:id="329" w:name="_Toc139991747"/>
      <w:bookmarkStart w:id="330" w:name="_Toc141703897"/>
      <w:bookmarkStart w:id="331" w:name="_Toc128310500"/>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rsidR="001745C9" w:rsidRPr="00C71655" w:rsidRDefault="001745C9" w:rsidP="00C71655">
      <w:pPr>
        <w:pStyle w:val="1"/>
        <w:jc w:val="center"/>
        <w:rPr>
          <w:sz w:val="30"/>
          <w:szCs w:val="30"/>
        </w:rPr>
      </w:pPr>
      <w:bookmarkStart w:id="332" w:name="_Toc462063879"/>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09"/>
      <w:bookmarkEnd w:id="310"/>
      <w:bookmarkEnd w:id="311"/>
      <w:bookmarkEnd w:id="312"/>
      <w:bookmarkEnd w:id="313"/>
      <w:bookmarkEnd w:id="314"/>
      <w:bookmarkEnd w:id="332"/>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rsidR="00861703" w:rsidRDefault="001745C9" w:rsidP="0061376C">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（1）拟投资市场、行业及资产的流动性风险评估</w:t>
      </w:r>
    </w:p>
    <w:p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277A28">
        <w:rPr>
          <w:rFonts w:asciiTheme="minorEastAsia" w:hAnsiTheme="minorEastAsia" w:cs="Arial" w:hint="eastAsia"/>
          <w:bCs/>
          <w:sz w:val="24"/>
          <w:szCs w:val="24"/>
        </w:rPr>
        <w:t>券</w:t>
      </w:r>
      <w:proofErr w:type="gramEnd"/>
      <w:r w:rsidRPr="00277A28">
        <w:rPr>
          <w:rFonts w:asciiTheme="minorEastAsia" w:hAnsiTheme="minorEastAsia" w:cs="Arial" w:hint="eastAsia"/>
          <w:bCs/>
          <w:sz w:val="24"/>
          <w:szCs w:val="24"/>
        </w:rPr>
        <w:t>方面未有高集中度的特征，综合评估在正常市场环境下本基金的流动性风险适中。</w:t>
      </w:r>
    </w:p>
    <w:p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 xml:space="preserve">（2）巨额赎回情形下的流动性风险管理措施 </w:t>
      </w:r>
    </w:p>
    <w:p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（3）实施备用的流动性风险管理工具的情形、程序及对投资者的潜在影响</w:t>
      </w:r>
    </w:p>
    <w:p w:rsidR="00277A28" w:rsidRPr="00D73D1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sidRPr="00D73D18">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w:t>
      </w:r>
      <w:proofErr w:type="gramStart"/>
      <w:r w:rsidRPr="00D73D18">
        <w:rPr>
          <w:rFonts w:asciiTheme="minorEastAsia" w:hAnsiTheme="minorEastAsia" w:cs="Arial" w:hint="eastAsia"/>
          <w:bCs/>
          <w:sz w:val="24"/>
          <w:szCs w:val="24"/>
        </w:rPr>
        <w:t>品投资</w:t>
      </w:r>
      <w:proofErr w:type="gramEnd"/>
      <w:r w:rsidRPr="00D73D18">
        <w:rPr>
          <w:rFonts w:asciiTheme="minorEastAsia" w:hAnsiTheme="minorEastAsia" w:cs="Arial" w:hint="eastAsia"/>
          <w:bCs/>
          <w:sz w:val="24"/>
          <w:szCs w:val="24"/>
        </w:rPr>
        <w:t>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D73D18">
        <w:rPr>
          <w:rFonts w:asciiTheme="minorEastAsia" w:hAnsiTheme="minorEastAsia" w:cs="Arial" w:hint="eastAsia"/>
          <w:bCs/>
          <w:sz w:val="24"/>
          <w:szCs w:val="24"/>
        </w:rPr>
        <w:t>衍生品需承受</w:t>
      </w:r>
      <w:proofErr w:type="gramEnd"/>
      <w:r w:rsidRPr="00D73D18">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sidRPr="00D73D18">
        <w:rPr>
          <w:rFonts w:asciiTheme="minorEastAsia" w:hAnsiTheme="minorEastAsia" w:cs="Arial" w:hint="eastAsia"/>
          <w:bCs/>
          <w:sz w:val="24"/>
          <w:szCs w:val="24"/>
        </w:rPr>
        <w:t>池产生</w:t>
      </w:r>
      <w:proofErr w:type="gramEnd"/>
      <w:r w:rsidRPr="00D73D18">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D73D18">
        <w:rPr>
          <w:rFonts w:asciiTheme="minorEastAsia" w:hAnsiTheme="minorEastAsia" w:cs="Arial" w:hint="eastAsia"/>
          <w:bCs/>
          <w:sz w:val="24"/>
          <w:szCs w:val="24"/>
        </w:rPr>
        <w:t>资产池所产生</w:t>
      </w:r>
      <w:proofErr w:type="gramEnd"/>
      <w:r w:rsidRPr="00D73D18">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w:t>
      </w:r>
      <w:r w:rsidRPr="00D73D18">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footerReference w:type="default" r:id="rId26"/>
          <w:pgSz w:w="11906" w:h="16838"/>
          <w:pgMar w:top="1440" w:right="1800" w:bottom="1440" w:left="1800" w:header="851" w:footer="992" w:gutter="0"/>
          <w:pgNumType w:start="1" w:chapStyle="1"/>
          <w:cols w:space="720"/>
          <w:docGrid w:type="lines" w:linePitch="312"/>
        </w:sectPr>
      </w:pPr>
    </w:p>
    <w:p w:rsidR="001745C9" w:rsidRPr="00C71655" w:rsidRDefault="001745C9" w:rsidP="00C71655">
      <w:pPr>
        <w:pStyle w:val="1"/>
        <w:jc w:val="center"/>
        <w:rPr>
          <w:sz w:val="30"/>
          <w:szCs w:val="30"/>
        </w:rPr>
      </w:pPr>
      <w:bookmarkStart w:id="333" w:name="_Toc462063880"/>
      <w:r w:rsidRPr="00C71655">
        <w:rPr>
          <w:rFonts w:hint="eastAsia"/>
          <w:sz w:val="30"/>
          <w:szCs w:val="30"/>
        </w:rPr>
        <w:lastRenderedPageBreak/>
        <w:t>第十七部分</w:t>
      </w:r>
      <w:r w:rsidRPr="00C71655">
        <w:rPr>
          <w:sz w:val="30"/>
          <w:szCs w:val="30"/>
        </w:rPr>
        <w:t xml:space="preserve">  </w:t>
      </w:r>
      <w:bookmarkEnd w:id="315"/>
      <w:bookmarkEnd w:id="316"/>
      <w:r w:rsidRPr="00C71655">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rsidR="001745C9" w:rsidRPr="00D73D18" w:rsidRDefault="001745C9" w:rsidP="00D73D18">
      <w:pPr>
        <w:spacing w:line="360" w:lineRule="auto"/>
        <w:ind w:firstLineChars="200" w:firstLine="480"/>
        <w:rPr>
          <w:rFonts w:asciiTheme="minorEastAsia" w:hAnsiTheme="minorEastAsia" w:cs="Times New Roman"/>
          <w:bCs/>
          <w:sz w:val="24"/>
          <w:szCs w:val="24"/>
        </w:rPr>
      </w:pPr>
    </w:p>
    <w:p w:rsidR="00DA5FBF" w:rsidRPr="007B62D3" w:rsidRDefault="00DA5FBF" w:rsidP="00DA5FBF">
      <w:pPr>
        <w:autoSpaceDE w:val="0"/>
        <w:autoSpaceDN w:val="0"/>
        <w:spacing w:line="360" w:lineRule="auto"/>
        <w:ind w:firstLineChars="200" w:firstLine="480"/>
        <w:textAlignment w:val="bottom"/>
        <w:rPr>
          <w:bCs/>
          <w:sz w:val="24"/>
        </w:rPr>
      </w:pPr>
      <w:bookmarkStart w:id="334" w:name="_Toc79392639"/>
      <w:bookmarkStart w:id="335" w:name="_Toc93226151"/>
      <w:bookmarkStart w:id="336" w:name="_Toc92662709"/>
      <w:bookmarkStart w:id="337" w:name="_Toc352229764"/>
      <w:bookmarkStart w:id="338" w:name="_Toc21351"/>
      <w:bookmarkStart w:id="339" w:name="_Toc11802"/>
      <w:bookmarkStart w:id="340" w:name="_Toc29289"/>
      <w:bookmarkStart w:id="341" w:name="_Toc31866"/>
      <w:bookmarkStart w:id="342" w:name="_Toc12028"/>
      <w:bookmarkStart w:id="343" w:name="_Toc1173"/>
      <w:bookmarkStart w:id="344" w:name="_Toc11049"/>
      <w:bookmarkStart w:id="345" w:name="_Toc8512"/>
      <w:bookmarkStart w:id="346" w:name="_Toc1421"/>
      <w:bookmarkStart w:id="347" w:name="_Toc128310501"/>
      <w:bookmarkStart w:id="348" w:name="_Toc139991748"/>
      <w:bookmarkStart w:id="349" w:name="_Toc141703898"/>
      <w:bookmarkStart w:id="350" w:name="_Toc193"/>
      <w:bookmarkStart w:id="351" w:name="_Toc3056"/>
      <w:r w:rsidRPr="007B62D3">
        <w:rPr>
          <w:bCs/>
          <w:sz w:val="24"/>
        </w:rPr>
        <w:t>一、《基金合同》的变更</w:t>
      </w:r>
      <w:bookmarkEnd w:id="334"/>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footerReference w:type="default" r:id="rId27"/>
          <w:pgSz w:w="11906" w:h="16838"/>
          <w:pgMar w:top="1440" w:right="1800" w:bottom="1440" w:left="1800" w:header="851" w:footer="992" w:gutter="0"/>
          <w:pgNumType w:start="1"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98560364"/>
      <w:bookmarkStart w:id="360" w:name="_Toc11113"/>
      <w:bookmarkStart w:id="361" w:name="_Toc123051465"/>
      <w:bookmarkStart w:id="362" w:name="_Toc22978"/>
      <w:bookmarkStart w:id="363" w:name="_Toc6237"/>
      <w:bookmarkStart w:id="364" w:name="_Toc123112247"/>
      <w:bookmarkStart w:id="365" w:name="_Toc27464"/>
      <w:bookmarkStart w:id="366" w:name="_Toc8049"/>
      <w:bookmarkStart w:id="367" w:name="_Toc141703899"/>
      <w:bookmarkStart w:id="368" w:name="_Toc9005"/>
      <w:bookmarkStart w:id="369" w:name="_Toc10006"/>
      <w:bookmarkStart w:id="370" w:name="_Toc29891"/>
      <w:bookmarkStart w:id="371" w:name="_Toc123102466"/>
      <w:bookmarkStart w:id="372" w:name="_Toc25647"/>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rsidR="001745C9" w:rsidRPr="00C71655" w:rsidRDefault="001745C9" w:rsidP="00C71655">
      <w:pPr>
        <w:pStyle w:val="1"/>
        <w:jc w:val="center"/>
        <w:rPr>
          <w:sz w:val="30"/>
          <w:szCs w:val="30"/>
        </w:rPr>
      </w:pPr>
      <w:bookmarkStart w:id="373" w:name="_Toc462063881"/>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2"/>
      <w:bookmarkEnd w:id="353"/>
      <w:bookmarkEnd w:id="354"/>
      <w:bookmarkEnd w:id="373"/>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一、基金份额持有人、基金管理人和基金托管人的权利、义务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w:t>
      </w:r>
      <w:r w:rsidRPr="00D73D18">
        <w:rPr>
          <w:rFonts w:asciiTheme="minorEastAsia" w:hAnsiTheme="minorEastAsia" w:cs="Times New Roman" w:hint="eastAsia"/>
          <w:bCs/>
          <w:sz w:val="24"/>
          <w:szCs w:val="24"/>
        </w:rPr>
        <w:tab/>
        <w:t>基金管理人的权利与义务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1、根据《基金法》、《运作办法》及其他有关规定，基金管理人的权利包括但不限于：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（2）自《基金合同》生效之日起，根据法律法规和《基金合同》独立运用并管理基金财产；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（3）依照《基金合同》收取基金管理费以及法律法规规定或中国证监会批准的其他费用；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（4）销售基金份额；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（5）按照规定召集基金份额持有人大会；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（7）在基金托管人更换时，提名新的基金托管人；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（8）选择、更换基金销售机构，对基金销售机构的相关行为进行监督和处理；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（10）依据《基金合同》及有关法律规定决定基金收益的分配方案；</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（11）在《基金合同》约定的范围内，拒绝或暂停受理申购与赎回申请；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（13）以基金管理人的名义，代表基金份额持有人的利益行使诉讼权利或者实施其他法律行为；</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（14）选择、更换律师事务所、会计师事务所、证券经纪商、期货经纪商或其他为基金提供服务的外部机构；</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sidRPr="00D73D18">
        <w:rPr>
          <w:rFonts w:asciiTheme="minorEastAsia" w:hAnsiTheme="minorEastAsia" w:cs="Times New Roman" w:hint="eastAsia"/>
          <w:bCs/>
          <w:sz w:val="24"/>
          <w:szCs w:val="24"/>
        </w:rPr>
        <w:t>非交易</w:t>
      </w:r>
      <w:proofErr w:type="gramEnd"/>
      <w:r w:rsidRPr="00D73D18">
        <w:rPr>
          <w:rFonts w:asciiTheme="minorEastAsia" w:hAnsiTheme="minorEastAsia" w:cs="Times New Roman" w:hint="eastAsia"/>
          <w:bCs/>
          <w:sz w:val="24"/>
          <w:szCs w:val="24"/>
        </w:rPr>
        <w:t>过户等业务规则；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2、根据《基金法》、《运作办法》及其他有关规定，基金管理人的义务包括但不限于：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（2）办理基金备案手续；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（3）自《基金合同》生效之日起，以诚实信用、谨慎勤勉的原则管理和运用基金财产；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（7）依法接受基金托管人的监督；</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（9）进行基金会计核算并编制基金财务会计报告；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（10）编制季度、半年度和年度基金报告；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（11）严格按照《基金法》、《基金合同》及其他有关规定，履行信息披露及报告义务；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（13）按《基金合同》的约定确定基金收益分配方案，及时向基金份额持有人分配基金收益；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（14）按规定受理申购与赎回申请，及时、足额支付赎回款项；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（16）按规定保存基金财产管理业务活动的会计账册、报表、记录和其他相关资料15年以上；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（18）组织并参加基金财产清算小组，参与基金财产的保管、清理、估价、变现和分配；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（19）面临解散、依法被撤销或者被依法宣告破产时，及时报告中国证监会并通知基金托管人；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（22）当基金管理人将其义务委托第三方处理时，应当对第三方处理有关基金事务的行为承担责任；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（23）以基金管理人名义，代表基金份额持有人利益行使诉讼权利或实施其他法律行为；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（25）执行生效的基金份额持有人大会的决议；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（26）建立并保存基金份额持有人名册；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（27）法律法规及中国证监会规定的和《基金合同》约定的其他义务。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（二）</w:t>
      </w:r>
      <w:r w:rsidRPr="00D73D18">
        <w:rPr>
          <w:rFonts w:asciiTheme="minorEastAsia" w:hAnsiTheme="minorEastAsia" w:cs="Times New Roman" w:hint="eastAsia"/>
          <w:bCs/>
          <w:sz w:val="24"/>
          <w:szCs w:val="24"/>
        </w:rPr>
        <w:tab/>
        <w:t>基金托管人的权利与义务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1、根据《基金法》、《运作办法》及其他有关规定，基金托管人的权利包括但不限于：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（1）自《基金合同》生效之日起，依法</w:t>
      </w:r>
      <w:proofErr w:type="gramStart"/>
      <w:r w:rsidRPr="00D73D18">
        <w:rPr>
          <w:rFonts w:asciiTheme="minorEastAsia" w:hAnsiTheme="minorEastAsia" w:cs="Times New Roman" w:hint="eastAsia"/>
          <w:bCs/>
          <w:sz w:val="24"/>
          <w:szCs w:val="24"/>
        </w:rPr>
        <w:t>律法规</w:t>
      </w:r>
      <w:proofErr w:type="gramEnd"/>
      <w:r w:rsidRPr="00D73D18">
        <w:rPr>
          <w:rFonts w:asciiTheme="minorEastAsia" w:hAnsiTheme="minorEastAsia" w:cs="Times New Roman" w:hint="eastAsia"/>
          <w:bCs/>
          <w:sz w:val="24"/>
          <w:szCs w:val="24"/>
        </w:rPr>
        <w:t>和《基金合同》的规定安全保管基金财产；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（2）依《基金合同》约定获得基金托管费以及法律法规规定或监管部门批准的其他费用；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（4）根据相关市场规则，为基金开设资金账户、证券账户等投资所需账户，为基金办理证券</w:t>
      </w:r>
      <w:r w:rsidR="00416668">
        <w:rPr>
          <w:rFonts w:asciiTheme="minorEastAsia" w:hAnsiTheme="minorEastAsia" w:cs="Times New Roman" w:hint="eastAsia"/>
          <w:bCs/>
          <w:sz w:val="24"/>
          <w:szCs w:val="24"/>
        </w:rPr>
        <w:t>、期货</w:t>
      </w:r>
      <w:r w:rsidRPr="00D73D18">
        <w:rPr>
          <w:rFonts w:asciiTheme="minorEastAsia" w:hAnsiTheme="minorEastAsia" w:cs="Times New Roman" w:hint="eastAsia"/>
          <w:bCs/>
          <w:sz w:val="24"/>
          <w:szCs w:val="24"/>
        </w:rPr>
        <w:t>交易资金清算；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（5）提议召开或召集基金份额持有人大会；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（6）在基金管理人更换时，提名新的基金管理人；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2、根据《基金法》、《运作办法》及其他有关规定，基金托管人的义务包括但不限于：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（1）以诚实信用、勤勉尽责的原则持有并安全保管基金财产；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（5）保管由基金管理人代表基金签订的与基金有关的重大合同及有关凭证；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（8）复核、审查基金管理人计算的基金资产净值、基金份额申购、赎回价格；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（9）办理与基金托管业务活动有关的信息披露事项；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（11）保存基金托管业务活动的记录、账册、报表和其他相关资料15年以上；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（12）建立并保存基金份额持有人名册；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（13）按规定制作相关账册并与基金管理人核对；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（14）依据基金管理人的指令或有关规定向基金份额持有人支付基金收益和赎回款项；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（16）按照法律法规和《基金合同》的规定监督基金管理人的投资运作；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（18）面临解散、依法被撤销或者被依法宣告破产时，及时报告中国证监会和银行监管机构，并通知基金管理人；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（19）因违反《基金合同》导致基金财产损失时，应承担赔偿责任，其赔偿责任不因其退任而免除；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（三）基金份额持有人的权利和义务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基金投资者持有本</w:t>
      </w:r>
      <w:proofErr w:type="gramStart"/>
      <w:r w:rsidRPr="00D73D18">
        <w:rPr>
          <w:rFonts w:asciiTheme="minorEastAsia" w:hAnsiTheme="minorEastAsia" w:cs="Times New Roman" w:hint="eastAsia"/>
          <w:bCs/>
          <w:sz w:val="24"/>
          <w:szCs w:val="24"/>
        </w:rPr>
        <w:t>基金基金</w:t>
      </w:r>
      <w:proofErr w:type="gramEnd"/>
      <w:r w:rsidRPr="00D73D18">
        <w:rPr>
          <w:rFonts w:asciiTheme="minorEastAsia" w:hAnsiTheme="minorEastAsia" w:cs="Times New Roman" w:hint="eastAsia"/>
          <w:bCs/>
          <w:sz w:val="24"/>
          <w:szCs w:val="24"/>
        </w:rPr>
        <w:t>份额的行为即视为对《基金合同》的承认和接受，基金投资者</w:t>
      </w:r>
      <w:proofErr w:type="gramStart"/>
      <w:r w:rsidRPr="00D73D18">
        <w:rPr>
          <w:rFonts w:asciiTheme="minorEastAsia" w:hAnsiTheme="minorEastAsia" w:cs="Times New Roman" w:hint="eastAsia"/>
          <w:bCs/>
          <w:sz w:val="24"/>
          <w:szCs w:val="24"/>
        </w:rPr>
        <w:t>自依据</w:t>
      </w:r>
      <w:proofErr w:type="gramEnd"/>
      <w:r w:rsidRPr="00D73D18">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1、根据《基金法》、《运作办法》及其他有关规定，基金份额持有人的权利包括但不限于：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（1）分享基金财产收益；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（2）参与分配清算后的剩余基金财产；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（3）依法申请赎回其持有的基金份额；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（4）按照规定要求召开基金份额持有人大会或者召集基金份额持有人大会；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（5）出席或者委派代表出席基金份额持有人大会，对基金份额持有人大会审议事项行使表决权；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（6）查阅或者复制公开披露的基金信息资料；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（8）对基金管理人、基金托管人、基金服务机构损害其合法权益的行为依法提起诉讼或仲裁；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2、根据《基金法》、《运作办法》及其他有关规定，基金份额持有人的义务包括但不限于：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（1）认真阅读并遵守《基金合同》、招募说明书等信息披露文件；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（3）关注基金信息披露，及时行使权利和履行义务；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（4）缴纳基金认购、申购款项及法律法规和《基金合同》所规定的费用；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（5）在其持有的基金份额范围内，承担基金亏损或者《基金合同》终止的有限责任；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（6）不从事任何有损基金及其他《基金合同》当事人合法权益的活动；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（8）返还在基金交易过程中因任何原因获得的不当得利；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二、基金份额持有人大会召集、议事及表决的程序和规则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本基金份额持有人大会不设日常机构。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（一）召开事由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1、当出现或需要决定下列事由之一的，应当召开基金份额持有人大会：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（1）终止《基金合同》，但《基金合同》另有约定的除外；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（2）更换基金管理人；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（3）更换基金托管人；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（4）转换基金运作方式；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（5）调整基金管理人、基金托管人</w:t>
      </w:r>
      <w:r w:rsidR="00674817" w:rsidRPr="00886C6E">
        <w:rPr>
          <w:rFonts w:hint="eastAsia"/>
          <w:bCs/>
          <w:sz w:val="24"/>
          <w:szCs w:val="24"/>
        </w:rPr>
        <w:t>报酬标准</w:t>
      </w:r>
      <w:r w:rsidRPr="00D73D18">
        <w:rPr>
          <w:rFonts w:asciiTheme="minorEastAsia" w:hAnsiTheme="minorEastAsia" w:cs="Times New Roman" w:hint="eastAsia"/>
          <w:bCs/>
          <w:sz w:val="24"/>
          <w:szCs w:val="24"/>
        </w:rPr>
        <w:t>或调高销售服务费率；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（6）变更基金类别；</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（7）本基金与其他基金的合并；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（8）变更基金投资目标、范围或策略；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（9）变更基金份额持有人大会程序；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（10）基金管理人或基金托管人要求召开基金份额持有人大会；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（12）对基金合同当事人权利和义务产生重大影响的其他事项；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（13）法律法规、《基金合同》或中国证监会规定的其他应当召开基金份额持有人大会的事项。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2、以下情况可由基金管理人和基金托管人协商后修改，不需召开基金份额持有人大会：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（1）调低销售服务费；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（2）法律法规要求增加的基金费用的收取；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w:t>
      </w:r>
      <w:proofErr w:type="gramStart"/>
      <w:r w:rsidRPr="00D73D18">
        <w:rPr>
          <w:rFonts w:asciiTheme="minorEastAsia" w:hAnsiTheme="minorEastAsia" w:cs="Times New Roman" w:hint="eastAsia"/>
          <w:bCs/>
          <w:sz w:val="24"/>
          <w:szCs w:val="24"/>
        </w:rPr>
        <w:t>因相应</w:t>
      </w:r>
      <w:proofErr w:type="gramEnd"/>
      <w:r w:rsidRPr="00D73D18">
        <w:rPr>
          <w:rFonts w:asciiTheme="minorEastAsia" w:hAnsiTheme="minorEastAsia" w:cs="Times New Roman" w:hint="eastAsia"/>
          <w:bCs/>
          <w:sz w:val="24"/>
          <w:szCs w:val="24"/>
        </w:rPr>
        <w:t>的法律法规发生变动而应当对《基金合同》进行修改；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（6）按照法律法规和《基金合同》规定不需召开基金份额持有人大会的其他情形。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（二）会议召集人及召集方式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1、除法律法规规定或《基金合同》另有约定外，基金份额持有人大会由基金管理人召集；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2、基金管理人未按规定召集或不能召集时，由基金托管人召集；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sidRPr="00D73D18">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6、基金份额持有人会议的召集人负责选择确定开会时间、地点、方式和权益登记日。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（三）召开基金份额持有人大会的通知时间、通知内容、通知方式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（1）会议召开的时间、地点和会议形式；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（2）会议</w:t>
      </w:r>
      <w:proofErr w:type="gramStart"/>
      <w:r w:rsidRPr="00D73D18">
        <w:rPr>
          <w:rFonts w:asciiTheme="minorEastAsia" w:hAnsiTheme="minorEastAsia" w:cs="Times New Roman" w:hint="eastAsia"/>
          <w:bCs/>
          <w:sz w:val="24"/>
          <w:szCs w:val="24"/>
        </w:rPr>
        <w:t>拟审议</w:t>
      </w:r>
      <w:proofErr w:type="gramEnd"/>
      <w:r w:rsidRPr="00D73D18">
        <w:rPr>
          <w:rFonts w:asciiTheme="minorEastAsia" w:hAnsiTheme="minorEastAsia" w:cs="Times New Roman" w:hint="eastAsia"/>
          <w:bCs/>
          <w:sz w:val="24"/>
          <w:szCs w:val="24"/>
        </w:rPr>
        <w:t>的事项、议事程序和表决方式；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（3）有权出席基金份额持有人大会的基金份额持有人的权益登记日；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（4）授权委托证明的内容要求（包括但不限于代理人身份，代理权限和代理有效期限等）、送达时间和地点；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（5）会务常设联系人姓名及联系电话；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（6）出席会议者必须准备的文件和必须履行的手续；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（7）召集人需要通知的其他事项。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sidRPr="00D73D18">
        <w:rPr>
          <w:rFonts w:asciiTheme="minorEastAsia" w:hAnsiTheme="minorEastAsia" w:cs="Times New Roman" w:hint="eastAsia"/>
          <w:bCs/>
          <w:sz w:val="24"/>
          <w:szCs w:val="24"/>
        </w:rPr>
        <w:lastRenderedPageBreak/>
        <w:t>管理人或基金托管人</w:t>
      </w:r>
      <w:proofErr w:type="gramStart"/>
      <w:r w:rsidRPr="00D73D18">
        <w:rPr>
          <w:rFonts w:asciiTheme="minorEastAsia" w:hAnsiTheme="minorEastAsia" w:cs="Times New Roman" w:hint="eastAsia"/>
          <w:bCs/>
          <w:sz w:val="24"/>
          <w:szCs w:val="24"/>
        </w:rPr>
        <w:t>拒不派</w:t>
      </w:r>
      <w:proofErr w:type="gramEnd"/>
      <w:r w:rsidRPr="00D73D18">
        <w:rPr>
          <w:rFonts w:asciiTheme="minorEastAsia" w:hAnsiTheme="minorEastAsia" w:cs="Times New Roman" w:hint="eastAsia"/>
          <w:bCs/>
          <w:sz w:val="24"/>
          <w:szCs w:val="24"/>
        </w:rPr>
        <w:t>代表对表决意见的计票进行监督的，不影响表决意见的计票效力。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（四）基金份额持有人出席会议的方式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2、通讯开会。通讯开会系指基金份额持有人将其对表决事项的投票以书面形式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在同时符合以下条件时，通讯开会的方式视为有效：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（1）会议召集人按《基金合同》约定公布会议通知后，在2个工作日内连续公布相关提示性公告；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sidRPr="00D73D18">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（五）议事内容与程序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1、议事内容及提案权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基金份额持有人大会不得对未事先公告的议事内容进行表决。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2、议事程序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D73D18">
        <w:rPr>
          <w:rFonts w:asciiTheme="minorEastAsia" w:hAnsiTheme="minorEastAsia" w:cs="Times New Roman" w:hint="eastAsia"/>
          <w:bCs/>
          <w:sz w:val="24"/>
          <w:szCs w:val="24"/>
        </w:rPr>
        <w:t>作出</w:t>
      </w:r>
      <w:proofErr w:type="gramEnd"/>
      <w:r w:rsidRPr="00D73D18">
        <w:rPr>
          <w:rFonts w:asciiTheme="minorEastAsia" w:hAnsiTheme="minorEastAsia" w:cs="Times New Roman" w:hint="eastAsia"/>
          <w:bCs/>
          <w:sz w:val="24"/>
          <w:szCs w:val="24"/>
        </w:rPr>
        <w:t>的决议的效力。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会议召集人应当制作出席会议人员的签名册。签名</w:t>
      </w:r>
      <w:proofErr w:type="gramStart"/>
      <w:r w:rsidRPr="00D73D18">
        <w:rPr>
          <w:rFonts w:asciiTheme="minorEastAsia" w:hAnsiTheme="minorEastAsia" w:cs="Times New Roman" w:hint="eastAsia"/>
          <w:bCs/>
          <w:sz w:val="24"/>
          <w:szCs w:val="24"/>
        </w:rPr>
        <w:t>册</w:t>
      </w:r>
      <w:proofErr w:type="gramEnd"/>
      <w:r w:rsidRPr="00D73D18">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基金份额持有人所持每份基金份额有一票表决权。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基金份额持有人大会决议分为一般决议和特别决议：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基金份额持有人大会采取记名方式进行投票表决。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基金份额持有人大会的各项提案或同一项提案内并列的各项议题应当分开审议、逐项表决。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（七）计票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（2）监票人应当在基金份额持有人表决后立即进行清点并由大会主持人当场公布计票结果。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D73D18">
        <w:rPr>
          <w:rFonts w:asciiTheme="minorEastAsia" w:hAnsiTheme="minorEastAsia" w:cs="Times New Roman" w:hint="eastAsia"/>
          <w:bCs/>
          <w:sz w:val="24"/>
          <w:szCs w:val="24"/>
        </w:rPr>
        <w:t>数要求</w:t>
      </w:r>
      <w:proofErr w:type="gramEnd"/>
      <w:r w:rsidRPr="00D73D18">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（4）计票过程应由公证机关予以公证，基金管理人或基金托管人拒不出席大会的，不影响计票的效力。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D73D18">
        <w:rPr>
          <w:rFonts w:asciiTheme="minorEastAsia" w:hAnsiTheme="minorEastAsia" w:cs="Times New Roman" w:hint="eastAsia"/>
          <w:bCs/>
          <w:sz w:val="24"/>
          <w:szCs w:val="24"/>
        </w:rPr>
        <w:t>人拒派</w:t>
      </w:r>
      <w:proofErr w:type="gramEnd"/>
      <w:r w:rsidRPr="00D73D18">
        <w:rPr>
          <w:rFonts w:asciiTheme="minorEastAsia" w:hAnsiTheme="minorEastAsia" w:cs="Times New Roman" w:hint="eastAsia"/>
          <w:bCs/>
          <w:sz w:val="24"/>
          <w:szCs w:val="24"/>
        </w:rPr>
        <w:t>代表对表决意见的计票进行监督的，不影响计票和表决结果。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（八）生效与公告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基金份额持有人大会的决议，召集人应当自通过之日起5日内报中国证监会备案。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基金份额持有人大会的决议自表决通过之日起生效。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（九）本部</w:t>
      </w:r>
      <w:proofErr w:type="gramStart"/>
      <w:r w:rsidRPr="00D73D18">
        <w:rPr>
          <w:rFonts w:asciiTheme="minorEastAsia" w:hAnsiTheme="minorEastAsia" w:cs="Times New Roman" w:hint="eastAsia"/>
          <w:bCs/>
          <w:sz w:val="24"/>
          <w:szCs w:val="24"/>
        </w:rPr>
        <w:t>分关于</w:t>
      </w:r>
      <w:proofErr w:type="gramEnd"/>
      <w:r w:rsidRPr="00D73D18">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三、基金合同解除和终止的事由、程序以及基金财产清算方式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（一）《基金合同》的变更</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D73D18">
        <w:rPr>
          <w:rFonts w:asciiTheme="minorEastAsia" w:hAnsiTheme="minorEastAsia" w:cs="Times New Roman" w:hint="eastAsia"/>
          <w:bCs/>
          <w:sz w:val="24"/>
          <w:szCs w:val="24"/>
        </w:rPr>
        <w:t>开基金</w:t>
      </w:r>
      <w:proofErr w:type="gramEnd"/>
      <w:r w:rsidRPr="00D73D18">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 2、关于《基金合同》变更的基金份额持有人大会决议自生效后方可执行，并</w:t>
      </w:r>
      <w:proofErr w:type="gramStart"/>
      <w:r w:rsidRPr="00D73D18">
        <w:rPr>
          <w:rFonts w:asciiTheme="minorEastAsia" w:hAnsiTheme="minorEastAsia" w:cs="Times New Roman" w:hint="eastAsia"/>
          <w:bCs/>
          <w:sz w:val="24"/>
          <w:szCs w:val="24"/>
        </w:rPr>
        <w:t>自决议</w:t>
      </w:r>
      <w:proofErr w:type="gramEnd"/>
      <w:r w:rsidRPr="00D73D18">
        <w:rPr>
          <w:rFonts w:asciiTheme="minorEastAsia" w:hAnsiTheme="minorEastAsia" w:cs="Times New Roman" w:hint="eastAsia"/>
          <w:bCs/>
          <w:sz w:val="24"/>
          <w:szCs w:val="24"/>
        </w:rPr>
        <w:t>生效后两个工作日内在指定媒介公告。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（二）《基金合同》的终止事由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有下列情形之一的，《基金合同》应当终止：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1、基金份额持有人大会决定终止的；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2、基金管理人、基金托管人职责终止，在6个月内没有新基金管理人、新基金托管人承接的；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3、《基金合同》约定的其他情形；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4、相关法律法规和中国证监会规定的其他情况。</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（三）基金财产的清算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4、基金财产清算程序：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（1）《基金合同》终止情形出现时，由基金财产清算小组统一接管基金；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（2）对基金财产和债权债务进行清理和确认；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（3）对基金财产进行估值和变现；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（4）制作清算报告；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（5）聘请会计师事务所对清算报告进行外部审计，聘请律师事务所对清算报告出具法律意见书；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（6）将清算报告报中国证监会备案并公告；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（7）对基金剩余财产进行分配。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5、基金财产清算的期限为6个月。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四、争议解决方式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《基金合同》受中国法律管辖。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五、基金合同存放地和投资人取得基金合同的方式</w:t>
      </w:r>
    </w:p>
    <w:p w:rsidR="001745C9"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r w:rsidR="003C0A28" w:rsidRPr="00D73D18">
        <w:rPr>
          <w:rFonts w:asciiTheme="minorEastAsia" w:hAnsiTheme="minorEastAsia" w:cs="Times New Roman" w:hint="eastAsia"/>
          <w:bCs/>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footerReference w:type="default" r:id="rId28"/>
          <w:pgSz w:w="11906" w:h="16838"/>
          <w:pgMar w:top="1440" w:right="1800" w:bottom="1440" w:left="1800" w:header="851" w:footer="992" w:gutter="0"/>
          <w:pgNumType w:start="1" w:chapStyle="1"/>
          <w:cols w:space="720"/>
          <w:docGrid w:type="lines" w:linePitch="312"/>
        </w:sectPr>
      </w:pPr>
      <w:bookmarkStart w:id="374" w:name="_Toc416264554"/>
      <w:bookmarkStart w:id="375" w:name="_Toc263092327"/>
      <w:bookmarkStart w:id="376" w:name="_Toc214873614"/>
      <w:bookmarkStart w:id="377" w:name="_Toc8710"/>
      <w:bookmarkStart w:id="378" w:name="_Toc139991750"/>
      <w:bookmarkStart w:id="379" w:name="_Toc352229766"/>
      <w:bookmarkStart w:id="380" w:name="_Toc27058"/>
      <w:bookmarkStart w:id="381" w:name="_Toc12191"/>
      <w:bookmarkStart w:id="382" w:name="_Toc23166"/>
      <w:bookmarkStart w:id="383" w:name="_Toc30645"/>
      <w:bookmarkStart w:id="384" w:name="_Toc7367"/>
      <w:bookmarkStart w:id="385" w:name="_Toc13398"/>
      <w:bookmarkStart w:id="386" w:name="_Toc9708"/>
      <w:bookmarkStart w:id="387" w:name="_Toc23022"/>
      <w:bookmarkStart w:id="388" w:name="_Toc141703901"/>
      <w:bookmarkStart w:id="389" w:name="_Toc21240"/>
      <w:bookmarkStart w:id="390" w:name="_Toc28549"/>
      <w:bookmarkStart w:id="391" w:name="_Toc123051466"/>
      <w:bookmarkStart w:id="392" w:name="_Toc123112248"/>
      <w:bookmarkStart w:id="393" w:name="_Toc123102467"/>
      <w:bookmarkStart w:id="394" w:name="_Toc98560365"/>
      <w:bookmarkStart w:id="395" w:name="_Toc79392641"/>
      <w:bookmarkStart w:id="396" w:name="_Toc4864972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rsidR="001745C9" w:rsidRPr="00C71655" w:rsidRDefault="001745C9" w:rsidP="00C71655">
      <w:pPr>
        <w:pStyle w:val="1"/>
        <w:jc w:val="center"/>
        <w:rPr>
          <w:sz w:val="30"/>
          <w:szCs w:val="30"/>
        </w:rPr>
      </w:pPr>
      <w:bookmarkStart w:id="397" w:name="_Toc462063882"/>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4"/>
      <w:bookmarkEnd w:id="375"/>
      <w:bookmarkEnd w:id="376"/>
      <w:bookmarkEnd w:id="397"/>
    </w:p>
    <w:p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（一）基金管理人（或简称“管理人”）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rsidR="001745C9" w:rsidRPr="00D73D18"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FD40A6" w:rsidRPr="00D73D18">
        <w:rPr>
          <w:rFonts w:asciiTheme="minorEastAsia" w:hAnsiTheme="minorEastAsia" w:cs="Arial" w:hint="eastAsia"/>
          <w:kern w:val="0"/>
          <w:sz w:val="24"/>
          <w:szCs w:val="24"/>
        </w:rPr>
        <w:t>刘志军</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经营范围：</w:t>
      </w:r>
      <w:r w:rsidR="00FD40A6" w:rsidRPr="00D73D18">
        <w:rPr>
          <w:rFonts w:asciiTheme="minorEastAsia" w:hAnsiTheme="minorEastAsia" w:cs="Arial" w:hint="eastAsia"/>
          <w:kern w:val="0"/>
          <w:sz w:val="24"/>
          <w:szCs w:val="24"/>
        </w:rPr>
        <w:t>基金募集；基金销售；资产管理以及中国证监会许可的其它业务</w:t>
      </w:r>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名称：招商银行股份有限公司(简称：招商银行)</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住所：深圳市深南大道7088号招商银行大厦</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办公地址：深圳市深南大道7088号招商银行大厦</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邮政编码：518040</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法定代表人：李建红</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成立时间：1987年4月8日</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基金托管业务批准文号：证</w:t>
      </w:r>
      <w:proofErr w:type="gramStart"/>
      <w:r w:rsidRPr="00A40719">
        <w:rPr>
          <w:rFonts w:asciiTheme="minorEastAsia" w:hAnsiTheme="minorEastAsia" w:cs="Arial" w:hint="eastAsia"/>
          <w:sz w:val="24"/>
          <w:szCs w:val="24"/>
        </w:rPr>
        <w:t>监基金字</w:t>
      </w:r>
      <w:proofErr w:type="gramEnd"/>
      <w:r w:rsidRPr="00A40719">
        <w:rPr>
          <w:rFonts w:asciiTheme="minorEastAsia" w:hAnsiTheme="minorEastAsia" w:cs="Arial" w:hint="eastAsia"/>
          <w:sz w:val="24"/>
          <w:szCs w:val="24"/>
        </w:rPr>
        <w:t>[2002]83号</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经营范围：吸收公众存款；发放短期、中期和长期贷款；办理结算；办理票据贴现；发行金融债券；代理发行、代理兑付、承销政府债券；买卖政府债券；同业拆借；提供信用证服务及担保；代理收付款项及代理保险业务；提供保管箱服务。外汇存款；外汇贷款；外汇汇款；外币兑换；国际结算；结汇、售汇；同业外汇拆借；外汇票据的承兑和贴现；外汇借款；外汇担保；发行和代理发行股票以外的外币有价证券；买卖和代理买卖股票以外的外币有价证券；自营和代客外汇买卖；资信调查、咨询、见证业务；离岸金融业务。经中国人民银行批准的其他业务。</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lastRenderedPageBreak/>
        <w:t>组织形式：股份有限公司</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注册资本：人民币252.20亿元</w:t>
      </w:r>
    </w:p>
    <w:p w:rsidR="00184AAE" w:rsidRPr="00D73D18"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存续期间：持续经营</w:t>
      </w:r>
    </w:p>
    <w:p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（一）基金托管人根据有关法律法规的规定及基金合同的约定，对基金投资范围、投资对象进行监督。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9C148D" w:rsidRPr="00397A89" w:rsidRDefault="009C148D" w:rsidP="009C148D">
      <w:pPr>
        <w:autoSpaceDE w:val="0"/>
        <w:autoSpaceDN w:val="0"/>
        <w:spacing w:line="360" w:lineRule="auto"/>
        <w:ind w:firstLineChars="200" w:firstLine="480"/>
        <w:textAlignment w:val="bottom"/>
        <w:rPr>
          <w:bCs/>
          <w:sz w:val="24"/>
        </w:rPr>
      </w:pPr>
      <w:r w:rsidRPr="00397A89">
        <w:rPr>
          <w:rFonts w:hint="eastAsia"/>
          <w:bCs/>
          <w:sz w:val="24"/>
        </w:rPr>
        <w:t>本基金的投资</w:t>
      </w:r>
      <w:r>
        <w:rPr>
          <w:rFonts w:hint="eastAsia"/>
          <w:bCs/>
          <w:sz w:val="24"/>
        </w:rPr>
        <w:t>范围主要为</w:t>
      </w:r>
      <w:r w:rsidRPr="00397A89">
        <w:rPr>
          <w:rFonts w:hint="eastAsia"/>
          <w:bCs/>
          <w:sz w:val="24"/>
        </w:rPr>
        <w:t>具有良好流动性的金融工具，包括国内依法发行上市的股票（包括中小板、创业板及其他经中国证监会核准上市的股票），债券（</w:t>
      </w:r>
      <w:r w:rsidRPr="002D70AB">
        <w:rPr>
          <w:rFonts w:hint="eastAsia"/>
          <w:bCs/>
          <w:sz w:val="24"/>
        </w:rPr>
        <w:t>含国债、金融债、企业债、公司债、央行票据、中期票据、短期融资</w:t>
      </w:r>
      <w:proofErr w:type="gramStart"/>
      <w:r w:rsidRPr="002D70AB">
        <w:rPr>
          <w:rFonts w:hint="eastAsia"/>
          <w:bCs/>
          <w:sz w:val="24"/>
        </w:rPr>
        <w:t>券</w:t>
      </w:r>
      <w:proofErr w:type="gramEnd"/>
      <w:r w:rsidRPr="002D70AB">
        <w:rPr>
          <w:rFonts w:hint="eastAsia"/>
          <w:bCs/>
          <w:sz w:val="24"/>
        </w:rPr>
        <w:t>、</w:t>
      </w:r>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w:t>
      </w:r>
      <w:r w:rsidRPr="002D70AB">
        <w:rPr>
          <w:rFonts w:hint="eastAsia"/>
          <w:bCs/>
          <w:sz w:val="24"/>
        </w:rPr>
        <w:t>次级债、可转换债券、可交换债券、中小企业私</w:t>
      </w:r>
      <w:r>
        <w:rPr>
          <w:rFonts w:hint="eastAsia"/>
          <w:bCs/>
          <w:sz w:val="24"/>
        </w:rPr>
        <w:t>募</w:t>
      </w:r>
      <w:proofErr w:type="gramStart"/>
      <w:r>
        <w:rPr>
          <w:rFonts w:hint="eastAsia"/>
          <w:bCs/>
          <w:sz w:val="24"/>
        </w:rPr>
        <w:t>债及其</w:t>
      </w:r>
      <w:proofErr w:type="gramEnd"/>
      <w:r>
        <w:rPr>
          <w:rFonts w:hint="eastAsia"/>
          <w:bCs/>
          <w:sz w:val="24"/>
        </w:rPr>
        <w:t>他经中国证监会允许投资的债券或票据</w:t>
      </w:r>
      <w:r w:rsidRPr="00397A89">
        <w:rPr>
          <w:rFonts w:hint="eastAsia"/>
          <w:bCs/>
          <w:sz w:val="24"/>
        </w:rPr>
        <w:t>）</w:t>
      </w:r>
      <w:r>
        <w:rPr>
          <w:rFonts w:hint="eastAsia"/>
          <w:bCs/>
          <w:sz w:val="24"/>
        </w:rPr>
        <w:t>、货币市场工具（含同业存单等）、资产支持证券、衍生品（包括权证、股指期货、股票期权、国债期货等）以</w:t>
      </w:r>
      <w:r w:rsidRPr="00397A89">
        <w:rPr>
          <w:rFonts w:hint="eastAsia"/>
          <w:bCs/>
          <w:sz w:val="24"/>
        </w:rPr>
        <w:t>及法律法规或中国证监会允许基金投资的其他金融工具（但须符合中国证监会的相关规定）。如法律法规或监管机构以后允许基金投资其他品种，基金管理人在履行适当程序后，可以将其纳入投资范围。</w:t>
      </w:r>
    </w:p>
    <w:p w:rsidR="002C438F" w:rsidRPr="00D73D18" w:rsidRDefault="009C148D" w:rsidP="009C148D">
      <w:pPr>
        <w:adjustRightInd w:val="0"/>
        <w:snapToGrid w:val="0"/>
        <w:spacing w:line="360" w:lineRule="auto"/>
        <w:ind w:firstLineChars="200" w:firstLine="480"/>
        <w:rPr>
          <w:rFonts w:asciiTheme="minorEastAsia" w:hAnsiTheme="minorEastAsia" w:cs="Arial"/>
          <w:color w:val="000000"/>
          <w:sz w:val="24"/>
          <w:szCs w:val="24"/>
        </w:rPr>
      </w:pPr>
      <w:r w:rsidRPr="00397A89">
        <w:rPr>
          <w:rFonts w:hint="eastAsia"/>
          <w:bCs/>
          <w:sz w:val="24"/>
        </w:rPr>
        <w:t>基金的投资组合比例为：股票资产占基金资产的</w:t>
      </w:r>
      <w:r w:rsidRPr="00397A89">
        <w:rPr>
          <w:rFonts w:hint="eastAsia"/>
          <w:bCs/>
          <w:sz w:val="24"/>
        </w:rPr>
        <w:t>0%-95%</w:t>
      </w:r>
      <w:r w:rsidRPr="00397A89">
        <w:rPr>
          <w:rFonts w:hint="eastAsia"/>
          <w:bCs/>
          <w:sz w:val="24"/>
        </w:rPr>
        <w:t>；每个交易日日终在扣除股指期货</w:t>
      </w:r>
      <w:r>
        <w:rPr>
          <w:rFonts w:hint="eastAsia"/>
          <w:bCs/>
          <w:sz w:val="24"/>
        </w:rPr>
        <w:t>、国债期货</w:t>
      </w:r>
      <w:r w:rsidRPr="00397A89">
        <w:rPr>
          <w:rFonts w:hint="eastAsia"/>
          <w:bCs/>
          <w:sz w:val="24"/>
        </w:rPr>
        <w:t>合约需缴纳的保证金以后，本基金保留的现金或到期日在一年以内的政府债券不低于基金资产净值的</w:t>
      </w:r>
      <w:r w:rsidRPr="00397A89">
        <w:rPr>
          <w:rFonts w:hint="eastAsia"/>
          <w:bCs/>
          <w:sz w:val="24"/>
        </w:rPr>
        <w:t>5%</w:t>
      </w:r>
      <w:r w:rsidR="009F16F8" w:rsidRPr="00AF3CCE">
        <w:rPr>
          <w:rFonts w:hint="eastAsia"/>
          <w:bCs/>
          <w:sz w:val="24"/>
        </w:rPr>
        <w:t>，其中现金不包括结算备付金、存出保证金、应收申购款等</w:t>
      </w:r>
      <w:r w:rsidRPr="00397A89">
        <w:rPr>
          <w:rFonts w:hint="eastAsia"/>
          <w:bCs/>
          <w:sz w:val="24"/>
        </w:rPr>
        <w:t>；权证投资占基金资产净值的</w:t>
      </w:r>
      <w:r w:rsidRPr="00397A89">
        <w:rPr>
          <w:rFonts w:hint="eastAsia"/>
          <w:bCs/>
          <w:sz w:val="24"/>
        </w:rPr>
        <w:t>0-3%</w:t>
      </w:r>
      <w:r w:rsidRPr="00397A89">
        <w:rPr>
          <w:rFonts w:hint="eastAsia"/>
          <w:bCs/>
          <w:sz w:val="24"/>
        </w:rPr>
        <w:t>。</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基金的投资组合应遵循以下限制：</w:t>
      </w:r>
    </w:p>
    <w:p w:rsidR="00602B88" w:rsidRDefault="00602B88" w:rsidP="00602B88">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8F3AAD" w:rsidRPr="000B3295">
        <w:rPr>
          <w:rFonts w:hint="eastAsia"/>
          <w:bCs/>
          <w:sz w:val="24"/>
        </w:rPr>
        <w:t>，其</w:t>
      </w:r>
      <w:r w:rsidR="008F3AAD" w:rsidRPr="000B3295">
        <w:rPr>
          <w:rFonts w:hint="eastAsia"/>
          <w:bCs/>
          <w:sz w:val="24"/>
        </w:rPr>
        <w:lastRenderedPageBreak/>
        <w:t>中现金不包括结算备付金、存出保证金、应收申购款等</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602B88" w:rsidRDefault="00602B88" w:rsidP="00602B88">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rsidR="00602B88" w:rsidRDefault="00602B88" w:rsidP="00602B88">
      <w:pPr>
        <w:spacing w:line="360" w:lineRule="auto"/>
        <w:ind w:firstLineChars="200" w:firstLine="480"/>
        <w:rPr>
          <w:bCs/>
          <w:sz w:val="24"/>
        </w:rPr>
      </w:pPr>
      <w:r>
        <w:rPr>
          <w:rFonts w:hint="eastAsia"/>
          <w:bCs/>
          <w:sz w:val="24"/>
        </w:rPr>
        <w:lastRenderedPageBreak/>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602B88" w:rsidRDefault="00602B88" w:rsidP="00602B88">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602B88" w:rsidRDefault="00602B88" w:rsidP="00602B8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602B88" w:rsidRPr="00F60551" w:rsidRDefault="00602B88" w:rsidP="00602B88">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602B88" w:rsidRPr="00F60551" w:rsidRDefault="00602B88" w:rsidP="00602B88">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602B88" w:rsidRPr="00F60551" w:rsidRDefault="00602B88" w:rsidP="00602B88">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602B88" w:rsidRDefault="00602B88" w:rsidP="00602B88">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766C25" w:rsidRPr="000B3295" w:rsidRDefault="00766C25" w:rsidP="00766C2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w:t>
      </w:r>
      <w:r w:rsidRPr="000B3295">
        <w:rPr>
          <w:rFonts w:hint="eastAsia"/>
          <w:bCs/>
          <w:sz w:val="24"/>
        </w:rPr>
        <w:lastRenderedPageBreak/>
        <w:t>可流通股票，不得超过该上市公司可流通股票的</w:t>
      </w:r>
      <w:r w:rsidRPr="000B3295">
        <w:rPr>
          <w:rFonts w:hint="eastAsia"/>
          <w:bCs/>
          <w:sz w:val="24"/>
        </w:rPr>
        <w:t>30%</w:t>
      </w:r>
      <w:r w:rsidRPr="000B3295">
        <w:rPr>
          <w:rFonts w:hint="eastAsia"/>
          <w:bCs/>
          <w:sz w:val="24"/>
        </w:rPr>
        <w:t>；</w:t>
      </w:r>
    </w:p>
    <w:p w:rsidR="00766C25" w:rsidRPr="000B3295" w:rsidRDefault="00766C25" w:rsidP="00766C25">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766C25" w:rsidRPr="000B3295" w:rsidRDefault="00766C25" w:rsidP="00766C25">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766C25" w:rsidRPr="000B3295" w:rsidRDefault="00766C25" w:rsidP="00766C25">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766C25" w:rsidRDefault="00766C25" w:rsidP="00766C2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766C25" w:rsidRPr="007B62D3" w:rsidRDefault="00766C25" w:rsidP="00766C25">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2C438F" w:rsidRPr="00D73D18"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7B62D3">
        <w:rPr>
          <w:rFonts w:hint="eastAsia"/>
          <w:bCs/>
          <w:sz w:val="24"/>
        </w:rPr>
        <w:t>法律法规或监管部门取消或调整上述限制，如适用于本基金，基金管理人在履行适当程序后，则本基金投资不再受相关限制或按调整后的规定执行</w:t>
      </w:r>
      <w:r w:rsidR="002C438F" w:rsidRPr="00D73D18">
        <w:rPr>
          <w:rFonts w:asciiTheme="minorEastAsia" w:hAnsiTheme="minorEastAsia" w:cs="Arial" w:hint="eastAsia"/>
          <w:color w:val="000000"/>
          <w:sz w:val="24"/>
          <w:szCs w:val="24"/>
        </w:rPr>
        <w:t>。</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基金托管人通过事后监督方式对基金管理人基金投资禁止行为进行监督。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sidRPr="00D73D18">
        <w:rPr>
          <w:rFonts w:asciiTheme="minorEastAsia" w:hAnsiTheme="minorEastAsia" w:cs="Arial" w:hint="eastAsia"/>
          <w:color w:val="000000"/>
          <w:sz w:val="24"/>
          <w:szCs w:val="24"/>
        </w:rPr>
        <w:t>方发行</w:t>
      </w:r>
      <w:proofErr w:type="gramEnd"/>
      <w:r w:rsidRPr="00D73D18">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基金管理人应在基金投资运作之前向基金托管人提供符合法律法规及行业</w:t>
      </w:r>
      <w:r w:rsidRPr="00D73D18">
        <w:rPr>
          <w:rFonts w:asciiTheme="minorEastAsia" w:hAnsiTheme="minorEastAsia" w:cs="Arial" w:hint="eastAsia"/>
          <w:color w:val="000000"/>
          <w:sz w:val="24"/>
          <w:szCs w:val="24"/>
        </w:rPr>
        <w:lastRenderedPageBreak/>
        <w:t>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本基金投资银行存款应符合如下规定：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w:t>
      </w:r>
      <w:r w:rsidRPr="00D73D18">
        <w:rPr>
          <w:rFonts w:asciiTheme="minorEastAsia" w:hAnsiTheme="minorEastAsia" w:cs="Arial" w:hint="eastAsia"/>
          <w:color w:val="000000"/>
          <w:sz w:val="24"/>
          <w:szCs w:val="24"/>
        </w:rPr>
        <w:lastRenderedPageBreak/>
        <w:t>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sidRPr="00D73D18">
        <w:rPr>
          <w:rFonts w:asciiTheme="minorEastAsia" w:hAnsiTheme="minorEastAsia" w:cs="Arial" w:hint="eastAsia"/>
          <w:color w:val="000000"/>
          <w:sz w:val="24"/>
          <w:szCs w:val="24"/>
        </w:rPr>
        <w:t>若基金</w:t>
      </w:r>
      <w:proofErr w:type="gramEnd"/>
      <w:r w:rsidRPr="00D73D18">
        <w:rPr>
          <w:rFonts w:asciiTheme="minorEastAsia" w:hAnsiTheme="minorEastAsia" w:cs="Arial" w:hint="eastAsia"/>
          <w:color w:val="000000"/>
          <w:sz w:val="24"/>
          <w:szCs w:val="24"/>
        </w:rPr>
        <w:t>管理人拒不执行造成基金财产的损失，基金托管人不承担任何责任。</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（六）基金托管人根据有关法律法规的规定及基金合同的约定，对基金投资流通受限证券进行监督。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D73D18">
        <w:rPr>
          <w:rFonts w:asciiTheme="minorEastAsia" w:hAnsiTheme="minorEastAsia" w:cs="Arial" w:hint="eastAsia"/>
          <w:color w:val="000000"/>
          <w:sz w:val="24"/>
          <w:szCs w:val="24"/>
        </w:rPr>
        <w:t>券</w:t>
      </w:r>
      <w:proofErr w:type="gramEnd"/>
      <w:r w:rsidRPr="00D73D18">
        <w:rPr>
          <w:rFonts w:asciiTheme="minorEastAsia" w:hAnsiTheme="minorEastAsia" w:cs="Arial" w:hint="eastAsia"/>
          <w:color w:val="000000"/>
          <w:sz w:val="24"/>
          <w:szCs w:val="24"/>
        </w:rPr>
        <w:t>等流通受限证券。</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上述规章制度须经基金管理人董事会批准。上述规章制度经董事会通过之后，基金管理人应至少</w:t>
      </w:r>
      <w:proofErr w:type="gramStart"/>
      <w:r w:rsidRPr="00D73D18">
        <w:rPr>
          <w:rFonts w:asciiTheme="minorEastAsia" w:hAnsiTheme="minorEastAsia" w:cs="Arial" w:hint="eastAsia"/>
          <w:color w:val="000000"/>
          <w:sz w:val="24"/>
          <w:szCs w:val="24"/>
        </w:rPr>
        <w:t>于首次</w:t>
      </w:r>
      <w:proofErr w:type="gramEnd"/>
      <w:r w:rsidRPr="00D73D18">
        <w:rPr>
          <w:rFonts w:asciiTheme="minorEastAsia" w:hAnsiTheme="minorEastAsia" w:cs="Arial" w:hint="eastAsia"/>
          <w:color w:val="000000"/>
          <w:sz w:val="24"/>
          <w:szCs w:val="24"/>
        </w:rPr>
        <w:t>投资流通受限证券之前两个工作日将上述资料书面发至基金托管人，保证基金托管人有足够的时间进行审核。</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5.基金投资流通受限证券，基金管理人应根据本协议的规定与基金托管银行</w:t>
      </w:r>
      <w:r w:rsidRPr="00D73D18">
        <w:rPr>
          <w:rFonts w:asciiTheme="minorEastAsia" w:hAnsiTheme="minorEastAsia" w:cs="Arial" w:hint="eastAsia"/>
          <w:color w:val="000000"/>
          <w:sz w:val="24"/>
          <w:szCs w:val="24"/>
        </w:rPr>
        <w:lastRenderedPageBreak/>
        <w:t>签订风险控制补充协议。协议应包括基金托管人对于基金管理人是否遵守相关制度、流动</w:t>
      </w:r>
      <w:proofErr w:type="gramStart"/>
      <w:r w:rsidRPr="00D73D18">
        <w:rPr>
          <w:rFonts w:asciiTheme="minorEastAsia" w:hAnsiTheme="minorEastAsia" w:cs="Arial" w:hint="eastAsia"/>
          <w:color w:val="000000"/>
          <w:sz w:val="24"/>
          <w:szCs w:val="24"/>
        </w:rPr>
        <w:t>型风险</w:t>
      </w:r>
      <w:proofErr w:type="gramEnd"/>
      <w:r w:rsidRPr="00D73D18">
        <w:rPr>
          <w:rFonts w:asciiTheme="minorEastAsia" w:hAnsiTheme="minorEastAsia" w:cs="Arial" w:hint="eastAsia"/>
          <w:color w:val="000000"/>
          <w:sz w:val="24"/>
          <w:szCs w:val="24"/>
        </w:rPr>
        <w:t>处置预案以及相关投资额度和比例的情况进行监督等内容。</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如基金管理人和基金托管人无法达成一致，应及时上报中国证监会请求解决。</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w:t>
      </w:r>
      <w:r w:rsidRPr="00D73D18">
        <w:rPr>
          <w:rFonts w:asciiTheme="minorEastAsia" w:hAnsiTheme="minorEastAsia" w:cs="Arial" w:hint="eastAsia"/>
          <w:color w:val="000000"/>
          <w:sz w:val="24"/>
          <w:szCs w:val="24"/>
        </w:rPr>
        <w:lastRenderedPageBreak/>
        <w:t>本托管协议的要求需向中国证监会报送基金监督报告的事项，基金管理人应积极配合提供相关数据资料和制度等。</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（十）</w:t>
      </w:r>
      <w:proofErr w:type="gramStart"/>
      <w:r w:rsidRPr="00D73D18">
        <w:rPr>
          <w:rFonts w:asciiTheme="minorEastAsia" w:hAnsiTheme="minorEastAsia" w:cs="Arial" w:hint="eastAsia"/>
          <w:color w:val="000000"/>
          <w:sz w:val="24"/>
          <w:szCs w:val="24"/>
        </w:rPr>
        <w:t>若基金</w:t>
      </w:r>
      <w:proofErr w:type="gramEnd"/>
      <w:r w:rsidRPr="00D73D18">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rsidR="00736608"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736608" w:rsidRPr="00D73D18">
        <w:rPr>
          <w:rFonts w:asciiTheme="minorEastAsia" w:hAnsiTheme="minorEastAsia" w:cs="Arial" w:hint="eastAsia"/>
          <w:color w:val="000000"/>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w:t>
      </w:r>
      <w:r w:rsidR="00F21671">
        <w:rPr>
          <w:rFonts w:asciiTheme="minorEastAsia" w:hAnsiTheme="minorEastAsia" w:cs="Arial" w:hint="eastAsia"/>
          <w:sz w:val="24"/>
          <w:szCs w:val="24"/>
        </w:rPr>
        <w:t>、期货账户</w:t>
      </w:r>
      <w:r w:rsidRPr="00D73D18">
        <w:rPr>
          <w:rFonts w:asciiTheme="minorEastAsia" w:hAnsiTheme="minorEastAsia" w:cs="Arial" w:hint="eastAsia"/>
          <w:sz w:val="24"/>
          <w:szCs w:val="24"/>
        </w:rPr>
        <w:t>等投资所需账户、复核基金管理人计算的基金资产净值和基金份额净值、根据基金管理人指令办理清算交收、相关信息披露和监督基金投资运作等行为。</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D73D18">
        <w:rPr>
          <w:rFonts w:asciiTheme="minorEastAsia" w:hAnsiTheme="minorEastAsia" w:cs="Arial" w:hint="eastAsia"/>
          <w:sz w:val="24"/>
          <w:szCs w:val="24"/>
        </w:rPr>
        <w:t>供基金</w:t>
      </w:r>
      <w:proofErr w:type="gramEnd"/>
      <w:r w:rsidRPr="00D73D18">
        <w:rPr>
          <w:rFonts w:asciiTheme="minorEastAsia" w:hAnsiTheme="minorEastAsia" w:cs="Arial" w:hint="eastAsia"/>
          <w:sz w:val="24"/>
          <w:szCs w:val="24"/>
        </w:rPr>
        <w:t>管理人核查托管财产的完整性和真实性，在规定时间内答复基金管理人并改正。</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rsidR="00201AB5"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（一）基金财产保管的原则</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1．基金财产应独立于基金管理人、基金托管人的固有财产；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2．基金托管人应安全保管基金财产；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3．基金托管人按照规定开设基金财产的资金账户</w:t>
      </w:r>
      <w:r w:rsidR="00F21671">
        <w:rPr>
          <w:rFonts w:asciiTheme="minorEastAsia" w:hAnsiTheme="minorEastAsia" w:cs="Arial" w:hint="eastAsia"/>
          <w:sz w:val="24"/>
          <w:szCs w:val="24"/>
        </w:rPr>
        <w:t>、</w:t>
      </w:r>
      <w:r w:rsidRPr="00D73D18">
        <w:rPr>
          <w:rFonts w:asciiTheme="minorEastAsia" w:hAnsiTheme="minorEastAsia" w:cs="Arial" w:hint="eastAsia"/>
          <w:sz w:val="24"/>
          <w:szCs w:val="24"/>
        </w:rPr>
        <w:t>证券账户</w:t>
      </w:r>
      <w:r w:rsidR="00F21671">
        <w:rPr>
          <w:rFonts w:asciiTheme="minorEastAsia" w:hAnsiTheme="minorEastAsia" w:cs="Arial" w:hint="eastAsia"/>
          <w:sz w:val="24"/>
          <w:szCs w:val="24"/>
        </w:rPr>
        <w:t>和期货账户等投资所需账户</w:t>
      </w:r>
      <w:r w:rsidRPr="00D73D18">
        <w:rPr>
          <w:rFonts w:asciiTheme="minorEastAsia" w:hAnsiTheme="minorEastAsia" w:cs="Arial" w:hint="eastAsia"/>
          <w:sz w:val="24"/>
          <w:szCs w:val="24"/>
        </w:rPr>
        <w:t>；</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4．基金托管人对所托管的不同基金财产分别设置账户，确保基金财产的完整与独立； </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5．基金托管人根据基金管理人的指令，按照基金合同和本协议的约定保管基金财产，如有特殊情况双方可另行协商解决；</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7．除依据法律法规和基金合同的规定外，基金托管人不得委托第三人托管基金财产。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（二）基金募集期间及募集资金的验资</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1．基金募集期间募集的资金应存于基金募集专户，该账户由基金管理人开立并管理。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w:t>
      </w:r>
      <w:proofErr w:type="gramStart"/>
      <w:r w:rsidRPr="00D73D18">
        <w:rPr>
          <w:rFonts w:asciiTheme="minorEastAsia" w:hAnsiTheme="minorEastAsia" w:cs="Arial" w:hint="eastAsia"/>
          <w:sz w:val="24"/>
          <w:szCs w:val="24"/>
        </w:rPr>
        <w:t>若基金</w:t>
      </w:r>
      <w:proofErr w:type="gramEnd"/>
      <w:r w:rsidRPr="00D73D18">
        <w:rPr>
          <w:rFonts w:asciiTheme="minorEastAsia" w:hAnsiTheme="minorEastAsia" w:cs="Arial" w:hint="eastAsia"/>
          <w:sz w:val="24"/>
          <w:szCs w:val="24"/>
        </w:rPr>
        <w:t>募集期限届满，未能达到基金合同生效的条件，由基金管理人按规定办理退款等事宜。</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（三）基金托管专户的开立和管理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w:t>
      </w:r>
      <w:r w:rsidRPr="00D73D18">
        <w:rPr>
          <w:rFonts w:asciiTheme="minorEastAsia" w:hAnsiTheme="minorEastAsia" w:cs="Arial" w:hint="eastAsia"/>
          <w:sz w:val="24"/>
          <w:szCs w:val="24"/>
        </w:rPr>
        <w:lastRenderedPageBreak/>
        <w:t>具体按基金托管人要求办理。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3．基金托管专户的开立和管理应符合有关法律法规以及银行业监督管理机构的其他有关规定。</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（四）基金证券账户和结算备付金账户的开立和管理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3．基金证券账户的开立和证券账户卡的保管由基金托管人负责，账户资产的管理和运用由基金管理人负责。</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w:t>
      </w:r>
      <w:proofErr w:type="gramStart"/>
      <w:r w:rsidRPr="00D73D18">
        <w:rPr>
          <w:rFonts w:asciiTheme="minorEastAsia" w:hAnsiTheme="minorEastAsia" w:cs="Arial" w:hint="eastAsia"/>
          <w:sz w:val="24"/>
          <w:szCs w:val="24"/>
        </w:rPr>
        <w:t>则基金</w:t>
      </w:r>
      <w:proofErr w:type="gramEnd"/>
      <w:r w:rsidRPr="00D73D18">
        <w:rPr>
          <w:rFonts w:asciiTheme="minorEastAsia" w:hAnsiTheme="minorEastAsia" w:cs="Arial" w:hint="eastAsia"/>
          <w:sz w:val="24"/>
          <w:szCs w:val="24"/>
        </w:rPr>
        <w:t>托管人比照上述关于账户开立、使用的规定执行。</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（五）银行间债券托管专户的开设和管理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（六）其他账户的开立和管理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在本托管协议签订日之后，本基金被允许从事符合法律法规规定和《基金合</w:t>
      </w:r>
      <w:r w:rsidRPr="00D73D18">
        <w:rPr>
          <w:rFonts w:asciiTheme="minorEastAsia" w:hAnsiTheme="minorEastAsia" w:cs="Arial"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（七）基金财产投资的有关有价凭证等的保管</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（八）与基金财产有关的重大合同的保管</w:t>
      </w:r>
    </w:p>
    <w:p w:rsidR="00597B85"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r w:rsidR="00597B8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1．基金资产净值</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基金资产净值是指基金资产总值减去负债后的金额。</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基金管理人每个工作日计算基金资产净值及基金份额净值，经基金托管人复核，按规定公告。</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2．复核程序</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rsidR="00E80F55"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w:t>
      </w:r>
      <w:r w:rsidRPr="00D73D18">
        <w:rPr>
          <w:rFonts w:asciiTheme="minorEastAsia" w:hAnsiTheme="minorEastAsia" w:cs="Arial" w:hint="eastAsia"/>
          <w:sz w:val="24"/>
          <w:szCs w:val="24"/>
        </w:rPr>
        <w:lastRenderedPageBreak/>
        <w:t>的会计问题，如经相关各方在平等基础上充分讨论后，仍无法达成一致意见的，按照基金管理人对基金资产净值的计算结果对外予以公布</w:t>
      </w:r>
      <w:r w:rsidR="00E80F5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（二）基金会计核算</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1、基金账册的建立</w:t>
      </w:r>
    </w:p>
    <w:p w:rsidR="000A179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基金管理人进行基金会计核算并编制基金财务会计报告。基金管理人、基金托管人独立地设置、记录和保管本基金的全套账册。</w:t>
      </w:r>
      <w:proofErr w:type="gramStart"/>
      <w:r w:rsidRPr="00D73D18">
        <w:rPr>
          <w:rFonts w:asciiTheme="minorEastAsia" w:hAnsiTheme="minorEastAsia" w:cs="Arial" w:hint="eastAsia"/>
          <w:sz w:val="24"/>
          <w:szCs w:val="24"/>
        </w:rPr>
        <w:t>若基金</w:t>
      </w:r>
      <w:proofErr w:type="gramEnd"/>
      <w:r w:rsidRPr="00D73D18">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sidR="000A1798" w:rsidRPr="00D73D18">
        <w:rPr>
          <w:rFonts w:asciiTheme="minorEastAsia" w:hAnsiTheme="minorEastAsia" w:cs="Arial" w:hint="eastAsia"/>
          <w:sz w:val="24"/>
          <w:szCs w:val="24"/>
        </w:rPr>
        <w:t>。</w:t>
      </w:r>
    </w:p>
    <w:p w:rsidR="001745C9"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w:t>
      </w:r>
      <w:r w:rsidR="001745C9" w:rsidRPr="00D73D18">
        <w:rPr>
          <w:rFonts w:asciiTheme="minorEastAsia" w:hAnsiTheme="minorEastAsia" w:cs="Arial" w:hint="eastAsia"/>
          <w:sz w:val="24"/>
          <w:szCs w:val="24"/>
        </w:rPr>
        <w:t>、基金财务报表和定期报告的编制和复核</w:t>
      </w:r>
    </w:p>
    <w:p w:rsidR="003C4E6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r w:rsidR="003C4E68" w:rsidRPr="00D73D18">
        <w:rPr>
          <w:rFonts w:asciiTheme="minorEastAsia" w:hAnsiTheme="minorEastAsia" w:cs="Arial" w:hint="eastAsia"/>
          <w:sz w:val="24"/>
          <w:szCs w:val="24"/>
        </w:rPr>
        <w:t>。</w:t>
      </w:r>
    </w:p>
    <w:p w:rsidR="003C4E6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r w:rsidR="003C4E68" w:rsidRPr="00D73D18">
        <w:rPr>
          <w:rFonts w:asciiTheme="minorEastAsia" w:hAnsiTheme="minorEastAsia" w:cs="Arial" w:hint="eastAsia"/>
          <w:sz w:val="24"/>
          <w:szCs w:val="24"/>
        </w:rPr>
        <w:t>。</w:t>
      </w:r>
    </w:p>
    <w:p w:rsidR="003C4E68"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基金管理人应留足充分的时间，便于基金托管人复核相关报表及报告。</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rsidR="00C87F34"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rsidR="000A1798"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rsidR="00815169" w:rsidRDefault="00815169"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因本协议产生或与之相关的争议，双方当事人应通过协商、调解解决，协商、</w:t>
      </w:r>
      <w:r w:rsidRPr="00D73D18">
        <w:rPr>
          <w:rFonts w:asciiTheme="minorEastAsia" w:hAnsiTheme="minorEastAsia" w:cs="Times New Roman" w:hint="eastAsia"/>
          <w:sz w:val="24"/>
          <w:szCs w:val="24"/>
        </w:rPr>
        <w:lastRenderedPageBreak/>
        <w:t>调解不能解决的，</w:t>
      </w:r>
      <w:r w:rsidR="007A559F" w:rsidRPr="005F2142">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sidRPr="00D73D18">
        <w:rPr>
          <w:rFonts w:asciiTheme="minorEastAsia" w:hAnsiTheme="minorEastAsia" w:cs="Times New Roman" w:hint="eastAsia"/>
          <w:sz w:val="24"/>
          <w:szCs w:val="24"/>
        </w:rPr>
        <w:t>。</w:t>
      </w:r>
    </w:p>
    <w:p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3、基金管理人因解散、破产、撤销等事由，不能继续担任基金管理人的职务，而在6个月内无其他适当的基金管理公司承接其原有权利义务；</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lang w:val="x-none" w:eastAsia="x-none"/>
        </w:rPr>
        <w:sectPr w:rsidR="00D72F9D" w:rsidRPr="00D73D18">
          <w:footerReference w:type="default" r:id="rId29"/>
          <w:pgSz w:w="11906" w:h="16838"/>
          <w:pgMar w:top="1440" w:right="1800" w:bottom="1440" w:left="1800" w:header="851" w:footer="992" w:gutter="0"/>
          <w:pgNumType w:start="1" w:chapStyle="1"/>
          <w:cols w:space="720"/>
          <w:docGrid w:type="lines" w:linePitch="312"/>
        </w:sectPr>
      </w:pPr>
      <w:bookmarkStart w:id="398" w:name="_Toc147463123"/>
      <w:bookmarkStart w:id="399" w:name="_Toc21073396"/>
      <w:bookmarkStart w:id="400" w:name="_Toc12357176"/>
      <w:bookmarkStart w:id="401" w:name="_Toc416264555"/>
      <w:bookmarkStart w:id="402" w:name="_Toc263092328"/>
      <w:bookmarkStart w:id="403" w:name="_Toc214873621"/>
      <w:bookmarkStart w:id="404" w:name="_Toc123112249"/>
      <w:bookmarkStart w:id="405" w:name="_Toc139991751"/>
      <w:bookmarkStart w:id="406" w:name="_Toc141703902"/>
      <w:bookmarkStart w:id="407" w:name="_Toc7288"/>
      <w:bookmarkStart w:id="408" w:name="_Toc24923"/>
      <w:bookmarkStart w:id="409" w:name="_Toc30350"/>
      <w:bookmarkStart w:id="410" w:name="_Toc352229767"/>
      <w:bookmarkStart w:id="411" w:name="_Toc21983"/>
      <w:bookmarkStart w:id="412" w:name="_Toc23999"/>
      <w:bookmarkStart w:id="413" w:name="_Toc6110"/>
      <w:bookmarkStart w:id="414" w:name="_Toc3319"/>
      <w:bookmarkStart w:id="415" w:name="_Toc8636"/>
      <w:bookmarkStart w:id="416" w:name="_Toc6202"/>
      <w:bookmarkStart w:id="417" w:name="_Toc25651"/>
      <w:bookmarkStart w:id="418" w:name="_Toc1790"/>
      <w:bookmarkStart w:id="419" w:name="_Toc98560366"/>
      <w:bookmarkStart w:id="420" w:name="_Toc123051467"/>
      <w:bookmarkStart w:id="421" w:name="_Toc12310246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rsidR="00D72F9D" w:rsidRPr="00C71655" w:rsidRDefault="00D72F9D" w:rsidP="00C71655">
      <w:pPr>
        <w:pStyle w:val="1"/>
        <w:jc w:val="center"/>
        <w:rPr>
          <w:sz w:val="30"/>
          <w:szCs w:val="30"/>
        </w:rPr>
      </w:pPr>
      <w:bookmarkStart w:id="422" w:name="_Toc462063883"/>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422"/>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（一）电话人工咨询服务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（二）自助查询服务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（三）邮件咨询服务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投资者可通过电子邮件的形式向基金管理人提出疑问，针对投资者的问题，基金管理人将设有专员进行及时回复。</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（四）免费信息订阅服务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（五）资料邮寄服务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（六）客户投诉受理服务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投资人可以通过客服热线、书信、电子邮件等渠道，对基金管理人和销售机构所提供的服务进行投诉。</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45D67">
        <w:rPr>
          <w:rFonts w:asciiTheme="minorEastAsia" w:hAnsiTheme="minorEastAsia" w:cs="Arial" w:hint="eastAsia"/>
          <w:sz w:val="24"/>
          <w:szCs w:val="24"/>
        </w:rPr>
        <w:t>个</w:t>
      </w:r>
      <w:proofErr w:type="gramEnd"/>
      <w:r w:rsidRPr="00345D67">
        <w:rPr>
          <w:rFonts w:asciiTheme="minorEastAsia" w:hAnsiTheme="minorEastAsia" w:cs="Arial" w:hint="eastAsia"/>
          <w:sz w:val="24"/>
          <w:szCs w:val="24"/>
        </w:rPr>
        <w:t>工作日之内对基金投资人的投诉做出回复。</w:t>
      </w:r>
      <w:r w:rsidRPr="00345D67">
        <w:rPr>
          <w:rFonts w:asciiTheme="minorEastAsia" w:hAnsiTheme="minorEastAsia" w:cs="Arial" w:hint="eastAsia"/>
          <w:sz w:val="24"/>
          <w:szCs w:val="24"/>
        </w:rPr>
        <w:lastRenderedPageBreak/>
        <w:t xml:space="preserve">对于非工作日提出的投诉，基金管理人将在顺延到下 1 </w:t>
      </w:r>
      <w:proofErr w:type="gramStart"/>
      <w:r w:rsidRPr="00345D67">
        <w:rPr>
          <w:rFonts w:asciiTheme="minorEastAsia" w:hAnsiTheme="minorEastAsia" w:cs="Arial" w:hint="eastAsia"/>
          <w:sz w:val="24"/>
          <w:szCs w:val="24"/>
        </w:rPr>
        <w:t>个</w:t>
      </w:r>
      <w:proofErr w:type="gramEnd"/>
      <w:r w:rsidRPr="00345D67">
        <w:rPr>
          <w:rFonts w:asciiTheme="minorEastAsia" w:hAnsiTheme="minorEastAsia" w:cs="Arial" w:hint="eastAsia"/>
          <w:sz w:val="24"/>
          <w:szCs w:val="24"/>
        </w:rPr>
        <w:t>工作日进行回复。</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（七）基金管理人联系方式 </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公司网址： www.furamc.com .cn</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电子信箱：service@furamc.com.cn</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客服热线：4006855600</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客户服务部门地址：深圳市福田区深南大道2012号深圳证券交易所广场3501，富荣基金管理有限公司客户服务部门（收）</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邮编：518038</w:t>
      </w:r>
    </w:p>
    <w:p w:rsidR="005435FB" w:rsidRPr="00D73D18" w:rsidRDefault="00345D67" w:rsidP="00345D67">
      <w:pPr>
        <w:spacing w:line="360" w:lineRule="auto"/>
        <w:ind w:firstLineChars="200" w:firstLine="480"/>
        <w:rPr>
          <w:rFonts w:asciiTheme="minorEastAsia" w:hAnsiTheme="minorEastAsia"/>
          <w:sz w:val="24"/>
          <w:szCs w:val="24"/>
        </w:rPr>
        <w:sectPr w:rsidR="005435FB" w:rsidRPr="00D73D18" w:rsidSect="00D72F9D">
          <w:footerReference w:type="default" r:id="rId30"/>
          <w:pgSz w:w="11906" w:h="16838"/>
          <w:pgMar w:top="1440" w:right="1800" w:bottom="1440" w:left="1800" w:header="851" w:footer="992" w:gutter="0"/>
          <w:pgNumType w:start="1" w:chapStyle="1"/>
          <w:cols w:space="720"/>
          <w:docGrid w:type="lines" w:linePitch="312"/>
        </w:sectPr>
      </w:pPr>
      <w:r w:rsidRPr="00345D67">
        <w:rPr>
          <w:rFonts w:asciiTheme="minorEastAsia" w:hAnsiTheme="minorEastAsia" w:cs="Arial" w:hint="eastAsia"/>
          <w:sz w:val="24"/>
          <w:szCs w:val="24"/>
        </w:rPr>
        <w:t>（八）如本招募说明书存在任何您/</w:t>
      </w:r>
      <w:proofErr w:type="gramStart"/>
      <w:r w:rsidRPr="00345D67">
        <w:rPr>
          <w:rFonts w:asciiTheme="minorEastAsia" w:hAnsiTheme="minorEastAsia" w:cs="Arial" w:hint="eastAsia"/>
          <w:sz w:val="24"/>
          <w:szCs w:val="24"/>
        </w:rPr>
        <w:t>贵机构</w:t>
      </w:r>
      <w:proofErr w:type="gramEnd"/>
      <w:r w:rsidRPr="00345D67">
        <w:rPr>
          <w:rFonts w:asciiTheme="minorEastAsia" w:hAnsiTheme="minorEastAsia" w:cs="Arial" w:hint="eastAsia"/>
          <w:sz w:val="24"/>
          <w:szCs w:val="24"/>
        </w:rPr>
        <w:t>无法理解的内容，请通过</w:t>
      </w:r>
      <w:proofErr w:type="gramStart"/>
      <w:r w:rsidRPr="00345D67">
        <w:rPr>
          <w:rFonts w:asciiTheme="minorEastAsia" w:hAnsiTheme="minorEastAsia" w:cs="Arial" w:hint="eastAsia"/>
          <w:sz w:val="24"/>
          <w:szCs w:val="24"/>
        </w:rPr>
        <w:t>上述联系</w:t>
      </w:r>
      <w:proofErr w:type="gramEnd"/>
      <w:r w:rsidRPr="00345D67">
        <w:rPr>
          <w:rFonts w:asciiTheme="minorEastAsia" w:hAnsiTheme="minorEastAsia" w:cs="Arial" w:hint="eastAsia"/>
          <w:sz w:val="24"/>
          <w:szCs w:val="24"/>
        </w:rPr>
        <w:t>方式联系基金管理人。</w:t>
      </w:r>
      <w:proofErr w:type="gramStart"/>
      <w:r w:rsidRPr="00345D67">
        <w:rPr>
          <w:rFonts w:asciiTheme="minorEastAsia" w:hAnsiTheme="minorEastAsia" w:cs="Arial" w:hint="eastAsia"/>
          <w:sz w:val="24"/>
          <w:szCs w:val="24"/>
        </w:rPr>
        <w:t>请确保</w:t>
      </w:r>
      <w:proofErr w:type="gramEnd"/>
      <w:r w:rsidRPr="00345D67">
        <w:rPr>
          <w:rFonts w:asciiTheme="minorEastAsia" w:hAnsiTheme="minorEastAsia" w:cs="Arial" w:hint="eastAsia"/>
          <w:sz w:val="24"/>
          <w:szCs w:val="24"/>
        </w:rPr>
        <w:t>投资前，您/</w:t>
      </w:r>
      <w:proofErr w:type="gramStart"/>
      <w:r w:rsidRPr="00345D67">
        <w:rPr>
          <w:rFonts w:asciiTheme="minorEastAsia" w:hAnsiTheme="minorEastAsia" w:cs="Arial" w:hint="eastAsia"/>
          <w:sz w:val="24"/>
          <w:szCs w:val="24"/>
        </w:rPr>
        <w:t>贵机构</w:t>
      </w:r>
      <w:proofErr w:type="gramEnd"/>
      <w:r w:rsidRPr="00345D67">
        <w:rPr>
          <w:rFonts w:asciiTheme="minorEastAsia" w:hAnsiTheme="minorEastAsia" w:cs="Arial" w:hint="eastAsia"/>
          <w:sz w:val="24"/>
          <w:szCs w:val="24"/>
        </w:rPr>
        <w:t>已经全面理解了本招募说明书</w:t>
      </w:r>
      <w:r w:rsidR="00D72F9D" w:rsidRPr="00D73D18">
        <w:rPr>
          <w:rFonts w:asciiTheme="minorEastAsia" w:hAnsiTheme="minorEastAsia" w:cs="Arial"/>
          <w:sz w:val="24"/>
          <w:szCs w:val="24"/>
        </w:rPr>
        <w:t>。</w:t>
      </w:r>
    </w:p>
    <w:p w:rsidR="001745C9" w:rsidRPr="00C71655" w:rsidRDefault="001745C9" w:rsidP="00C71655">
      <w:pPr>
        <w:pStyle w:val="1"/>
        <w:jc w:val="center"/>
        <w:rPr>
          <w:sz w:val="30"/>
          <w:szCs w:val="30"/>
        </w:rPr>
      </w:pPr>
      <w:bookmarkStart w:id="423" w:name="_Toc416264556"/>
      <w:bookmarkStart w:id="424" w:name="_Toc263092329"/>
      <w:bookmarkStart w:id="425" w:name="_Toc214873622"/>
      <w:bookmarkStart w:id="426" w:name="_Toc530223198"/>
      <w:bookmarkStart w:id="427" w:name="_Toc462063884"/>
      <w:bookmarkEnd w:id="398"/>
      <w:bookmarkEnd w:id="399"/>
      <w:bookmarkEnd w:id="400"/>
      <w:bookmarkEnd w:id="401"/>
      <w:bookmarkEnd w:id="402"/>
      <w:bookmarkEnd w:id="403"/>
      <w:r w:rsidRPr="00C71655">
        <w:rPr>
          <w:rFonts w:hint="eastAsia"/>
          <w:sz w:val="30"/>
          <w:szCs w:val="30"/>
        </w:rPr>
        <w:lastRenderedPageBreak/>
        <w:t>第二十一部分</w:t>
      </w:r>
      <w:r w:rsidRPr="00C71655">
        <w:rPr>
          <w:sz w:val="30"/>
          <w:szCs w:val="30"/>
        </w:rPr>
        <w:t xml:space="preserve">  </w:t>
      </w:r>
      <w:r w:rsidRPr="00C71655">
        <w:rPr>
          <w:rFonts w:hint="eastAsia"/>
          <w:sz w:val="30"/>
          <w:szCs w:val="30"/>
        </w:rPr>
        <w:t>招募说明书存放及查阅方式</w:t>
      </w:r>
      <w:bookmarkEnd w:id="423"/>
      <w:bookmarkEnd w:id="424"/>
      <w:bookmarkEnd w:id="425"/>
      <w:bookmarkEnd w:id="426"/>
      <w:bookmarkEnd w:id="427"/>
    </w:p>
    <w:p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427D57" w:rsidRPr="00D73D18" w:rsidSect="00FB360B">
          <w:footerReference w:type="default" r:id="rId31"/>
          <w:pgSz w:w="11906" w:h="16838"/>
          <w:pgMar w:top="1440" w:right="1800" w:bottom="1440" w:left="1800" w:header="851" w:footer="992" w:gutter="0"/>
          <w:pgNumType w:start="1"/>
          <w:cols w:space="425"/>
          <w:docGrid w:type="lines" w:linePitch="312"/>
        </w:sectPr>
      </w:pPr>
      <w:bookmarkStart w:id="428" w:name="_Toc263092330"/>
      <w:bookmarkStart w:id="429" w:name="_Toc416268879"/>
    </w:p>
    <w:p w:rsidR="00FF171F" w:rsidRPr="00C71655" w:rsidRDefault="00FF171F" w:rsidP="00C71655">
      <w:pPr>
        <w:pStyle w:val="1"/>
        <w:jc w:val="center"/>
        <w:rPr>
          <w:sz w:val="30"/>
          <w:szCs w:val="30"/>
        </w:rPr>
      </w:pPr>
      <w:bookmarkStart w:id="430" w:name="_Toc462063885"/>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8"/>
      <w:bookmarkEnd w:id="429"/>
      <w:r w:rsidRPr="00C71655">
        <w:rPr>
          <w:sz w:val="30"/>
          <w:szCs w:val="30"/>
        </w:rPr>
        <w:lastRenderedPageBreak/>
        <w:t>第二十</w:t>
      </w:r>
      <w:r w:rsidRPr="00C71655">
        <w:rPr>
          <w:rFonts w:hint="eastAsia"/>
          <w:sz w:val="30"/>
          <w:szCs w:val="30"/>
        </w:rPr>
        <w:t>二</w:t>
      </w:r>
      <w:r w:rsidRPr="00C71655">
        <w:rPr>
          <w:sz w:val="30"/>
          <w:szCs w:val="30"/>
        </w:rPr>
        <w:t>部分  备查文件</w:t>
      </w:r>
      <w:bookmarkEnd w:id="430"/>
    </w:p>
    <w:p w:rsidR="00FF171F" w:rsidRPr="00D73D18" w:rsidRDefault="00FF171F" w:rsidP="00FF171F">
      <w:pPr>
        <w:rPr>
          <w:rFonts w:asciiTheme="minorEastAsia" w:hAnsiTheme="minorEastAsia" w:cs="Times New Roman"/>
          <w:sz w:val="24"/>
          <w:szCs w:val="24"/>
          <w:lang w:val="x-none"/>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3B318D">
        <w:rPr>
          <w:rFonts w:asciiTheme="minorEastAsia" w:hAnsiTheme="minorEastAsia" w:cs="Arial"/>
          <w:kern w:val="0"/>
          <w:sz w:val="24"/>
          <w:szCs w:val="24"/>
        </w:rPr>
        <w:t>福安</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证券投资基金募集</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487357" w:rsidRPr="00D73D18">
        <w:rPr>
          <w:rFonts w:asciiTheme="minorEastAsia" w:hAnsiTheme="minorEastAsia" w:cs="Arial"/>
          <w:kern w:val="0"/>
          <w:sz w:val="24"/>
          <w:szCs w:val="24"/>
        </w:rPr>
        <w:t>富荣</w:t>
      </w:r>
      <w:r w:rsidR="003B318D">
        <w:rPr>
          <w:rFonts w:asciiTheme="minorEastAsia" w:hAnsiTheme="minorEastAsia" w:cs="Arial"/>
          <w:kern w:val="0"/>
          <w:sz w:val="24"/>
          <w:szCs w:val="24"/>
        </w:rPr>
        <w:t>福安</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 xml:space="preserve">证券投资基金基金合同》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487357" w:rsidRPr="00D73D18">
        <w:rPr>
          <w:rFonts w:asciiTheme="minorEastAsia" w:hAnsiTheme="minorEastAsia" w:cs="Arial"/>
          <w:kern w:val="0"/>
          <w:sz w:val="24"/>
          <w:szCs w:val="24"/>
        </w:rPr>
        <w:t>富荣</w:t>
      </w:r>
      <w:r w:rsidR="003B318D">
        <w:rPr>
          <w:rFonts w:asciiTheme="minorEastAsia" w:hAnsiTheme="minorEastAsia" w:cs="Arial"/>
          <w:kern w:val="0"/>
          <w:sz w:val="24"/>
          <w:szCs w:val="24"/>
        </w:rPr>
        <w:t>福安</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 xml:space="preserve">证券投资基金托管协议》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487357" w:rsidRPr="00D73D18">
        <w:rPr>
          <w:rFonts w:asciiTheme="minorEastAsia" w:hAnsiTheme="minorEastAsia" w:cs="Arial"/>
          <w:kern w:val="0"/>
          <w:sz w:val="24"/>
          <w:szCs w:val="24"/>
        </w:rPr>
        <w:t>富荣</w:t>
      </w:r>
      <w:r w:rsidR="003B318D">
        <w:rPr>
          <w:rFonts w:asciiTheme="minorEastAsia" w:hAnsiTheme="minorEastAsia" w:cs="Arial"/>
          <w:kern w:val="0"/>
          <w:sz w:val="24"/>
          <w:szCs w:val="24"/>
        </w:rPr>
        <w:t>福安</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sectPr w:rsidR="00904611" w:rsidSect="00353591">
          <w:footerReference w:type="default" r:id="rId32"/>
          <w:pgSz w:w="11906" w:h="16838"/>
          <w:pgMar w:top="1440" w:right="1800" w:bottom="1440" w:left="1800" w:header="851" w:footer="992" w:gutter="0"/>
          <w:pgNumType w:start="1" w:chapStyle="1"/>
          <w:cols w:space="720"/>
          <w:docGrid w:type="lines" w:linePitch="312"/>
        </w:sectPr>
      </w:pPr>
    </w:p>
    <w:p w:rsidR="00904611" w:rsidRDefault="00D42938" w:rsidP="00FF171F">
      <w:pPr>
        <w:widowControl/>
        <w:adjustRightInd w:val="0"/>
        <w:snapToGrid w:val="0"/>
        <w:spacing w:line="360" w:lineRule="auto"/>
        <w:ind w:rightChars="-85" w:right="-178" w:firstLineChars="200" w:firstLine="420"/>
        <w:rPr>
          <w:rFonts w:ascii="Arial" w:eastAsia="宋体" w:hAnsi="Arial" w:cs="Arial"/>
          <w:kern w:val="0"/>
          <w:szCs w:val="21"/>
        </w:rPr>
      </w:pPr>
      <w:r>
        <w:rPr>
          <w:rFonts w:ascii="Arial" w:eastAsia="宋体" w:hAnsi="Arial" w:cs="Arial" w:hint="eastAsia"/>
          <w:kern w:val="0"/>
          <w:szCs w:val="21"/>
        </w:rPr>
        <w:lastRenderedPageBreak/>
        <w:t>（本页无正文）</w:t>
      </w: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P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FF171F" w:rsidRPr="00D73D18" w:rsidRDefault="00487357"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富</w:t>
      </w:r>
      <w:proofErr w:type="gramStart"/>
      <w:r w:rsidRPr="00D73D18">
        <w:rPr>
          <w:rFonts w:asciiTheme="minorEastAsia" w:hAnsiTheme="minorEastAsia" w:cs="Arial" w:hint="eastAsia"/>
          <w:kern w:val="0"/>
          <w:sz w:val="24"/>
          <w:szCs w:val="24"/>
        </w:rPr>
        <w:t>荣</w:t>
      </w:r>
      <w:r w:rsidR="00FF171F" w:rsidRPr="00D73D18">
        <w:rPr>
          <w:rFonts w:asciiTheme="minorEastAsia" w:hAnsiTheme="minorEastAsia" w:cs="Arial" w:hint="eastAsia"/>
          <w:kern w:val="0"/>
          <w:sz w:val="24"/>
          <w:szCs w:val="24"/>
        </w:rPr>
        <w:t>基金</w:t>
      </w:r>
      <w:proofErr w:type="gramEnd"/>
      <w:r w:rsidR="00FF171F" w:rsidRPr="00D73D18">
        <w:rPr>
          <w:rFonts w:asciiTheme="minorEastAsia" w:hAnsiTheme="minorEastAsia" w:cs="Arial" w:hint="eastAsia"/>
          <w:kern w:val="0"/>
          <w:sz w:val="24"/>
          <w:szCs w:val="24"/>
        </w:rPr>
        <w:t xml:space="preserve">管理有限公司 </w:t>
      </w:r>
      <w:bookmarkStart w:id="431" w:name="_GoBack"/>
      <w:bookmarkEnd w:id="431"/>
    </w:p>
    <w:p w:rsidR="00FF171F" w:rsidRPr="00D73D18" w:rsidRDefault="00FF171F"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201</w:t>
      </w:r>
      <w:r w:rsidR="00645308">
        <w:rPr>
          <w:rFonts w:asciiTheme="minorEastAsia" w:hAnsiTheme="minorEastAsia" w:cs="Arial" w:hint="eastAsia"/>
          <w:kern w:val="0"/>
          <w:sz w:val="24"/>
          <w:szCs w:val="24"/>
        </w:rPr>
        <w:t>7</w:t>
      </w:r>
      <w:r w:rsidRPr="00D73D18">
        <w:rPr>
          <w:rFonts w:asciiTheme="minorEastAsia" w:hAnsiTheme="minorEastAsia" w:cs="Arial" w:hint="eastAsia"/>
          <w:kern w:val="0"/>
          <w:sz w:val="24"/>
          <w:szCs w:val="24"/>
        </w:rPr>
        <w:t>年</w:t>
      </w:r>
      <w:r w:rsidR="00D322CC">
        <w:rPr>
          <w:rFonts w:asciiTheme="minorEastAsia" w:hAnsiTheme="minorEastAsia" w:cs="Arial" w:hint="eastAsia"/>
          <w:kern w:val="0"/>
          <w:sz w:val="24"/>
          <w:szCs w:val="24"/>
        </w:rPr>
        <w:t>11</w:t>
      </w:r>
      <w:r w:rsidRPr="00D73D18">
        <w:rPr>
          <w:rFonts w:asciiTheme="minorEastAsia" w:hAnsiTheme="minorEastAsia" w:cs="Arial" w:hint="eastAsia"/>
          <w:kern w:val="0"/>
          <w:sz w:val="24"/>
          <w:szCs w:val="24"/>
        </w:rPr>
        <w:t>月</w:t>
      </w:r>
      <w:r w:rsidR="00D322CC">
        <w:rPr>
          <w:rFonts w:asciiTheme="minorEastAsia" w:hAnsiTheme="minorEastAsia" w:cs="Arial" w:hint="eastAsia"/>
          <w:kern w:val="0"/>
          <w:sz w:val="24"/>
          <w:szCs w:val="24"/>
        </w:rPr>
        <w:t>11</w:t>
      </w:r>
      <w:r w:rsidRPr="00D73D18">
        <w:rPr>
          <w:rFonts w:asciiTheme="minorEastAsia" w:hAnsiTheme="minorEastAsia" w:cs="Arial" w:hint="eastAsia"/>
          <w:kern w:val="0"/>
          <w:sz w:val="24"/>
          <w:szCs w:val="24"/>
        </w:rPr>
        <w:t>日</w:t>
      </w:r>
    </w:p>
    <w:p w:rsidR="001745C9" w:rsidRPr="001745C9" w:rsidRDefault="001745C9" w:rsidP="0095094F">
      <w:pPr>
        <w:widowControl/>
        <w:adjustRightInd w:val="0"/>
        <w:snapToGrid w:val="0"/>
        <w:spacing w:line="360" w:lineRule="auto"/>
        <w:ind w:rightChars="-85" w:right="-178" w:firstLineChars="3050" w:firstLine="6405"/>
        <w:rPr>
          <w:lang w:val="x-none"/>
        </w:rPr>
      </w:pPr>
    </w:p>
    <w:sectPr w:rsidR="001745C9" w:rsidRPr="001745C9" w:rsidSect="00353591">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6C25" w:rsidRDefault="00766C25" w:rsidP="00DD53A7">
      <w:r>
        <w:separator/>
      </w:r>
    </w:p>
  </w:endnote>
  <w:endnote w:type="continuationSeparator" w:id="0">
    <w:p w:rsidR="00766C25" w:rsidRDefault="00766C25"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p>
  <w:p w:rsidR="00766C25" w:rsidRDefault="00766C25">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1-1</w:t>
    </w:r>
  </w:p>
  <w:p w:rsidR="00766C25" w:rsidRDefault="00766C25">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framePr w:h="0"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BE5361" w:rsidRPr="00BE5361">
      <w:rPr>
        <w:noProof/>
        <w:lang w:val="zh-CN"/>
      </w:rPr>
      <w:t>5</w:t>
    </w:r>
    <w:r>
      <w:fldChar w:fldCharType="end"/>
    </w:r>
  </w:p>
  <w:p w:rsidR="00766C25" w:rsidRDefault="00766C25">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3-</w:t>
    </w:r>
    <w:sdt>
      <w:sdtPr>
        <w:id w:val="-723293953"/>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10</w:t>
        </w:r>
        <w:r>
          <w:fldChar w:fldCharType="end"/>
        </w:r>
      </w:sdtContent>
    </w:sdt>
  </w:p>
  <w:p w:rsidR="00766C25" w:rsidRDefault="00766C25">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4-</w:t>
    </w:r>
    <w:sdt>
      <w:sdtPr>
        <w:id w:val="-324663312"/>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6</w:t>
        </w:r>
        <w:r>
          <w:fldChar w:fldCharType="end"/>
        </w:r>
      </w:sdtContent>
    </w:sdt>
  </w:p>
  <w:p w:rsidR="00766C25" w:rsidRDefault="00766C25">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5-</w:t>
    </w:r>
    <w:sdt>
      <w:sdtPr>
        <w:id w:val="1176078078"/>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2</w:t>
        </w:r>
        <w:r>
          <w:fldChar w:fldCharType="end"/>
        </w:r>
      </w:sdtContent>
    </w:sdt>
  </w:p>
  <w:p w:rsidR="00766C25" w:rsidRDefault="00766C25">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6-</w:t>
    </w:r>
    <w:sdt>
      <w:sdtPr>
        <w:id w:val="314375207"/>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4</w:t>
        </w:r>
        <w:r>
          <w:fldChar w:fldCharType="end"/>
        </w:r>
      </w:sdtContent>
    </w:sdt>
  </w:p>
  <w:p w:rsidR="00766C25" w:rsidRDefault="00766C25">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7-</w:t>
    </w:r>
    <w:sdt>
      <w:sdtPr>
        <w:id w:val="-1010907595"/>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1</w:t>
        </w:r>
        <w:r>
          <w:fldChar w:fldCharType="end"/>
        </w:r>
      </w:sdtContent>
    </w:sdt>
  </w:p>
  <w:p w:rsidR="00766C25" w:rsidRDefault="00766C25">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8-</w:t>
    </w:r>
    <w:sdt>
      <w:sdtPr>
        <w:id w:val="970251141"/>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11</w:t>
        </w:r>
        <w:r>
          <w:fldChar w:fldCharType="end"/>
        </w:r>
      </w:sdtContent>
    </w:sdt>
  </w:p>
  <w:p w:rsidR="00766C25" w:rsidRDefault="00766C25">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9-</w:t>
    </w:r>
    <w:sdt>
      <w:sdtPr>
        <w:id w:val="-380866730"/>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9</w:t>
        </w:r>
        <w:r>
          <w:fldChar w:fldCharType="end"/>
        </w:r>
      </w:sdtContent>
    </w:sdt>
  </w:p>
  <w:p w:rsidR="00766C25" w:rsidRDefault="00766C25">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10-</w:t>
    </w:r>
    <w:sdt>
      <w:sdtPr>
        <w:id w:val="-2068866313"/>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1</w:t>
        </w:r>
        <w:r>
          <w:fldChar w:fldCharType="end"/>
        </w:r>
      </w:sdtContent>
    </w:sdt>
  </w:p>
  <w:p w:rsidR="00766C25" w:rsidRDefault="00766C25">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11-</w:t>
    </w:r>
    <w:sdt>
      <w:sdtPr>
        <w:id w:val="1740205863"/>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6</w:t>
        </w:r>
        <w:r>
          <w:fldChar w:fldCharType="end"/>
        </w:r>
      </w:sdtContent>
    </w:sdt>
  </w:p>
  <w:p w:rsidR="00766C25" w:rsidRDefault="00766C25">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12-</w:t>
    </w:r>
    <w:sdt>
      <w:sdtPr>
        <w:id w:val="-1808619235"/>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2</w:t>
        </w:r>
        <w:r>
          <w:fldChar w:fldCharType="end"/>
        </w:r>
      </w:sdtContent>
    </w:sdt>
  </w:p>
  <w:p w:rsidR="00766C25" w:rsidRDefault="00766C25">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13-</w:t>
    </w:r>
    <w:sdt>
      <w:sdtPr>
        <w:id w:val="260565472"/>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3</w:t>
        </w:r>
        <w:r>
          <w:fldChar w:fldCharType="end"/>
        </w:r>
      </w:sdtContent>
    </w:sdt>
  </w:p>
  <w:p w:rsidR="00766C25" w:rsidRDefault="00766C25">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14-</w:t>
    </w:r>
    <w:sdt>
      <w:sdtPr>
        <w:id w:val="-1599011260"/>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1</w:t>
        </w:r>
        <w:r>
          <w:fldChar w:fldCharType="end"/>
        </w:r>
      </w:sdtContent>
    </w:sdt>
  </w:p>
  <w:p w:rsidR="00766C25" w:rsidRDefault="00766C25">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15-</w:t>
    </w:r>
    <w:sdt>
      <w:sdtPr>
        <w:id w:val="-594479020"/>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6</w:t>
        </w:r>
        <w:r>
          <w:fldChar w:fldCharType="end"/>
        </w:r>
      </w:sdtContent>
    </w:sdt>
  </w:p>
  <w:p w:rsidR="00766C25" w:rsidRDefault="00766C25">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16-</w:t>
    </w:r>
    <w:sdt>
      <w:sdtPr>
        <w:id w:val="225030857"/>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4</w:t>
        </w:r>
        <w:r>
          <w:fldChar w:fldCharType="end"/>
        </w:r>
      </w:sdtContent>
    </w:sdt>
  </w:p>
  <w:p w:rsidR="00766C25" w:rsidRDefault="00766C25">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17-</w:t>
    </w:r>
    <w:sdt>
      <w:sdtPr>
        <w:id w:val="-1072812426"/>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2</w:t>
        </w:r>
        <w:r>
          <w:fldChar w:fldCharType="end"/>
        </w:r>
      </w:sdtContent>
    </w:sdt>
  </w:p>
  <w:p w:rsidR="00766C25" w:rsidRDefault="00766C25">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18-</w:t>
    </w:r>
    <w:sdt>
      <w:sdtPr>
        <w:id w:val="-1207016319"/>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16</w:t>
        </w:r>
        <w:r>
          <w:fldChar w:fldCharType="end"/>
        </w:r>
      </w:sdtContent>
    </w:sdt>
  </w:p>
  <w:p w:rsidR="00766C25" w:rsidRDefault="00766C25">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19-</w:t>
    </w:r>
    <w:sdt>
      <w:sdtPr>
        <w:id w:val="60987608"/>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14</w:t>
        </w:r>
        <w:r>
          <w:fldChar w:fldCharType="end"/>
        </w:r>
      </w:sdtContent>
    </w:sdt>
  </w:p>
  <w:p w:rsidR="00766C25" w:rsidRDefault="00766C25">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20-</w:t>
    </w:r>
    <w:sdt>
      <w:sdtPr>
        <w:id w:val="-1560167441"/>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2</w:t>
        </w:r>
        <w:r>
          <w:fldChar w:fldCharType="end"/>
        </w:r>
      </w:sdtContent>
    </w:sdt>
  </w:p>
  <w:p w:rsidR="00766C25" w:rsidRDefault="00766C25">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jc w:val="center"/>
    </w:pPr>
    <w:r>
      <w:rPr>
        <w:rFonts w:hint="eastAsia"/>
      </w:rPr>
      <w:t>21-</w:t>
    </w:r>
    <w:sdt>
      <w:sdtPr>
        <w:id w:val="-323820257"/>
        <w:docPartObj>
          <w:docPartGallery w:val="Page Numbers (Bottom of Page)"/>
          <w:docPartUnique/>
        </w:docPartObj>
      </w:sdtPr>
      <w:sdtEndPr/>
      <w:sdtContent>
        <w:r>
          <w:fldChar w:fldCharType="begin"/>
        </w:r>
        <w:r>
          <w:instrText>PAGE   \* MERGEFORMAT</w:instrText>
        </w:r>
        <w:r>
          <w:fldChar w:fldCharType="separate"/>
        </w:r>
        <w:r w:rsidR="00BE5361" w:rsidRPr="00BE5361">
          <w:rPr>
            <w:noProof/>
            <w:lang w:val="zh-CN"/>
          </w:rPr>
          <w:t>1</w:t>
        </w:r>
        <w:r>
          <w:fldChar w:fldCharType="end"/>
        </w:r>
      </w:sdtContent>
    </w:sdt>
  </w:p>
  <w:p w:rsidR="00766C25" w:rsidRDefault="00766C25">
    <w:pPr>
      <w:pStyle w:val="a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pPr>
      <w:pStyle w:val="a9"/>
      <w:framePr w:h="0" w:wrap="around" w:vAnchor="text" w:hAnchor="margin" w:xAlign="center" w:yAlign="top"/>
      <w:pBdr>
        <w:between w:val="none" w:sz="50" w:space="0" w:color="auto"/>
      </w:pBdr>
    </w:pPr>
    <w:r>
      <w:rPr>
        <w:rFonts w:hint="eastAsia"/>
      </w:rPr>
      <w:t>22-1</w:t>
    </w:r>
  </w:p>
  <w:p w:rsidR="00766C25" w:rsidRDefault="00766C2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6C25" w:rsidRDefault="00766C25" w:rsidP="00DD53A7">
      <w:r>
        <w:separator/>
      </w:r>
    </w:p>
  </w:footnote>
  <w:footnote w:type="continuationSeparator" w:id="0">
    <w:p w:rsidR="00766C25" w:rsidRDefault="00766C25"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C25" w:rsidRDefault="00766C25" w:rsidP="00A737CD">
    <w:pPr>
      <w:pStyle w:val="a8"/>
      <w:jc w:val="both"/>
    </w:pPr>
    <w:r>
      <w:rPr>
        <w:rFonts w:ascii="Arial" w:hAnsi="Arial" w:cs="Arial" w:hint="eastAsia"/>
        <w:szCs w:val="21"/>
      </w:rPr>
      <w:t>富荣福安灵活配置混合型</w:t>
    </w:r>
    <w:r w:rsidRPr="001745C9">
      <w:rPr>
        <w:rFonts w:ascii="Arial" w:hAnsi="Arial" w:cs="Arial" w:hint="eastAsia"/>
        <w:szCs w:val="21"/>
      </w:rPr>
      <w:t>证券投资基金</w:t>
    </w:r>
    <w:r>
      <w:rPr>
        <w:rFonts w:ascii="Arial" w:hAnsi="Arial" w:cs="Arial" w:hint="eastAsia"/>
        <w:szCs w:val="21"/>
      </w:rPr>
      <w:t xml:space="preserve">                                                </w:t>
    </w:r>
    <w:r>
      <w:rPr>
        <w:rFonts w:hint="eastAsia"/>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revisionView w:markup="0"/>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2D17"/>
    <w:rsid w:val="000150A1"/>
    <w:rsid w:val="00016B2F"/>
    <w:rsid w:val="00021C6F"/>
    <w:rsid w:val="00026A47"/>
    <w:rsid w:val="00032C15"/>
    <w:rsid w:val="00043AE3"/>
    <w:rsid w:val="000455CE"/>
    <w:rsid w:val="000507C1"/>
    <w:rsid w:val="00050E32"/>
    <w:rsid w:val="0005270F"/>
    <w:rsid w:val="00054C15"/>
    <w:rsid w:val="00055889"/>
    <w:rsid w:val="0006090B"/>
    <w:rsid w:val="00061EFE"/>
    <w:rsid w:val="00062C1B"/>
    <w:rsid w:val="00066597"/>
    <w:rsid w:val="00072066"/>
    <w:rsid w:val="00076E9C"/>
    <w:rsid w:val="000817BB"/>
    <w:rsid w:val="00084A9D"/>
    <w:rsid w:val="00092FE3"/>
    <w:rsid w:val="00093B11"/>
    <w:rsid w:val="0009505B"/>
    <w:rsid w:val="0009610D"/>
    <w:rsid w:val="00096D0E"/>
    <w:rsid w:val="000A1798"/>
    <w:rsid w:val="000A2809"/>
    <w:rsid w:val="000B0075"/>
    <w:rsid w:val="000B2880"/>
    <w:rsid w:val="000B4DA0"/>
    <w:rsid w:val="000B6836"/>
    <w:rsid w:val="000B720D"/>
    <w:rsid w:val="000B7428"/>
    <w:rsid w:val="000B7ACE"/>
    <w:rsid w:val="000C2A62"/>
    <w:rsid w:val="000C3020"/>
    <w:rsid w:val="000C36FD"/>
    <w:rsid w:val="000C4C8F"/>
    <w:rsid w:val="000D3337"/>
    <w:rsid w:val="000E1E9B"/>
    <w:rsid w:val="000E3D34"/>
    <w:rsid w:val="000E4187"/>
    <w:rsid w:val="000F4000"/>
    <w:rsid w:val="000F5C40"/>
    <w:rsid w:val="000F63F5"/>
    <w:rsid w:val="00102D5B"/>
    <w:rsid w:val="00112609"/>
    <w:rsid w:val="0012019B"/>
    <w:rsid w:val="00121E9C"/>
    <w:rsid w:val="00127ED5"/>
    <w:rsid w:val="00132839"/>
    <w:rsid w:val="001369D9"/>
    <w:rsid w:val="00145063"/>
    <w:rsid w:val="00147C35"/>
    <w:rsid w:val="00157D5D"/>
    <w:rsid w:val="001609F9"/>
    <w:rsid w:val="001635EE"/>
    <w:rsid w:val="00166406"/>
    <w:rsid w:val="0016706A"/>
    <w:rsid w:val="001745C9"/>
    <w:rsid w:val="00180F22"/>
    <w:rsid w:val="00181F45"/>
    <w:rsid w:val="00184AAE"/>
    <w:rsid w:val="00184E9F"/>
    <w:rsid w:val="00185938"/>
    <w:rsid w:val="001A0D71"/>
    <w:rsid w:val="001A1315"/>
    <w:rsid w:val="001A1C76"/>
    <w:rsid w:val="001A3539"/>
    <w:rsid w:val="001B101B"/>
    <w:rsid w:val="001B1C13"/>
    <w:rsid w:val="001B598D"/>
    <w:rsid w:val="001B716E"/>
    <w:rsid w:val="001C1861"/>
    <w:rsid w:val="001C404F"/>
    <w:rsid w:val="001D5B10"/>
    <w:rsid w:val="001E05E8"/>
    <w:rsid w:val="001E3B99"/>
    <w:rsid w:val="001F141D"/>
    <w:rsid w:val="001F2A1F"/>
    <w:rsid w:val="001F32BF"/>
    <w:rsid w:val="001F7512"/>
    <w:rsid w:val="00201AB5"/>
    <w:rsid w:val="002078F3"/>
    <w:rsid w:val="00207CD5"/>
    <w:rsid w:val="002171AD"/>
    <w:rsid w:val="00222D53"/>
    <w:rsid w:val="00224657"/>
    <w:rsid w:val="00224EE1"/>
    <w:rsid w:val="0022597A"/>
    <w:rsid w:val="00227859"/>
    <w:rsid w:val="0023618C"/>
    <w:rsid w:val="00236D4F"/>
    <w:rsid w:val="002409F1"/>
    <w:rsid w:val="00241ACA"/>
    <w:rsid w:val="002430FE"/>
    <w:rsid w:val="0024505F"/>
    <w:rsid w:val="002507FE"/>
    <w:rsid w:val="0025184A"/>
    <w:rsid w:val="00252B12"/>
    <w:rsid w:val="0025398C"/>
    <w:rsid w:val="002601E9"/>
    <w:rsid w:val="00260AE0"/>
    <w:rsid w:val="00263BCA"/>
    <w:rsid w:val="00266A12"/>
    <w:rsid w:val="002701CE"/>
    <w:rsid w:val="00272F3A"/>
    <w:rsid w:val="00277A28"/>
    <w:rsid w:val="00283A8E"/>
    <w:rsid w:val="00283F15"/>
    <w:rsid w:val="002863C8"/>
    <w:rsid w:val="0028682C"/>
    <w:rsid w:val="00291943"/>
    <w:rsid w:val="002966EC"/>
    <w:rsid w:val="002A1DD0"/>
    <w:rsid w:val="002A6E10"/>
    <w:rsid w:val="002B01D8"/>
    <w:rsid w:val="002B64A8"/>
    <w:rsid w:val="002C438F"/>
    <w:rsid w:val="002D1F60"/>
    <w:rsid w:val="002D32E2"/>
    <w:rsid w:val="002E2B52"/>
    <w:rsid w:val="002E2BD9"/>
    <w:rsid w:val="002E342B"/>
    <w:rsid w:val="002E3582"/>
    <w:rsid w:val="002E3DFC"/>
    <w:rsid w:val="002E7690"/>
    <w:rsid w:val="002F0AEB"/>
    <w:rsid w:val="002F366B"/>
    <w:rsid w:val="00305821"/>
    <w:rsid w:val="003155E3"/>
    <w:rsid w:val="00315D57"/>
    <w:rsid w:val="00326A72"/>
    <w:rsid w:val="00327DF4"/>
    <w:rsid w:val="0033271C"/>
    <w:rsid w:val="0033347C"/>
    <w:rsid w:val="00333E36"/>
    <w:rsid w:val="0033743D"/>
    <w:rsid w:val="00344461"/>
    <w:rsid w:val="00345D67"/>
    <w:rsid w:val="003464D5"/>
    <w:rsid w:val="00352C16"/>
    <w:rsid w:val="00353591"/>
    <w:rsid w:val="00354A44"/>
    <w:rsid w:val="00365C58"/>
    <w:rsid w:val="0036697D"/>
    <w:rsid w:val="00367E2C"/>
    <w:rsid w:val="00370B4F"/>
    <w:rsid w:val="00371EC6"/>
    <w:rsid w:val="00371ED5"/>
    <w:rsid w:val="00377542"/>
    <w:rsid w:val="00382EDB"/>
    <w:rsid w:val="00386A86"/>
    <w:rsid w:val="00390085"/>
    <w:rsid w:val="00390719"/>
    <w:rsid w:val="003928DF"/>
    <w:rsid w:val="00392C0F"/>
    <w:rsid w:val="003962D5"/>
    <w:rsid w:val="003A1C92"/>
    <w:rsid w:val="003A3022"/>
    <w:rsid w:val="003A563B"/>
    <w:rsid w:val="003A6148"/>
    <w:rsid w:val="003A733C"/>
    <w:rsid w:val="003B2407"/>
    <w:rsid w:val="003B318D"/>
    <w:rsid w:val="003B374D"/>
    <w:rsid w:val="003C0A28"/>
    <w:rsid w:val="003C2CEA"/>
    <w:rsid w:val="003C3BD4"/>
    <w:rsid w:val="003C4E68"/>
    <w:rsid w:val="003D32C5"/>
    <w:rsid w:val="003D4F54"/>
    <w:rsid w:val="003F024E"/>
    <w:rsid w:val="003F0D6B"/>
    <w:rsid w:val="003F1645"/>
    <w:rsid w:val="003F2C03"/>
    <w:rsid w:val="003F7179"/>
    <w:rsid w:val="00402349"/>
    <w:rsid w:val="004052E3"/>
    <w:rsid w:val="00411185"/>
    <w:rsid w:val="00412850"/>
    <w:rsid w:val="00413B26"/>
    <w:rsid w:val="00416668"/>
    <w:rsid w:val="0041693E"/>
    <w:rsid w:val="00416A03"/>
    <w:rsid w:val="00417728"/>
    <w:rsid w:val="004254CB"/>
    <w:rsid w:val="00427D57"/>
    <w:rsid w:val="0043021D"/>
    <w:rsid w:val="00432722"/>
    <w:rsid w:val="004334EC"/>
    <w:rsid w:val="004344F1"/>
    <w:rsid w:val="00434ACE"/>
    <w:rsid w:val="004419FB"/>
    <w:rsid w:val="00463AC0"/>
    <w:rsid w:val="00463D15"/>
    <w:rsid w:val="004657EA"/>
    <w:rsid w:val="00467F0E"/>
    <w:rsid w:val="00470701"/>
    <w:rsid w:val="00480BB8"/>
    <w:rsid w:val="004822FB"/>
    <w:rsid w:val="0048715E"/>
    <w:rsid w:val="00487357"/>
    <w:rsid w:val="00494FA6"/>
    <w:rsid w:val="004B11F8"/>
    <w:rsid w:val="004B44AF"/>
    <w:rsid w:val="004C27F1"/>
    <w:rsid w:val="004C3884"/>
    <w:rsid w:val="004C4A0F"/>
    <w:rsid w:val="004D2D86"/>
    <w:rsid w:val="004D3208"/>
    <w:rsid w:val="004D73CA"/>
    <w:rsid w:val="004D7A1C"/>
    <w:rsid w:val="004E08FD"/>
    <w:rsid w:val="004E5DD4"/>
    <w:rsid w:val="004F02E3"/>
    <w:rsid w:val="004F4E5A"/>
    <w:rsid w:val="004F7007"/>
    <w:rsid w:val="004F733A"/>
    <w:rsid w:val="005019CE"/>
    <w:rsid w:val="00503979"/>
    <w:rsid w:val="005043F9"/>
    <w:rsid w:val="00506A9D"/>
    <w:rsid w:val="00510C92"/>
    <w:rsid w:val="00517167"/>
    <w:rsid w:val="00520016"/>
    <w:rsid w:val="005266D4"/>
    <w:rsid w:val="00526E08"/>
    <w:rsid w:val="00540285"/>
    <w:rsid w:val="005435FB"/>
    <w:rsid w:val="00550B96"/>
    <w:rsid w:val="00552750"/>
    <w:rsid w:val="00555BA2"/>
    <w:rsid w:val="00556041"/>
    <w:rsid w:val="0055734F"/>
    <w:rsid w:val="005622B6"/>
    <w:rsid w:val="005677AD"/>
    <w:rsid w:val="00571308"/>
    <w:rsid w:val="005730A9"/>
    <w:rsid w:val="0057704C"/>
    <w:rsid w:val="005803F4"/>
    <w:rsid w:val="00585A88"/>
    <w:rsid w:val="0059102D"/>
    <w:rsid w:val="005916C4"/>
    <w:rsid w:val="0059486A"/>
    <w:rsid w:val="00597B85"/>
    <w:rsid w:val="005A3605"/>
    <w:rsid w:val="005A4328"/>
    <w:rsid w:val="005A7A85"/>
    <w:rsid w:val="005B766D"/>
    <w:rsid w:val="005C5145"/>
    <w:rsid w:val="005D55FC"/>
    <w:rsid w:val="005F3AD5"/>
    <w:rsid w:val="005F62D9"/>
    <w:rsid w:val="00601DA1"/>
    <w:rsid w:val="00602B88"/>
    <w:rsid w:val="006038C3"/>
    <w:rsid w:val="00611CEA"/>
    <w:rsid w:val="006132D5"/>
    <w:rsid w:val="0061376C"/>
    <w:rsid w:val="006140CC"/>
    <w:rsid w:val="0061438B"/>
    <w:rsid w:val="006212EC"/>
    <w:rsid w:val="006259CB"/>
    <w:rsid w:val="00627DBF"/>
    <w:rsid w:val="00632249"/>
    <w:rsid w:val="00635709"/>
    <w:rsid w:val="006367A1"/>
    <w:rsid w:val="00637A2B"/>
    <w:rsid w:val="006424F1"/>
    <w:rsid w:val="00645308"/>
    <w:rsid w:val="0064649E"/>
    <w:rsid w:val="00646DF1"/>
    <w:rsid w:val="00647036"/>
    <w:rsid w:val="00656F9A"/>
    <w:rsid w:val="006620BA"/>
    <w:rsid w:val="00662717"/>
    <w:rsid w:val="006662A1"/>
    <w:rsid w:val="00673746"/>
    <w:rsid w:val="00673BD7"/>
    <w:rsid w:val="00674817"/>
    <w:rsid w:val="006748D6"/>
    <w:rsid w:val="00675885"/>
    <w:rsid w:val="0068156F"/>
    <w:rsid w:val="006827D6"/>
    <w:rsid w:val="006845DD"/>
    <w:rsid w:val="006A3AEA"/>
    <w:rsid w:val="006A609D"/>
    <w:rsid w:val="006A62A6"/>
    <w:rsid w:val="006B324A"/>
    <w:rsid w:val="006B5E4E"/>
    <w:rsid w:val="006B788D"/>
    <w:rsid w:val="006C2816"/>
    <w:rsid w:val="006C41CE"/>
    <w:rsid w:val="006C632A"/>
    <w:rsid w:val="006D0194"/>
    <w:rsid w:val="006D11CD"/>
    <w:rsid w:val="006D4512"/>
    <w:rsid w:val="006D6E03"/>
    <w:rsid w:val="006E2B9C"/>
    <w:rsid w:val="006E55E8"/>
    <w:rsid w:val="006F36D3"/>
    <w:rsid w:val="006F4638"/>
    <w:rsid w:val="00702DD7"/>
    <w:rsid w:val="00703F25"/>
    <w:rsid w:val="00704D7F"/>
    <w:rsid w:val="007066B5"/>
    <w:rsid w:val="00710D35"/>
    <w:rsid w:val="00713346"/>
    <w:rsid w:val="00716D3B"/>
    <w:rsid w:val="00722704"/>
    <w:rsid w:val="00732DA2"/>
    <w:rsid w:val="00736608"/>
    <w:rsid w:val="00740060"/>
    <w:rsid w:val="00740CBA"/>
    <w:rsid w:val="00742372"/>
    <w:rsid w:val="00743C6B"/>
    <w:rsid w:val="0074463C"/>
    <w:rsid w:val="0074675A"/>
    <w:rsid w:val="00750314"/>
    <w:rsid w:val="00750772"/>
    <w:rsid w:val="00766C25"/>
    <w:rsid w:val="00766DBF"/>
    <w:rsid w:val="00767E9E"/>
    <w:rsid w:val="00771C0C"/>
    <w:rsid w:val="00771D0E"/>
    <w:rsid w:val="00773E87"/>
    <w:rsid w:val="007743FF"/>
    <w:rsid w:val="00780A15"/>
    <w:rsid w:val="00783659"/>
    <w:rsid w:val="00784099"/>
    <w:rsid w:val="00785310"/>
    <w:rsid w:val="00790FC7"/>
    <w:rsid w:val="007929DD"/>
    <w:rsid w:val="00795893"/>
    <w:rsid w:val="00795A6A"/>
    <w:rsid w:val="007A559F"/>
    <w:rsid w:val="007A57BE"/>
    <w:rsid w:val="007A659F"/>
    <w:rsid w:val="007A708A"/>
    <w:rsid w:val="007B0530"/>
    <w:rsid w:val="007B11A4"/>
    <w:rsid w:val="007B1A77"/>
    <w:rsid w:val="007C384C"/>
    <w:rsid w:val="007C5BF3"/>
    <w:rsid w:val="007C7D83"/>
    <w:rsid w:val="007D3B33"/>
    <w:rsid w:val="007E0DDF"/>
    <w:rsid w:val="007E6165"/>
    <w:rsid w:val="007E7483"/>
    <w:rsid w:val="007F0F86"/>
    <w:rsid w:val="007F3452"/>
    <w:rsid w:val="007F610C"/>
    <w:rsid w:val="007F72A0"/>
    <w:rsid w:val="0080785D"/>
    <w:rsid w:val="008101DA"/>
    <w:rsid w:val="0081243C"/>
    <w:rsid w:val="00815169"/>
    <w:rsid w:val="008170B0"/>
    <w:rsid w:val="00817FFC"/>
    <w:rsid w:val="0082089D"/>
    <w:rsid w:val="00821726"/>
    <w:rsid w:val="00824FDE"/>
    <w:rsid w:val="008253FA"/>
    <w:rsid w:val="00826E64"/>
    <w:rsid w:val="00827565"/>
    <w:rsid w:val="008276B4"/>
    <w:rsid w:val="00827F46"/>
    <w:rsid w:val="00831A98"/>
    <w:rsid w:val="00847C44"/>
    <w:rsid w:val="00853093"/>
    <w:rsid w:val="00861703"/>
    <w:rsid w:val="00864D27"/>
    <w:rsid w:val="0086578E"/>
    <w:rsid w:val="00865A22"/>
    <w:rsid w:val="008667D3"/>
    <w:rsid w:val="008743E7"/>
    <w:rsid w:val="008864D5"/>
    <w:rsid w:val="00886530"/>
    <w:rsid w:val="0088667C"/>
    <w:rsid w:val="00886EAA"/>
    <w:rsid w:val="00890371"/>
    <w:rsid w:val="008929A7"/>
    <w:rsid w:val="0089384B"/>
    <w:rsid w:val="008A35AA"/>
    <w:rsid w:val="008B2FEF"/>
    <w:rsid w:val="008C72FF"/>
    <w:rsid w:val="008D2EA1"/>
    <w:rsid w:val="008D4429"/>
    <w:rsid w:val="008D682A"/>
    <w:rsid w:val="008D696E"/>
    <w:rsid w:val="008D769B"/>
    <w:rsid w:val="008E5059"/>
    <w:rsid w:val="008E51AE"/>
    <w:rsid w:val="008F3AAD"/>
    <w:rsid w:val="008F6E8B"/>
    <w:rsid w:val="00902224"/>
    <w:rsid w:val="00904611"/>
    <w:rsid w:val="009046B4"/>
    <w:rsid w:val="00904EB3"/>
    <w:rsid w:val="0090511D"/>
    <w:rsid w:val="00905381"/>
    <w:rsid w:val="00906588"/>
    <w:rsid w:val="00913D49"/>
    <w:rsid w:val="00916A1B"/>
    <w:rsid w:val="00917135"/>
    <w:rsid w:val="009202B7"/>
    <w:rsid w:val="009272C7"/>
    <w:rsid w:val="009277AE"/>
    <w:rsid w:val="00942533"/>
    <w:rsid w:val="00943D86"/>
    <w:rsid w:val="00943E94"/>
    <w:rsid w:val="0095094F"/>
    <w:rsid w:val="00953446"/>
    <w:rsid w:val="00961F52"/>
    <w:rsid w:val="00965E53"/>
    <w:rsid w:val="00971061"/>
    <w:rsid w:val="00980EE0"/>
    <w:rsid w:val="00982798"/>
    <w:rsid w:val="00982F8A"/>
    <w:rsid w:val="00986F18"/>
    <w:rsid w:val="0098753F"/>
    <w:rsid w:val="00990719"/>
    <w:rsid w:val="00992BC7"/>
    <w:rsid w:val="009974C2"/>
    <w:rsid w:val="00997664"/>
    <w:rsid w:val="00997906"/>
    <w:rsid w:val="009A114B"/>
    <w:rsid w:val="009A1160"/>
    <w:rsid w:val="009A5C6A"/>
    <w:rsid w:val="009A7DBC"/>
    <w:rsid w:val="009B2161"/>
    <w:rsid w:val="009B33F0"/>
    <w:rsid w:val="009B5534"/>
    <w:rsid w:val="009C148D"/>
    <w:rsid w:val="009C72D8"/>
    <w:rsid w:val="009D11EF"/>
    <w:rsid w:val="009D2B1D"/>
    <w:rsid w:val="009E0008"/>
    <w:rsid w:val="009E71B1"/>
    <w:rsid w:val="009F05AC"/>
    <w:rsid w:val="009F16F8"/>
    <w:rsid w:val="009F527B"/>
    <w:rsid w:val="00A0497F"/>
    <w:rsid w:val="00A10026"/>
    <w:rsid w:val="00A10B82"/>
    <w:rsid w:val="00A13228"/>
    <w:rsid w:val="00A233EB"/>
    <w:rsid w:val="00A25F53"/>
    <w:rsid w:val="00A268F2"/>
    <w:rsid w:val="00A278D2"/>
    <w:rsid w:val="00A27A58"/>
    <w:rsid w:val="00A36D05"/>
    <w:rsid w:val="00A40719"/>
    <w:rsid w:val="00A441D8"/>
    <w:rsid w:val="00A617C7"/>
    <w:rsid w:val="00A64091"/>
    <w:rsid w:val="00A66633"/>
    <w:rsid w:val="00A70800"/>
    <w:rsid w:val="00A70CD3"/>
    <w:rsid w:val="00A737CD"/>
    <w:rsid w:val="00A83A39"/>
    <w:rsid w:val="00A846A3"/>
    <w:rsid w:val="00A85BF2"/>
    <w:rsid w:val="00A86555"/>
    <w:rsid w:val="00A90C15"/>
    <w:rsid w:val="00A94EE3"/>
    <w:rsid w:val="00A9733E"/>
    <w:rsid w:val="00AA00C1"/>
    <w:rsid w:val="00AA06B3"/>
    <w:rsid w:val="00AA23F2"/>
    <w:rsid w:val="00AB7A62"/>
    <w:rsid w:val="00AC48B9"/>
    <w:rsid w:val="00AC6ACB"/>
    <w:rsid w:val="00AC781B"/>
    <w:rsid w:val="00AC7FFA"/>
    <w:rsid w:val="00AD2515"/>
    <w:rsid w:val="00AD352B"/>
    <w:rsid w:val="00AD4A06"/>
    <w:rsid w:val="00AE3BBE"/>
    <w:rsid w:val="00AE58E1"/>
    <w:rsid w:val="00AF2EDB"/>
    <w:rsid w:val="00AF666B"/>
    <w:rsid w:val="00AF7806"/>
    <w:rsid w:val="00B00CB2"/>
    <w:rsid w:val="00B01097"/>
    <w:rsid w:val="00B013D2"/>
    <w:rsid w:val="00B05F2B"/>
    <w:rsid w:val="00B06B61"/>
    <w:rsid w:val="00B11BD0"/>
    <w:rsid w:val="00B208BE"/>
    <w:rsid w:val="00B230AC"/>
    <w:rsid w:val="00B257F8"/>
    <w:rsid w:val="00B26126"/>
    <w:rsid w:val="00B3218B"/>
    <w:rsid w:val="00B378E1"/>
    <w:rsid w:val="00B46858"/>
    <w:rsid w:val="00B53466"/>
    <w:rsid w:val="00B57A86"/>
    <w:rsid w:val="00B60CAE"/>
    <w:rsid w:val="00B63254"/>
    <w:rsid w:val="00B6572D"/>
    <w:rsid w:val="00B713F9"/>
    <w:rsid w:val="00B725B9"/>
    <w:rsid w:val="00B7394E"/>
    <w:rsid w:val="00B76A24"/>
    <w:rsid w:val="00B8145F"/>
    <w:rsid w:val="00B841A9"/>
    <w:rsid w:val="00BB0562"/>
    <w:rsid w:val="00BB65E3"/>
    <w:rsid w:val="00BE059D"/>
    <w:rsid w:val="00BE31E8"/>
    <w:rsid w:val="00BE52BC"/>
    <w:rsid w:val="00BE5361"/>
    <w:rsid w:val="00BF303E"/>
    <w:rsid w:val="00BF5CAD"/>
    <w:rsid w:val="00BF7B8F"/>
    <w:rsid w:val="00C01DB3"/>
    <w:rsid w:val="00C02B65"/>
    <w:rsid w:val="00C13C8B"/>
    <w:rsid w:val="00C169CD"/>
    <w:rsid w:val="00C16A08"/>
    <w:rsid w:val="00C234FC"/>
    <w:rsid w:val="00C3180D"/>
    <w:rsid w:val="00C325B9"/>
    <w:rsid w:val="00C33390"/>
    <w:rsid w:val="00C33B54"/>
    <w:rsid w:val="00C43018"/>
    <w:rsid w:val="00C4420B"/>
    <w:rsid w:val="00C45E81"/>
    <w:rsid w:val="00C569CB"/>
    <w:rsid w:val="00C61360"/>
    <w:rsid w:val="00C61A87"/>
    <w:rsid w:val="00C62978"/>
    <w:rsid w:val="00C63530"/>
    <w:rsid w:val="00C71655"/>
    <w:rsid w:val="00C716C4"/>
    <w:rsid w:val="00C71CCE"/>
    <w:rsid w:val="00C7780F"/>
    <w:rsid w:val="00C81985"/>
    <w:rsid w:val="00C8745B"/>
    <w:rsid w:val="00C87F34"/>
    <w:rsid w:val="00C96C32"/>
    <w:rsid w:val="00CA3D1C"/>
    <w:rsid w:val="00CA4A21"/>
    <w:rsid w:val="00CA6AE2"/>
    <w:rsid w:val="00CB483E"/>
    <w:rsid w:val="00CB7CC8"/>
    <w:rsid w:val="00CB7FDF"/>
    <w:rsid w:val="00CC016C"/>
    <w:rsid w:val="00CC1524"/>
    <w:rsid w:val="00CC38BC"/>
    <w:rsid w:val="00CC3FD6"/>
    <w:rsid w:val="00CC4646"/>
    <w:rsid w:val="00CC4BBF"/>
    <w:rsid w:val="00CC65D6"/>
    <w:rsid w:val="00CC6F62"/>
    <w:rsid w:val="00CD5927"/>
    <w:rsid w:val="00CD5E41"/>
    <w:rsid w:val="00CD6407"/>
    <w:rsid w:val="00CF2220"/>
    <w:rsid w:val="00CF48EF"/>
    <w:rsid w:val="00D076A0"/>
    <w:rsid w:val="00D153A1"/>
    <w:rsid w:val="00D15D01"/>
    <w:rsid w:val="00D201F4"/>
    <w:rsid w:val="00D20D5E"/>
    <w:rsid w:val="00D21C3E"/>
    <w:rsid w:val="00D322CC"/>
    <w:rsid w:val="00D32369"/>
    <w:rsid w:val="00D32E0A"/>
    <w:rsid w:val="00D3314C"/>
    <w:rsid w:val="00D3588A"/>
    <w:rsid w:val="00D3717D"/>
    <w:rsid w:val="00D40F56"/>
    <w:rsid w:val="00D42938"/>
    <w:rsid w:val="00D51F1D"/>
    <w:rsid w:val="00D54704"/>
    <w:rsid w:val="00D56867"/>
    <w:rsid w:val="00D579D9"/>
    <w:rsid w:val="00D60C57"/>
    <w:rsid w:val="00D62D7A"/>
    <w:rsid w:val="00D646EF"/>
    <w:rsid w:val="00D65943"/>
    <w:rsid w:val="00D678EB"/>
    <w:rsid w:val="00D67B99"/>
    <w:rsid w:val="00D72F9D"/>
    <w:rsid w:val="00D73195"/>
    <w:rsid w:val="00D73D18"/>
    <w:rsid w:val="00D776FA"/>
    <w:rsid w:val="00D90250"/>
    <w:rsid w:val="00D9048A"/>
    <w:rsid w:val="00D9445F"/>
    <w:rsid w:val="00D963EA"/>
    <w:rsid w:val="00DA1E7C"/>
    <w:rsid w:val="00DA3702"/>
    <w:rsid w:val="00DA3803"/>
    <w:rsid w:val="00DA53A0"/>
    <w:rsid w:val="00DA5FBF"/>
    <w:rsid w:val="00DA6765"/>
    <w:rsid w:val="00DA79A0"/>
    <w:rsid w:val="00DB36A1"/>
    <w:rsid w:val="00DB6A8E"/>
    <w:rsid w:val="00DC10C9"/>
    <w:rsid w:val="00DC18B9"/>
    <w:rsid w:val="00DD0A4B"/>
    <w:rsid w:val="00DD27F1"/>
    <w:rsid w:val="00DD4528"/>
    <w:rsid w:val="00DD53A7"/>
    <w:rsid w:val="00DD56A4"/>
    <w:rsid w:val="00DD6105"/>
    <w:rsid w:val="00DE3476"/>
    <w:rsid w:val="00DE633F"/>
    <w:rsid w:val="00DF304F"/>
    <w:rsid w:val="00DF38F8"/>
    <w:rsid w:val="00DF45B1"/>
    <w:rsid w:val="00E02857"/>
    <w:rsid w:val="00E14466"/>
    <w:rsid w:val="00E174CD"/>
    <w:rsid w:val="00E2026E"/>
    <w:rsid w:val="00E22CC5"/>
    <w:rsid w:val="00E240DA"/>
    <w:rsid w:val="00E2460D"/>
    <w:rsid w:val="00E24BAE"/>
    <w:rsid w:val="00E30609"/>
    <w:rsid w:val="00E334C6"/>
    <w:rsid w:val="00E33B1F"/>
    <w:rsid w:val="00E355E6"/>
    <w:rsid w:val="00E41248"/>
    <w:rsid w:val="00E5173A"/>
    <w:rsid w:val="00E63ED8"/>
    <w:rsid w:val="00E669D9"/>
    <w:rsid w:val="00E70940"/>
    <w:rsid w:val="00E717B9"/>
    <w:rsid w:val="00E74B49"/>
    <w:rsid w:val="00E76519"/>
    <w:rsid w:val="00E80F55"/>
    <w:rsid w:val="00E85501"/>
    <w:rsid w:val="00E9191C"/>
    <w:rsid w:val="00E94FCE"/>
    <w:rsid w:val="00EB7500"/>
    <w:rsid w:val="00EC764A"/>
    <w:rsid w:val="00ED00EB"/>
    <w:rsid w:val="00ED161A"/>
    <w:rsid w:val="00ED759A"/>
    <w:rsid w:val="00EE2CAD"/>
    <w:rsid w:val="00EE2DDB"/>
    <w:rsid w:val="00EE361C"/>
    <w:rsid w:val="00EE769B"/>
    <w:rsid w:val="00EF005C"/>
    <w:rsid w:val="00EF0BA8"/>
    <w:rsid w:val="00EF3B67"/>
    <w:rsid w:val="00EF666F"/>
    <w:rsid w:val="00F0312E"/>
    <w:rsid w:val="00F13903"/>
    <w:rsid w:val="00F152EA"/>
    <w:rsid w:val="00F16B98"/>
    <w:rsid w:val="00F21671"/>
    <w:rsid w:val="00F2579E"/>
    <w:rsid w:val="00F30A28"/>
    <w:rsid w:val="00F32B8F"/>
    <w:rsid w:val="00F37574"/>
    <w:rsid w:val="00F47904"/>
    <w:rsid w:val="00F52598"/>
    <w:rsid w:val="00F53671"/>
    <w:rsid w:val="00F559B1"/>
    <w:rsid w:val="00F562CC"/>
    <w:rsid w:val="00F5696E"/>
    <w:rsid w:val="00F57BAE"/>
    <w:rsid w:val="00F61F55"/>
    <w:rsid w:val="00F66CF9"/>
    <w:rsid w:val="00F70D39"/>
    <w:rsid w:val="00F80437"/>
    <w:rsid w:val="00F8118C"/>
    <w:rsid w:val="00F8348C"/>
    <w:rsid w:val="00F919AC"/>
    <w:rsid w:val="00F92CCB"/>
    <w:rsid w:val="00F974D6"/>
    <w:rsid w:val="00FA6603"/>
    <w:rsid w:val="00FB360B"/>
    <w:rsid w:val="00FB389B"/>
    <w:rsid w:val="00FB5917"/>
    <w:rsid w:val="00FC761C"/>
    <w:rsid w:val="00FD13AE"/>
    <w:rsid w:val="00FD3125"/>
    <w:rsid w:val="00FD40A6"/>
    <w:rsid w:val="00FE09BA"/>
    <w:rsid w:val="00FE14AA"/>
    <w:rsid w:val="00FE6303"/>
    <w:rsid w:val="00FE71D4"/>
    <w:rsid w:val="00FF1352"/>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 Type="http://schemas.openxmlformats.org/officeDocument/2006/relationships/styles" Target="styles.xml"/><Relationship Id="rId21" Type="http://schemas.openxmlformats.org/officeDocument/2006/relationships/footer" Target="footer12.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15.xml"/><Relationship Id="rId32" Type="http://schemas.openxmlformats.org/officeDocument/2006/relationships/footer" Target="footer23.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oter" Target="footer19.xml"/><Relationship Id="rId10" Type="http://schemas.openxmlformats.org/officeDocument/2006/relationships/footer" Target="footer1.xml"/><Relationship Id="rId19" Type="http://schemas.openxmlformats.org/officeDocument/2006/relationships/footer" Target="footer10.xml"/><Relationship Id="rId31" Type="http://schemas.openxmlformats.org/officeDocument/2006/relationships/footer" Target="footer2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footer" Target="footer18.xml"/><Relationship Id="rId30" Type="http://schemas.openxmlformats.org/officeDocument/2006/relationships/footer" Target="footer21.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FEDBEA-8547-4F4C-B34D-3224BD7F4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112</Pages>
  <Words>11609</Words>
  <Characters>66174</Characters>
  <Application>Microsoft Office Word</Application>
  <DocSecurity>0</DocSecurity>
  <Lines>551</Lines>
  <Paragraphs>155</Paragraphs>
  <ScaleCrop>false</ScaleCrop>
  <Company/>
  <LinksUpToDate>false</LinksUpToDate>
  <CharactersWithSpaces>77628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路亭</cp:lastModifiedBy>
  <cp:revision>10</cp:revision>
  <cp:lastPrinted>2017-11-13T02:55:00Z</cp:lastPrinted>
  <dcterms:created xsi:type="dcterms:W3CDTF">2017-10-23T07:12:00Z</dcterms:created>
  <dcterms:modified xsi:type="dcterms:W3CDTF">2017-11-13T02:55:00Z</dcterms:modified>
</cp:coreProperties>
</file>